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267E" w14:textId="77777777" w:rsidR="00CC0501" w:rsidRDefault="00CC0501" w:rsidP="00CC0501">
      <w:pPr>
        <w:pStyle w:val="divdocumentdivsectiontitle"/>
        <w:spacing w:before="120" w:after="120" w:line="360" w:lineRule="auto"/>
        <w:jc w:val="center"/>
        <w:rPr>
          <w:rFonts w:ascii="Arial" w:eastAsia="Arial" w:hAnsi="Arial" w:cs="Arial"/>
          <w:b/>
          <w:bCs/>
          <w:caps/>
        </w:rPr>
      </w:pPr>
      <w:r>
        <w:rPr>
          <w:rFonts w:ascii="Arial" w:eastAsia="Arial" w:hAnsi="Arial" w:cs="Arial"/>
          <w:b/>
          <w:bCs/>
          <w:caps/>
        </w:rPr>
        <w:t>Professor Leon Benade</w:t>
      </w:r>
    </w:p>
    <w:p w14:paraId="082699F3" w14:textId="77777777" w:rsidR="00CC0501" w:rsidRDefault="00CC0501" w:rsidP="00CC0501">
      <w:pPr>
        <w:pStyle w:val="divdocumentdivsectiontitle"/>
        <w:spacing w:before="120" w:after="120" w:line="360" w:lineRule="auto"/>
        <w:jc w:val="center"/>
        <w:rPr>
          <w:rFonts w:ascii="Arial" w:eastAsia="Arial" w:hAnsi="Arial" w:cs="Arial"/>
          <w:b/>
          <w:bCs/>
          <w:caps/>
        </w:rPr>
      </w:pPr>
      <w:r>
        <w:rPr>
          <w:rFonts w:ascii="Arial" w:eastAsia="Arial" w:hAnsi="Arial" w:cs="Arial"/>
          <w:b/>
          <w:bCs/>
          <w:caps/>
        </w:rPr>
        <w:t>Abridged publication list</w:t>
      </w:r>
    </w:p>
    <w:p w14:paraId="4BECC183" w14:textId="77777777" w:rsidR="00CC0501" w:rsidRDefault="00CC0501" w:rsidP="00CC0501">
      <w:pPr>
        <w:pStyle w:val="divdocumentdivsectiontitle"/>
        <w:spacing w:before="120" w:after="120" w:line="360" w:lineRule="auto"/>
        <w:jc w:val="center"/>
        <w:rPr>
          <w:rFonts w:ascii="Arial" w:eastAsia="Arial" w:hAnsi="Arial" w:cs="Arial"/>
          <w:b/>
          <w:bCs/>
          <w:caps/>
        </w:rPr>
      </w:pPr>
    </w:p>
    <w:p w14:paraId="54C8AE4F" w14:textId="77777777" w:rsidR="00CC0501" w:rsidRPr="00A15A26" w:rsidRDefault="00CC0501" w:rsidP="00CC0501">
      <w:pPr>
        <w:pStyle w:val="divdocumentdivsectiontitle"/>
        <w:spacing w:before="120" w:after="120" w:line="360" w:lineRule="auto"/>
        <w:jc w:val="both"/>
        <w:rPr>
          <w:rFonts w:ascii="Arial" w:eastAsia="Arial" w:hAnsi="Arial" w:cs="Arial"/>
          <w:b/>
          <w:bCs/>
          <w:caps/>
        </w:rPr>
      </w:pPr>
      <w:r w:rsidRPr="00A15A26">
        <w:rPr>
          <w:rFonts w:ascii="Arial" w:eastAsia="Arial" w:hAnsi="Arial" w:cs="Arial"/>
          <w:b/>
          <w:bCs/>
          <w:caps/>
        </w:rPr>
        <w:t>PUBLICATIONS: PEER REVIEWED JOURNAL ARTICLES</w:t>
      </w:r>
    </w:p>
    <w:p w14:paraId="31D3DFDF" w14:textId="77777777" w:rsidR="00CC0501" w:rsidRPr="003139DC" w:rsidRDefault="00CC0501" w:rsidP="00CC0501">
      <w:pPr>
        <w:pStyle w:val="p"/>
        <w:spacing w:before="120"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15A26">
        <w:rPr>
          <w:rFonts w:ascii="Arial" w:eastAsia="Arial" w:hAnsi="Arial" w:cs="Arial"/>
          <w:sz w:val="22"/>
          <w:szCs w:val="22"/>
        </w:rPr>
        <w:t xml:space="preserve">Benade, L. (2019). Flexible learning spaces: Inclusive by design? </w:t>
      </w:r>
      <w:r w:rsidRPr="00A15A26">
        <w:rPr>
          <w:rStyle w:val="em"/>
          <w:rFonts w:ascii="Arial" w:eastAsia="Arial" w:hAnsi="Arial" w:cs="Arial"/>
          <w:i/>
          <w:iCs/>
          <w:sz w:val="22"/>
          <w:szCs w:val="22"/>
        </w:rPr>
        <w:t>New Zealand Journal of Educational Studies, 54</w:t>
      </w:r>
      <w:r w:rsidRPr="00A15A26">
        <w:rPr>
          <w:rFonts w:ascii="Arial" w:eastAsia="Arial" w:hAnsi="Arial" w:cs="Arial"/>
          <w:sz w:val="22"/>
          <w:szCs w:val="22"/>
        </w:rPr>
        <w:t>(1), 53-68</w:t>
      </w:r>
      <w:r w:rsidRPr="00A15A26">
        <w:rPr>
          <w:rStyle w:val="em"/>
          <w:rFonts w:ascii="Arial" w:eastAsia="Arial" w:hAnsi="Arial" w:cs="Arial"/>
          <w:i/>
          <w:iCs/>
          <w:sz w:val="22"/>
          <w:szCs w:val="22"/>
        </w:rPr>
        <w:t>.</w:t>
      </w:r>
      <w:r>
        <w:rPr>
          <w:rStyle w:val="em"/>
          <w:rFonts w:ascii="Arial" w:eastAsia="Arial" w:hAnsi="Arial" w:cs="Arial"/>
          <w:sz w:val="22"/>
          <w:szCs w:val="22"/>
        </w:rPr>
        <w:t xml:space="preserve">DOI: </w:t>
      </w:r>
      <w:r w:rsidRPr="003139DC">
        <w:rPr>
          <w:rStyle w:val="em"/>
          <w:rFonts w:ascii="Arial" w:eastAsia="Arial" w:hAnsi="Arial" w:cs="Arial"/>
          <w:sz w:val="22"/>
          <w:szCs w:val="22"/>
        </w:rPr>
        <w:t>10.1007/s40841-019-00127-2</w:t>
      </w:r>
    </w:p>
    <w:p w14:paraId="28403951" w14:textId="77777777" w:rsidR="00CC0501" w:rsidRPr="00A15A26" w:rsidRDefault="00CC0501" w:rsidP="00CC0501">
      <w:pPr>
        <w:pStyle w:val="p"/>
        <w:spacing w:before="120" w:after="120" w:line="360" w:lineRule="auto"/>
        <w:ind w:left="720" w:hanging="720"/>
        <w:jc w:val="both"/>
        <w:rPr>
          <w:rFonts w:ascii="Arial" w:eastAsia="Arial" w:hAnsi="Arial" w:cs="Arial"/>
          <w:sz w:val="22"/>
          <w:szCs w:val="22"/>
        </w:rPr>
      </w:pPr>
      <w:r w:rsidRPr="00A15A26">
        <w:rPr>
          <w:rFonts w:ascii="Arial" w:eastAsia="Arial" w:hAnsi="Arial" w:cs="Arial"/>
          <w:sz w:val="22"/>
          <w:szCs w:val="22"/>
        </w:rPr>
        <w:t xml:space="preserve">Benade, L. (2021). Theoretical approaches to researching learning spaces. </w:t>
      </w:r>
      <w:r w:rsidRPr="00A15A26">
        <w:rPr>
          <w:rStyle w:val="em"/>
          <w:rFonts w:ascii="Arial" w:eastAsia="Arial" w:hAnsi="Arial" w:cs="Arial"/>
          <w:i/>
          <w:iCs/>
          <w:sz w:val="22"/>
          <w:szCs w:val="22"/>
        </w:rPr>
        <w:t>New Zealand Journal of Educational Studies</w:t>
      </w:r>
      <w:r>
        <w:rPr>
          <w:rStyle w:val="em"/>
          <w:rFonts w:ascii="Arial" w:eastAsia="Arial" w:hAnsi="Arial" w:cs="Arial"/>
          <w:i/>
          <w:iCs/>
          <w:sz w:val="22"/>
          <w:szCs w:val="22"/>
        </w:rPr>
        <w:t xml:space="preserve">, 56, </w:t>
      </w:r>
      <w:r>
        <w:rPr>
          <w:rStyle w:val="em"/>
          <w:rFonts w:ascii="Arial" w:eastAsia="Arial" w:hAnsi="Arial" w:cs="Arial"/>
          <w:sz w:val="22"/>
          <w:szCs w:val="22"/>
        </w:rPr>
        <w:t>11-26.</w:t>
      </w:r>
      <w:r w:rsidRPr="00A15A26"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DOI:</w:t>
      </w:r>
      <w:r w:rsidRPr="003139DC">
        <w:rPr>
          <w:rFonts w:ascii="Arial" w:eastAsia="Arial" w:hAnsi="Arial" w:cs="Arial"/>
          <w:sz w:val="22"/>
          <w:szCs w:val="22"/>
        </w:rPr>
        <w:t>10.1007/s40841-020-00191-z</w:t>
      </w:r>
    </w:p>
    <w:p w14:paraId="42E3A0F5" w14:textId="77777777" w:rsidR="00CC0501" w:rsidRPr="00A15A26" w:rsidRDefault="00CC0501" w:rsidP="00CC0501">
      <w:pPr>
        <w:pStyle w:val="p"/>
        <w:spacing w:before="120" w:after="120" w:line="360" w:lineRule="auto"/>
        <w:ind w:left="720" w:hanging="720"/>
        <w:jc w:val="both"/>
        <w:rPr>
          <w:rFonts w:ascii="Arial" w:eastAsia="Arial" w:hAnsi="Arial" w:cs="Arial"/>
          <w:sz w:val="22"/>
          <w:szCs w:val="22"/>
        </w:rPr>
      </w:pPr>
      <w:r w:rsidRPr="00A15A26">
        <w:rPr>
          <w:rFonts w:ascii="Arial" w:eastAsia="Arial" w:hAnsi="Arial" w:cs="Arial"/>
          <w:sz w:val="22"/>
          <w:szCs w:val="22"/>
        </w:rPr>
        <w:t xml:space="preserve">Benade, L. (2021). Flexible and innovative learning spaces: An exploration of parental perspectives on change, consultation and participation. </w:t>
      </w:r>
      <w:r w:rsidRPr="00A15A26">
        <w:rPr>
          <w:rStyle w:val="em"/>
          <w:rFonts w:ascii="Arial" w:eastAsia="Arial" w:hAnsi="Arial" w:cs="Arial"/>
          <w:i/>
          <w:iCs/>
          <w:sz w:val="22"/>
          <w:szCs w:val="22"/>
        </w:rPr>
        <w:t>European Educational Research Journal</w:t>
      </w:r>
      <w:r>
        <w:rPr>
          <w:rStyle w:val="em"/>
          <w:rFonts w:ascii="Arial" w:eastAsia="Arial" w:hAnsi="Arial" w:cs="Arial"/>
          <w:i/>
          <w:iCs/>
          <w:sz w:val="22"/>
          <w:szCs w:val="22"/>
        </w:rPr>
        <w:t>, 21</w:t>
      </w:r>
      <w:r>
        <w:rPr>
          <w:rStyle w:val="em"/>
          <w:rFonts w:ascii="Arial" w:eastAsia="Arial" w:hAnsi="Arial" w:cs="Arial"/>
          <w:sz w:val="22"/>
          <w:szCs w:val="22"/>
        </w:rPr>
        <w:t xml:space="preserve">(4), </w:t>
      </w:r>
      <w:r w:rsidRPr="003139DC">
        <w:rPr>
          <w:rStyle w:val="em"/>
          <w:rFonts w:ascii="Arial" w:eastAsia="Arial" w:hAnsi="Arial" w:cs="Arial"/>
          <w:sz w:val="22"/>
          <w:szCs w:val="22"/>
        </w:rPr>
        <w:t>568–584</w:t>
      </w:r>
      <w:r>
        <w:rPr>
          <w:rStyle w:val="em"/>
          <w:rFonts w:ascii="Arial" w:eastAsia="Arial" w:hAnsi="Arial" w:cs="Arial"/>
          <w:sz w:val="22"/>
          <w:szCs w:val="22"/>
        </w:rPr>
        <w:t>.</w:t>
      </w:r>
      <w:r w:rsidRPr="00A15A26"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DOI:</w:t>
      </w:r>
      <w:r w:rsidRPr="003139DC">
        <w:rPr>
          <w:rFonts w:ascii="Arial" w:eastAsia="Arial" w:hAnsi="Arial" w:cs="Arial"/>
          <w:sz w:val="22"/>
          <w:szCs w:val="22"/>
        </w:rPr>
        <w:t>10.1177/14749041211041204</w:t>
      </w:r>
    </w:p>
    <w:p w14:paraId="31A2AA40" w14:textId="77777777" w:rsidR="00CC0501" w:rsidRPr="00A15A26" w:rsidRDefault="00CC0501" w:rsidP="00CC0501">
      <w:pPr>
        <w:pStyle w:val="p"/>
        <w:spacing w:before="120" w:after="120" w:line="360" w:lineRule="auto"/>
        <w:ind w:left="720" w:hanging="720"/>
        <w:jc w:val="both"/>
        <w:rPr>
          <w:rFonts w:ascii="Arial" w:eastAsia="Arial" w:hAnsi="Arial" w:cs="Arial"/>
          <w:sz w:val="22"/>
          <w:szCs w:val="22"/>
        </w:rPr>
      </w:pPr>
      <w:r w:rsidRPr="00A15A26">
        <w:rPr>
          <w:rStyle w:val="Strong1"/>
          <w:rFonts w:ascii="Arial" w:eastAsia="Arial" w:hAnsi="Arial" w:cs="Arial"/>
          <w:b/>
          <w:bCs/>
          <w:sz w:val="22"/>
          <w:szCs w:val="22"/>
        </w:rPr>
        <w:t>Benade, L;</w:t>
      </w:r>
      <w:r w:rsidRPr="00A15A26">
        <w:rPr>
          <w:rFonts w:ascii="Arial" w:eastAsia="Arial" w:hAnsi="Arial" w:cs="Arial"/>
          <w:sz w:val="22"/>
          <w:szCs w:val="22"/>
        </w:rPr>
        <w:t xml:space="preserve"> Wells, A; Tabor-Price, K. (2021). Student agency in non-traditional learning spaces: Life in-between and on the fringes. </w:t>
      </w:r>
      <w:r w:rsidRPr="00A15A26">
        <w:rPr>
          <w:rStyle w:val="em"/>
          <w:rFonts w:ascii="Arial" w:eastAsia="Arial" w:hAnsi="Arial" w:cs="Arial"/>
          <w:i/>
          <w:iCs/>
          <w:sz w:val="22"/>
          <w:szCs w:val="22"/>
        </w:rPr>
        <w:t>ACCESS: Contemporary Issues in Education,</w:t>
      </w:r>
      <w:r w:rsidRPr="00A15A26">
        <w:rPr>
          <w:rFonts w:ascii="Arial" w:eastAsia="Arial" w:hAnsi="Arial" w:cs="Arial"/>
          <w:sz w:val="22"/>
          <w:szCs w:val="22"/>
        </w:rPr>
        <w:t xml:space="preserve"> 41(1), 64-76.</w:t>
      </w:r>
      <w:r>
        <w:rPr>
          <w:rFonts w:ascii="Arial" w:eastAsia="Arial" w:hAnsi="Arial" w:cs="Arial"/>
          <w:sz w:val="22"/>
          <w:szCs w:val="22"/>
        </w:rPr>
        <w:t xml:space="preserve"> DOI: </w:t>
      </w:r>
      <w:r w:rsidRPr="003139DC">
        <w:rPr>
          <w:rFonts w:ascii="Arial" w:eastAsia="Arial" w:hAnsi="Arial" w:cs="Arial"/>
          <w:sz w:val="22"/>
          <w:szCs w:val="22"/>
        </w:rPr>
        <w:t>10.46786/ac21.4832</w:t>
      </w:r>
    </w:p>
    <w:p w14:paraId="486A2B85" w14:textId="77777777" w:rsidR="00CC0501" w:rsidRPr="00A15A26" w:rsidRDefault="00CC0501" w:rsidP="00CC0501">
      <w:pPr>
        <w:pStyle w:val="p"/>
        <w:spacing w:before="120" w:after="120" w:line="360" w:lineRule="auto"/>
        <w:ind w:left="720" w:hanging="720"/>
        <w:jc w:val="both"/>
        <w:rPr>
          <w:rFonts w:ascii="Arial" w:eastAsia="Arial" w:hAnsi="Arial" w:cs="Arial"/>
          <w:sz w:val="22"/>
          <w:szCs w:val="22"/>
        </w:rPr>
      </w:pPr>
      <w:r w:rsidRPr="00A15A26">
        <w:rPr>
          <w:rFonts w:ascii="Arial" w:eastAsia="Arial" w:hAnsi="Arial" w:cs="Arial"/>
          <w:sz w:val="22"/>
          <w:szCs w:val="22"/>
        </w:rPr>
        <w:t xml:space="preserve">Mittermeier, B; </w:t>
      </w:r>
      <w:r w:rsidRPr="00A15A26">
        <w:rPr>
          <w:rStyle w:val="Strong1"/>
          <w:rFonts w:ascii="Arial" w:eastAsia="Arial" w:hAnsi="Arial" w:cs="Arial"/>
          <w:b/>
          <w:bCs/>
          <w:sz w:val="22"/>
          <w:szCs w:val="22"/>
        </w:rPr>
        <w:t>Benade, L.</w:t>
      </w:r>
      <w:r w:rsidRPr="00A15A26">
        <w:rPr>
          <w:rFonts w:ascii="Arial" w:eastAsia="Arial" w:hAnsi="Arial" w:cs="Arial"/>
          <w:sz w:val="22"/>
          <w:szCs w:val="22"/>
        </w:rPr>
        <w:t xml:space="preserve"> (2023). Do innovative approaches to time allocation and timetable organisation provide a compelling alternative to traditional models? </w:t>
      </w:r>
      <w:r w:rsidRPr="00A15A26">
        <w:rPr>
          <w:rStyle w:val="em"/>
          <w:rFonts w:ascii="Arial" w:eastAsia="Arial" w:hAnsi="Arial" w:cs="Arial"/>
          <w:i/>
          <w:iCs/>
          <w:sz w:val="22"/>
          <w:szCs w:val="22"/>
        </w:rPr>
        <w:t>Educational Review</w:t>
      </w:r>
      <w:r>
        <w:rPr>
          <w:rFonts w:ascii="Arial" w:eastAsia="Arial" w:hAnsi="Arial" w:cs="Arial"/>
          <w:sz w:val="22"/>
          <w:szCs w:val="22"/>
        </w:rPr>
        <w:t>. (Published online 3 Feb 2023). DOI:</w:t>
      </w:r>
      <w:r w:rsidRPr="00043B34">
        <w:t xml:space="preserve"> </w:t>
      </w:r>
      <w:r w:rsidRPr="00043B34">
        <w:rPr>
          <w:rFonts w:ascii="Arial" w:eastAsia="Arial" w:hAnsi="Arial" w:cs="Arial"/>
          <w:sz w:val="22"/>
          <w:szCs w:val="22"/>
        </w:rPr>
        <w:t>10.1080/00131911.2023.2167938</w:t>
      </w:r>
    </w:p>
    <w:p w14:paraId="2C147817" w14:textId="77777777" w:rsidR="00CC0501" w:rsidRDefault="00CC0501" w:rsidP="00CC0501"/>
    <w:p w14:paraId="284FDDFA" w14:textId="77777777" w:rsidR="00CC0501" w:rsidRPr="00A15A26" w:rsidRDefault="00CC0501" w:rsidP="00CC0501">
      <w:pPr>
        <w:pStyle w:val="divdocumentdivsectiontitle"/>
        <w:spacing w:before="120" w:after="120" w:line="360" w:lineRule="auto"/>
        <w:jc w:val="both"/>
        <w:rPr>
          <w:rFonts w:ascii="Arial" w:eastAsia="Arial" w:hAnsi="Arial" w:cs="Arial"/>
          <w:b/>
          <w:bCs/>
          <w:caps/>
        </w:rPr>
      </w:pPr>
      <w:r w:rsidRPr="00A15A26">
        <w:rPr>
          <w:rFonts w:ascii="Arial" w:eastAsia="Arial" w:hAnsi="Arial" w:cs="Arial"/>
          <w:b/>
          <w:bCs/>
          <w:caps/>
        </w:rPr>
        <w:t>PUBLICATIONS: BOOKS AND EDITED BOOKS</w:t>
      </w:r>
    </w:p>
    <w:p w14:paraId="1B038E93" w14:textId="77777777" w:rsidR="00CC0501" w:rsidRPr="00A15A26" w:rsidRDefault="00CC0501" w:rsidP="00CC0501">
      <w:pPr>
        <w:pStyle w:val="p"/>
        <w:spacing w:before="120" w:after="120" w:line="360" w:lineRule="auto"/>
        <w:ind w:left="720" w:hanging="720"/>
        <w:jc w:val="both"/>
        <w:rPr>
          <w:rFonts w:ascii="Arial" w:eastAsia="Arial" w:hAnsi="Arial" w:cs="Arial"/>
          <w:sz w:val="22"/>
          <w:szCs w:val="22"/>
        </w:rPr>
      </w:pPr>
      <w:r w:rsidRPr="00A15A26">
        <w:rPr>
          <w:rStyle w:val="Strong1"/>
          <w:rFonts w:ascii="Arial" w:eastAsia="Arial" w:hAnsi="Arial" w:cs="Arial"/>
          <w:b/>
          <w:bCs/>
          <w:sz w:val="22"/>
          <w:szCs w:val="22"/>
        </w:rPr>
        <w:t>Benade, L</w:t>
      </w:r>
      <w:r w:rsidRPr="00A15A26">
        <w:rPr>
          <w:rFonts w:ascii="Arial" w:eastAsia="Arial" w:hAnsi="Arial" w:cs="Arial"/>
          <w:sz w:val="22"/>
          <w:szCs w:val="22"/>
        </w:rPr>
        <w:t xml:space="preserve">. &amp; Jackson, M. (2020). </w:t>
      </w:r>
      <w:r w:rsidRPr="00A15A26">
        <w:rPr>
          <w:rStyle w:val="em"/>
          <w:rFonts w:ascii="Arial" w:eastAsia="Arial" w:hAnsi="Arial" w:cs="Arial"/>
          <w:i/>
          <w:iCs/>
          <w:sz w:val="22"/>
          <w:szCs w:val="22"/>
        </w:rPr>
        <w:t>Design, education and pedagogy</w:t>
      </w:r>
      <w:r w:rsidRPr="00A15A26">
        <w:rPr>
          <w:rFonts w:ascii="Arial" w:eastAsia="Arial" w:hAnsi="Arial" w:cs="Arial"/>
          <w:sz w:val="22"/>
          <w:szCs w:val="22"/>
        </w:rPr>
        <w:t>. Routledge</w:t>
      </w:r>
    </w:p>
    <w:p w14:paraId="72814D34" w14:textId="77777777" w:rsidR="00CC0501" w:rsidRPr="00A15A26" w:rsidRDefault="00CC0501" w:rsidP="00CC0501">
      <w:pPr>
        <w:pStyle w:val="p"/>
        <w:spacing w:before="120" w:after="120" w:line="360" w:lineRule="auto"/>
        <w:ind w:left="720" w:hanging="720"/>
        <w:jc w:val="both"/>
        <w:rPr>
          <w:rFonts w:ascii="Arial" w:eastAsia="Arial" w:hAnsi="Arial" w:cs="Arial"/>
          <w:sz w:val="22"/>
          <w:szCs w:val="22"/>
        </w:rPr>
      </w:pPr>
      <w:r w:rsidRPr="00A15A26">
        <w:rPr>
          <w:rFonts w:ascii="Arial" w:eastAsia="Arial" w:hAnsi="Arial" w:cs="Arial"/>
          <w:sz w:val="22"/>
          <w:szCs w:val="22"/>
        </w:rPr>
        <w:t xml:space="preserve">Stewart, G; Devine, N. &amp; </w:t>
      </w:r>
      <w:r w:rsidRPr="00A15A26">
        <w:rPr>
          <w:rStyle w:val="Strong1"/>
          <w:rFonts w:ascii="Arial" w:eastAsia="Arial" w:hAnsi="Arial" w:cs="Arial"/>
          <w:b/>
          <w:bCs/>
          <w:sz w:val="22"/>
          <w:szCs w:val="22"/>
        </w:rPr>
        <w:t>Benade, L.</w:t>
      </w:r>
      <w:r w:rsidRPr="00A15A26">
        <w:rPr>
          <w:rFonts w:ascii="Arial" w:eastAsia="Arial" w:hAnsi="Arial" w:cs="Arial"/>
          <w:sz w:val="22"/>
          <w:szCs w:val="22"/>
        </w:rPr>
        <w:t xml:space="preserve"> (2021). </w:t>
      </w:r>
      <w:r w:rsidRPr="00A15A26">
        <w:rPr>
          <w:rStyle w:val="em"/>
          <w:rFonts w:ascii="Arial" w:eastAsia="Arial" w:hAnsi="Arial" w:cs="Arial"/>
          <w:i/>
          <w:iCs/>
          <w:sz w:val="22"/>
          <w:szCs w:val="22"/>
        </w:rPr>
        <w:t>Writing for Publication: Liminal Reflections for Academics</w:t>
      </w:r>
      <w:r w:rsidRPr="00A15A26">
        <w:rPr>
          <w:rFonts w:ascii="Arial" w:eastAsia="Arial" w:hAnsi="Arial" w:cs="Arial"/>
          <w:sz w:val="22"/>
          <w:szCs w:val="22"/>
        </w:rPr>
        <w:t>. Springer</w:t>
      </w:r>
    </w:p>
    <w:p w14:paraId="657BBFBF" w14:textId="77777777" w:rsidR="00CC0501" w:rsidRDefault="00CC0501" w:rsidP="00CC0501"/>
    <w:p w14:paraId="5777E5F7" w14:textId="77777777" w:rsidR="00CC0501" w:rsidRPr="00A15A26" w:rsidRDefault="00CC0501" w:rsidP="00CC0501">
      <w:pPr>
        <w:pStyle w:val="divdocumentdivsectiontitle"/>
        <w:spacing w:before="120" w:after="120" w:line="360" w:lineRule="auto"/>
        <w:jc w:val="both"/>
        <w:rPr>
          <w:rFonts w:ascii="Arial" w:eastAsia="Arial" w:hAnsi="Arial" w:cs="Arial"/>
          <w:b/>
          <w:bCs/>
          <w:caps/>
        </w:rPr>
      </w:pPr>
      <w:r w:rsidRPr="00A15A26">
        <w:rPr>
          <w:rFonts w:ascii="Arial" w:eastAsia="Arial" w:hAnsi="Arial" w:cs="Arial"/>
          <w:b/>
          <w:bCs/>
          <w:caps/>
        </w:rPr>
        <w:t>PUBLICATIONS: BOOK CHAPTERS</w:t>
      </w:r>
    </w:p>
    <w:p w14:paraId="2DBE1DEE" w14:textId="77777777" w:rsidR="00CC0501" w:rsidRPr="00A15A26" w:rsidRDefault="00CC0501" w:rsidP="00CC0501">
      <w:pPr>
        <w:pStyle w:val="p"/>
        <w:spacing w:before="120" w:after="120" w:line="360" w:lineRule="auto"/>
        <w:ind w:left="720" w:hanging="720"/>
        <w:jc w:val="both"/>
        <w:rPr>
          <w:rFonts w:ascii="Arial" w:eastAsia="Arial" w:hAnsi="Arial" w:cs="Arial"/>
          <w:sz w:val="22"/>
          <w:szCs w:val="22"/>
        </w:rPr>
      </w:pPr>
      <w:r w:rsidRPr="00A15A26">
        <w:rPr>
          <w:rFonts w:ascii="Arial" w:eastAsia="Arial" w:hAnsi="Arial" w:cs="Arial"/>
          <w:sz w:val="22"/>
          <w:szCs w:val="22"/>
        </w:rPr>
        <w:t xml:space="preserve">Benade, L. (2019). Pedagogy in flexible learning spaces. In M. Hill and M. Thrupp. </w:t>
      </w:r>
      <w:r w:rsidRPr="00A15A26">
        <w:rPr>
          <w:rStyle w:val="em"/>
          <w:rFonts w:ascii="Arial" w:eastAsia="Arial" w:hAnsi="Arial" w:cs="Arial"/>
          <w:i/>
          <w:iCs/>
          <w:sz w:val="22"/>
          <w:szCs w:val="22"/>
        </w:rPr>
        <w:t>The professional practice of teaching in New Zealand</w:t>
      </w:r>
      <w:r w:rsidRPr="00A15A26">
        <w:rPr>
          <w:rFonts w:ascii="Arial" w:eastAsia="Arial" w:hAnsi="Arial" w:cs="Arial"/>
          <w:sz w:val="22"/>
          <w:szCs w:val="22"/>
        </w:rPr>
        <w:t xml:space="preserve"> (6th ed), pp. 213-235. Cengage</w:t>
      </w:r>
    </w:p>
    <w:p w14:paraId="718F0E32" w14:textId="77777777" w:rsidR="00CC0501" w:rsidRPr="00A15A26" w:rsidRDefault="00CC0501" w:rsidP="00CC0501">
      <w:pPr>
        <w:pStyle w:val="p"/>
        <w:spacing w:before="120" w:after="120" w:line="360" w:lineRule="auto"/>
        <w:ind w:left="720" w:hanging="720"/>
        <w:jc w:val="both"/>
        <w:rPr>
          <w:rFonts w:ascii="Arial" w:eastAsia="Arial" w:hAnsi="Arial" w:cs="Arial"/>
          <w:sz w:val="22"/>
          <w:szCs w:val="22"/>
        </w:rPr>
      </w:pPr>
      <w:r w:rsidRPr="00A15A26">
        <w:rPr>
          <w:rFonts w:ascii="Arial" w:eastAsia="Arial" w:hAnsi="Arial" w:cs="Arial"/>
          <w:sz w:val="22"/>
          <w:szCs w:val="22"/>
        </w:rPr>
        <w:t xml:space="preserve">Benade, L. (2019). Innovative educational facilities' design: Why it matters to education and educators. In M.A. Peters (ed.), </w:t>
      </w:r>
      <w:r w:rsidRPr="00A15A26">
        <w:rPr>
          <w:rStyle w:val="em"/>
          <w:rFonts w:ascii="Arial" w:eastAsia="Arial" w:hAnsi="Arial" w:cs="Arial"/>
          <w:i/>
          <w:iCs/>
          <w:sz w:val="22"/>
          <w:szCs w:val="22"/>
        </w:rPr>
        <w:t>Encyclopedia of Teacher Education.</w:t>
      </w:r>
      <w:r w:rsidRPr="00A15A26">
        <w:rPr>
          <w:rFonts w:ascii="Arial" w:eastAsia="Arial" w:hAnsi="Arial" w:cs="Arial"/>
          <w:sz w:val="22"/>
          <w:szCs w:val="22"/>
        </w:rPr>
        <w:t xml:space="preserve"> Springer. </w:t>
      </w:r>
    </w:p>
    <w:p w14:paraId="18209318" w14:textId="77777777" w:rsidR="00CC0501" w:rsidRPr="00A15A26" w:rsidRDefault="00CC0501" w:rsidP="00CC0501">
      <w:pPr>
        <w:pStyle w:val="p"/>
        <w:spacing w:before="120" w:after="120" w:line="360" w:lineRule="auto"/>
        <w:ind w:left="720" w:hanging="720"/>
        <w:jc w:val="both"/>
        <w:rPr>
          <w:rFonts w:ascii="Arial" w:eastAsia="Arial" w:hAnsi="Arial" w:cs="Arial"/>
          <w:sz w:val="22"/>
          <w:szCs w:val="22"/>
        </w:rPr>
      </w:pPr>
      <w:r w:rsidRPr="00A15A26">
        <w:rPr>
          <w:rFonts w:ascii="Arial" w:eastAsia="Arial" w:hAnsi="Arial" w:cs="Arial"/>
          <w:sz w:val="22"/>
          <w:szCs w:val="22"/>
        </w:rPr>
        <w:t xml:space="preserve">Benade, L. (2020). The role of trust in reflective practice. In B. Haynes (Ed). </w:t>
      </w:r>
      <w:r w:rsidRPr="00A15A26">
        <w:rPr>
          <w:rStyle w:val="em"/>
          <w:rFonts w:ascii="Arial" w:eastAsia="Arial" w:hAnsi="Arial" w:cs="Arial"/>
          <w:i/>
          <w:iCs/>
          <w:sz w:val="22"/>
          <w:szCs w:val="22"/>
        </w:rPr>
        <w:t>Trust and schooling,</w:t>
      </w:r>
      <w:r w:rsidRPr="00A15A26">
        <w:rPr>
          <w:rFonts w:ascii="Arial" w:eastAsia="Arial" w:hAnsi="Arial" w:cs="Arial"/>
          <w:sz w:val="22"/>
          <w:szCs w:val="22"/>
        </w:rPr>
        <w:t xml:space="preserve"> pp. 5-14. Taylor and Francis.</w:t>
      </w:r>
    </w:p>
    <w:p w14:paraId="34B7CE05" w14:textId="77777777" w:rsidR="00CC0501" w:rsidRPr="00A15A26" w:rsidRDefault="00CC0501" w:rsidP="00CC0501">
      <w:pPr>
        <w:pStyle w:val="p"/>
        <w:spacing w:before="120" w:after="120" w:line="360" w:lineRule="auto"/>
        <w:ind w:left="720" w:hanging="720"/>
        <w:jc w:val="both"/>
        <w:rPr>
          <w:rFonts w:ascii="Arial" w:eastAsia="Arial" w:hAnsi="Arial" w:cs="Arial"/>
          <w:sz w:val="22"/>
          <w:szCs w:val="22"/>
        </w:rPr>
      </w:pPr>
      <w:r w:rsidRPr="00A15A26">
        <w:rPr>
          <w:rFonts w:ascii="Arial" w:eastAsia="Arial" w:hAnsi="Arial" w:cs="Arial"/>
          <w:sz w:val="22"/>
          <w:szCs w:val="22"/>
        </w:rPr>
        <w:lastRenderedPageBreak/>
        <w:t xml:space="preserve">Benade, L. (2020). Is the classroom obsolete in the twenty-first century? In L. Benade &amp; M. Jackson (Eds.). </w:t>
      </w:r>
      <w:r w:rsidRPr="00A15A26">
        <w:rPr>
          <w:rStyle w:val="em"/>
          <w:rFonts w:ascii="Arial" w:eastAsia="Arial" w:hAnsi="Arial" w:cs="Arial"/>
          <w:i/>
          <w:iCs/>
          <w:sz w:val="22"/>
          <w:szCs w:val="22"/>
        </w:rPr>
        <w:t>Design, education and pedagogy</w:t>
      </w:r>
      <w:r w:rsidRPr="00A15A26">
        <w:rPr>
          <w:rFonts w:ascii="Arial" w:eastAsia="Arial" w:hAnsi="Arial" w:cs="Arial"/>
          <w:sz w:val="22"/>
          <w:szCs w:val="22"/>
        </w:rPr>
        <w:t>, pp. 6-17. Routledge</w:t>
      </w:r>
    </w:p>
    <w:p w14:paraId="0A67688A" w14:textId="77777777" w:rsidR="00CC0501" w:rsidRPr="00A15A26" w:rsidRDefault="00CC0501" w:rsidP="00CC0501">
      <w:pPr>
        <w:pStyle w:val="p"/>
        <w:spacing w:before="120" w:after="120" w:line="360" w:lineRule="auto"/>
        <w:ind w:left="720" w:hanging="720"/>
        <w:jc w:val="both"/>
        <w:rPr>
          <w:rFonts w:ascii="Arial" w:eastAsia="Arial" w:hAnsi="Arial" w:cs="Arial"/>
          <w:sz w:val="22"/>
          <w:szCs w:val="22"/>
        </w:rPr>
      </w:pPr>
      <w:r w:rsidRPr="00A15A26">
        <w:rPr>
          <w:rStyle w:val="Strong1"/>
          <w:rFonts w:ascii="Arial" w:eastAsia="Arial" w:hAnsi="Arial" w:cs="Arial"/>
          <w:b/>
          <w:bCs/>
          <w:sz w:val="22"/>
          <w:szCs w:val="22"/>
        </w:rPr>
        <w:t>Benade, L.</w:t>
      </w:r>
      <w:r w:rsidRPr="00A15A26">
        <w:rPr>
          <w:rFonts w:ascii="Arial" w:eastAsia="Arial" w:hAnsi="Arial" w:cs="Arial"/>
          <w:sz w:val="22"/>
          <w:szCs w:val="22"/>
        </w:rPr>
        <w:t xml:space="preserve"> and Jackson, M. (2020). Introduction to </w:t>
      </w:r>
      <w:r w:rsidRPr="00A15A26">
        <w:rPr>
          <w:rStyle w:val="em"/>
          <w:rFonts w:ascii="Arial" w:eastAsia="Arial" w:hAnsi="Arial" w:cs="Arial"/>
          <w:i/>
          <w:iCs/>
          <w:sz w:val="22"/>
          <w:szCs w:val="22"/>
        </w:rPr>
        <w:t>Design, education and pedagogy</w:t>
      </w:r>
      <w:r w:rsidRPr="00A15A26">
        <w:rPr>
          <w:rFonts w:ascii="Arial" w:eastAsia="Arial" w:hAnsi="Arial" w:cs="Arial"/>
          <w:sz w:val="22"/>
          <w:szCs w:val="22"/>
        </w:rPr>
        <w:t xml:space="preserve">. In L. Benade &amp; M. Jackson (Eds.). </w:t>
      </w:r>
      <w:r w:rsidRPr="00A15A26">
        <w:rPr>
          <w:rStyle w:val="em"/>
          <w:rFonts w:ascii="Arial" w:eastAsia="Arial" w:hAnsi="Arial" w:cs="Arial"/>
          <w:i/>
          <w:iCs/>
          <w:sz w:val="22"/>
          <w:szCs w:val="22"/>
        </w:rPr>
        <w:t>Design, education and pedagogy</w:t>
      </w:r>
      <w:r w:rsidRPr="00A15A26">
        <w:rPr>
          <w:rFonts w:ascii="Arial" w:eastAsia="Arial" w:hAnsi="Arial" w:cs="Arial"/>
          <w:sz w:val="22"/>
          <w:szCs w:val="22"/>
        </w:rPr>
        <w:t>, pp. 1-5. Routledge</w:t>
      </w:r>
    </w:p>
    <w:p w14:paraId="3C223DFD" w14:textId="77777777" w:rsidR="00CC0501" w:rsidRPr="00A15A26" w:rsidRDefault="00CC0501" w:rsidP="00CC0501">
      <w:pPr>
        <w:pStyle w:val="p"/>
        <w:spacing w:before="120" w:after="120" w:line="360" w:lineRule="auto"/>
        <w:ind w:left="720" w:hanging="720"/>
        <w:jc w:val="both"/>
        <w:rPr>
          <w:rFonts w:ascii="Arial" w:eastAsia="Arial" w:hAnsi="Arial" w:cs="Arial"/>
          <w:sz w:val="22"/>
          <w:szCs w:val="22"/>
        </w:rPr>
      </w:pPr>
      <w:r w:rsidRPr="00A15A26">
        <w:rPr>
          <w:rFonts w:ascii="Arial" w:eastAsia="Arial" w:hAnsi="Arial" w:cs="Arial"/>
          <w:sz w:val="22"/>
          <w:szCs w:val="22"/>
        </w:rPr>
        <w:t xml:space="preserve">Benade, L. (2021). Being an author in the digital economy. In G. Stewart, N. Devine, &amp; L. </w:t>
      </w:r>
      <w:r w:rsidRPr="00A15A26">
        <w:rPr>
          <w:rStyle w:val="Strong1"/>
          <w:rFonts w:ascii="Arial" w:eastAsia="Arial" w:hAnsi="Arial" w:cs="Arial"/>
          <w:b/>
          <w:bCs/>
          <w:sz w:val="22"/>
          <w:szCs w:val="22"/>
        </w:rPr>
        <w:t>Benade.</w:t>
      </w:r>
      <w:r w:rsidRPr="00A15A26">
        <w:rPr>
          <w:rFonts w:ascii="Arial" w:eastAsia="Arial" w:hAnsi="Arial" w:cs="Arial"/>
          <w:sz w:val="22"/>
          <w:szCs w:val="22"/>
        </w:rPr>
        <w:t xml:space="preserve"> (2021). </w:t>
      </w:r>
      <w:r w:rsidRPr="00A15A26">
        <w:rPr>
          <w:rStyle w:val="em"/>
          <w:rFonts w:ascii="Arial" w:eastAsia="Arial" w:hAnsi="Arial" w:cs="Arial"/>
          <w:i/>
          <w:iCs/>
          <w:sz w:val="22"/>
          <w:szCs w:val="22"/>
        </w:rPr>
        <w:t>Writing for publication: Liminal reflections for academics</w:t>
      </w:r>
      <w:r w:rsidRPr="00A15A26">
        <w:rPr>
          <w:rFonts w:ascii="Arial" w:eastAsia="Arial" w:hAnsi="Arial" w:cs="Arial"/>
          <w:sz w:val="22"/>
          <w:szCs w:val="22"/>
        </w:rPr>
        <w:t>, pp. 141-163. Springer</w:t>
      </w:r>
    </w:p>
    <w:p w14:paraId="08B0F42C" w14:textId="77777777" w:rsidR="00CC0501" w:rsidRPr="00A15A26" w:rsidRDefault="00CC0501" w:rsidP="00CC0501">
      <w:pPr>
        <w:pStyle w:val="p"/>
        <w:spacing w:before="120" w:after="120" w:line="360" w:lineRule="auto"/>
        <w:ind w:left="720" w:hanging="720"/>
        <w:jc w:val="both"/>
        <w:rPr>
          <w:rFonts w:ascii="Arial" w:eastAsia="Arial" w:hAnsi="Arial" w:cs="Arial"/>
          <w:sz w:val="22"/>
          <w:szCs w:val="22"/>
        </w:rPr>
      </w:pPr>
      <w:r w:rsidRPr="00A15A26">
        <w:rPr>
          <w:rFonts w:ascii="Arial" w:eastAsia="Arial" w:hAnsi="Arial" w:cs="Arial"/>
          <w:sz w:val="22"/>
          <w:szCs w:val="22"/>
        </w:rPr>
        <w:t xml:space="preserve">Stewart, G., Devine, N. &amp; </w:t>
      </w:r>
      <w:r w:rsidRPr="00A15A26">
        <w:rPr>
          <w:rStyle w:val="Strong1"/>
          <w:rFonts w:ascii="Arial" w:eastAsia="Arial" w:hAnsi="Arial" w:cs="Arial"/>
          <w:b/>
          <w:bCs/>
          <w:sz w:val="22"/>
          <w:szCs w:val="22"/>
        </w:rPr>
        <w:t>Benade, L</w:t>
      </w:r>
      <w:r w:rsidRPr="00A15A26">
        <w:rPr>
          <w:rFonts w:ascii="Arial" w:eastAsia="Arial" w:hAnsi="Arial" w:cs="Arial"/>
          <w:sz w:val="22"/>
          <w:szCs w:val="22"/>
        </w:rPr>
        <w:t xml:space="preserve">. (2021). Writing for various academic purposes and genres. In G. Stewart, N. Devine, &amp; L. </w:t>
      </w:r>
      <w:r w:rsidRPr="00A15A26">
        <w:rPr>
          <w:rStyle w:val="Strong1"/>
          <w:rFonts w:ascii="Arial" w:eastAsia="Arial" w:hAnsi="Arial" w:cs="Arial"/>
          <w:b/>
          <w:bCs/>
          <w:sz w:val="22"/>
          <w:szCs w:val="22"/>
        </w:rPr>
        <w:t>Benade.</w:t>
      </w:r>
      <w:r w:rsidRPr="00A15A26">
        <w:rPr>
          <w:rFonts w:ascii="Arial" w:eastAsia="Arial" w:hAnsi="Arial" w:cs="Arial"/>
          <w:sz w:val="22"/>
          <w:szCs w:val="22"/>
        </w:rPr>
        <w:t xml:space="preserve"> (2021). </w:t>
      </w:r>
      <w:r w:rsidRPr="00A15A26">
        <w:rPr>
          <w:rStyle w:val="em"/>
          <w:rFonts w:ascii="Arial" w:eastAsia="Arial" w:hAnsi="Arial" w:cs="Arial"/>
          <w:i/>
          <w:iCs/>
          <w:sz w:val="22"/>
          <w:szCs w:val="22"/>
        </w:rPr>
        <w:t>Writing for publication: Liminal reflections for academics</w:t>
      </w:r>
      <w:r w:rsidRPr="00A15A26">
        <w:rPr>
          <w:rFonts w:ascii="Arial" w:eastAsia="Arial" w:hAnsi="Arial" w:cs="Arial"/>
          <w:sz w:val="22"/>
          <w:szCs w:val="22"/>
        </w:rPr>
        <w:t>, pp. 1-15. Springer</w:t>
      </w:r>
    </w:p>
    <w:p w14:paraId="0793E69F" w14:textId="77777777" w:rsidR="00CC0501" w:rsidRPr="00A15A26" w:rsidRDefault="00CC0501" w:rsidP="00CC0501">
      <w:pPr>
        <w:pStyle w:val="p"/>
        <w:spacing w:before="120" w:after="120" w:line="360" w:lineRule="auto"/>
        <w:ind w:left="720" w:hanging="720"/>
        <w:jc w:val="both"/>
        <w:rPr>
          <w:rFonts w:ascii="Arial" w:eastAsia="Arial" w:hAnsi="Arial" w:cs="Arial"/>
          <w:sz w:val="22"/>
          <w:szCs w:val="22"/>
        </w:rPr>
      </w:pPr>
      <w:r w:rsidRPr="00A15A26">
        <w:rPr>
          <w:rFonts w:ascii="Arial" w:eastAsia="Arial" w:hAnsi="Arial" w:cs="Arial"/>
          <w:sz w:val="22"/>
          <w:szCs w:val="22"/>
        </w:rPr>
        <w:t xml:space="preserve">Benade, L. (2023). The role of conceptual and theoretical frameworks. In F. Meyer, Frauke &amp; K. Meissel (Eds). </w:t>
      </w:r>
      <w:r w:rsidRPr="00A15A26">
        <w:rPr>
          <w:rStyle w:val="em"/>
          <w:rFonts w:ascii="Arial" w:eastAsia="Arial" w:hAnsi="Arial" w:cs="Arial"/>
          <w:i/>
          <w:iCs/>
          <w:sz w:val="22"/>
          <w:szCs w:val="22"/>
        </w:rPr>
        <w:t>Research methods for education and the social disciplines in Aotearoa New Zealand,</w:t>
      </w:r>
      <w:r w:rsidRPr="00A15A26">
        <w:rPr>
          <w:rFonts w:ascii="Arial" w:eastAsia="Arial" w:hAnsi="Arial" w:cs="Arial"/>
          <w:sz w:val="22"/>
          <w:szCs w:val="22"/>
        </w:rPr>
        <w:t xml:space="preserve"> pp. 47-60. NZCER Press. </w:t>
      </w:r>
    </w:p>
    <w:p w14:paraId="1F638445" w14:textId="77777777" w:rsidR="00D2471B" w:rsidRDefault="00D2471B"/>
    <w:sectPr w:rsidR="00D24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01"/>
    <w:rsid w:val="00142EFD"/>
    <w:rsid w:val="004F3A27"/>
    <w:rsid w:val="00B30426"/>
    <w:rsid w:val="00CC0501"/>
    <w:rsid w:val="00D2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1A543"/>
  <w15:chartTrackingRefBased/>
  <w15:docId w15:val="{A39C8A14-7795-9048-A916-FF247653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501"/>
  </w:style>
  <w:style w:type="paragraph" w:styleId="Heading1">
    <w:name w:val="heading 1"/>
    <w:basedOn w:val="Normal"/>
    <w:next w:val="Normal"/>
    <w:link w:val="Heading1Char"/>
    <w:uiPriority w:val="9"/>
    <w:qFormat/>
    <w:rsid w:val="00CC0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501"/>
    <w:rPr>
      <w:b/>
      <w:bCs/>
      <w:smallCaps/>
      <w:color w:val="0F4761" w:themeColor="accent1" w:themeShade="BF"/>
      <w:spacing w:val="5"/>
    </w:rPr>
  </w:style>
  <w:style w:type="paragraph" w:customStyle="1" w:styleId="p">
    <w:name w:val="p"/>
    <w:basedOn w:val="Normal"/>
    <w:rsid w:val="00CC0501"/>
    <w:pPr>
      <w:spacing w:line="240" w:lineRule="atLeast"/>
      <w:textAlignment w:val="baseline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character" w:customStyle="1" w:styleId="Strong1">
    <w:name w:val="Strong1"/>
    <w:basedOn w:val="DefaultParagraphFont"/>
    <w:rsid w:val="00CC0501"/>
    <w:rPr>
      <w:sz w:val="24"/>
      <w:szCs w:val="24"/>
      <w:bdr w:val="none" w:sz="0" w:space="0" w:color="auto"/>
      <w:vertAlign w:val="baseline"/>
    </w:rPr>
  </w:style>
  <w:style w:type="character" w:customStyle="1" w:styleId="em">
    <w:name w:val="em"/>
    <w:basedOn w:val="DefaultParagraphFont"/>
    <w:rsid w:val="00CC0501"/>
    <w:rPr>
      <w:sz w:val="24"/>
      <w:szCs w:val="24"/>
      <w:bdr w:val="none" w:sz="0" w:space="0" w:color="auto"/>
      <w:vertAlign w:val="baseline"/>
    </w:rPr>
  </w:style>
  <w:style w:type="paragraph" w:customStyle="1" w:styleId="divdocumentdivsectiontitle">
    <w:name w:val="div_document_div_sectiontitle"/>
    <w:basedOn w:val="Normal"/>
    <w:rsid w:val="00CC0501"/>
    <w:pPr>
      <w:spacing w:line="480" w:lineRule="atLeast"/>
      <w:textAlignment w:val="baseline"/>
    </w:pPr>
    <w:rPr>
      <w:rFonts w:ascii="Times New Roman" w:eastAsia="Times New Roman" w:hAnsi="Times New Roman" w:cs="Times New Roman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8" ma:contentTypeDescription="Create a new document." ma:contentTypeScope="" ma:versionID="c4646d758bf8fdece9db53114f8a6cbc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d4424a226e4ada2ba646178adf987385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4B3F2-A438-479F-913A-21D49DAD8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831d3-699a-47ec-98ff-240917cabb7a"/>
    <ds:schemaRef ds:uri="154f65c2-b49f-492d-8f8a-b48119e11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3D0731-58EC-40AF-89CC-7776471600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2392</Characters>
  <Application>Microsoft Office Word</Application>
  <DocSecurity>0</DocSecurity>
  <Lines>43</Lines>
  <Paragraphs>23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BENADE</dc:creator>
  <cp:keywords/>
  <dc:description/>
  <cp:lastModifiedBy>Paula WOOD</cp:lastModifiedBy>
  <cp:revision>2</cp:revision>
  <dcterms:created xsi:type="dcterms:W3CDTF">2024-04-03T06:22:00Z</dcterms:created>
  <dcterms:modified xsi:type="dcterms:W3CDTF">2024-04-03T06:22:00Z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61e28903d1c1e1eafb741ab986058d1994d687a72674aaf609b19b510e9e60a6</vt:lpwstr>
  </property>
</Properties>
</file>