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footer20.xml" ContentType="application/vnd.openxmlformats-officedocument.wordprocessingml.foot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footer22.xml" ContentType="application/vnd.openxmlformats-officedocument.wordprocessingml.footer+xml"/>
  <Override PartName="/word/header46.xml" ContentType="application/vnd.openxmlformats-officedocument.wordprocessingml.header+xml"/>
  <Override PartName="/word/footer23.xml" ContentType="application/vnd.openxmlformats-officedocument.wordprocessingml.footer+xml"/>
  <Override PartName="/word/header47.xml" ContentType="application/vnd.openxmlformats-officedocument.wordprocessingml.header+xml"/>
  <Override PartName="/word/footer24.xml" ContentType="application/vnd.openxmlformats-officedocument.wordprocessingml.foot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footer26.xml" ContentType="application/vnd.openxmlformats-officedocument.wordprocessingml.footer+xml"/>
  <Override PartName="/word/header50.xml" ContentType="application/vnd.openxmlformats-officedocument.wordprocessingml.header+xml"/>
  <Override PartName="/word/footer27.xml" ContentType="application/vnd.openxmlformats-officedocument.wordprocessingml.footer+xml"/>
  <Override PartName="/word/header51.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footer29.xml" ContentType="application/vnd.openxmlformats-officedocument.wordprocessingml.footer+xml"/>
  <Override PartName="/word/header53.xml" ContentType="application/vnd.openxmlformats-officedocument.wordprocessingml.header+xml"/>
  <Override PartName="/word/footer30.xml" ContentType="application/vnd.openxmlformats-officedocument.wordprocessingml.footer+xml"/>
  <Override PartName="/word/header54.xml" ContentType="application/vnd.openxmlformats-officedocument.wordprocessingml.header+xml"/>
  <Override PartName="/word/footer31.xml" ContentType="application/vnd.openxmlformats-officedocument.wordprocessingml.footer+xml"/>
  <Override PartName="/word/header55.xml" ContentType="application/vnd.openxmlformats-officedocument.wordprocessingml.header+xml"/>
  <Override PartName="/word/footer32.xml" ContentType="application/vnd.openxmlformats-officedocument.wordprocessingml.footer+xml"/>
  <Override PartName="/word/header56.xml" ContentType="application/vnd.openxmlformats-officedocument.wordprocessingml.header+xml"/>
  <Override PartName="/word/footer33.xml" ContentType="application/vnd.openxmlformats-officedocument.wordprocessingml.footer+xml"/>
  <Override PartName="/word/header57.xml" ContentType="application/vnd.openxmlformats-officedocument.wordprocessingml.header+xml"/>
  <Override PartName="/word/footer34.xml" ContentType="application/vnd.openxmlformats-officedocument.wordprocessingml.footer+xml"/>
  <Override PartName="/word/header58.xml" ContentType="application/vnd.openxmlformats-officedocument.wordprocessingml.header+xml"/>
  <Override PartName="/word/footer35.xml" ContentType="application/vnd.openxmlformats-officedocument.wordprocessingml.footer+xml"/>
  <Override PartName="/word/header59.xml" ContentType="application/vnd.openxmlformats-officedocument.wordprocessingml.header+xml"/>
  <Override PartName="/word/footer36.xml" ContentType="application/vnd.openxmlformats-officedocument.wordprocessingml.footer+xml"/>
  <Override PartName="/word/header60.xml" ContentType="application/vnd.openxmlformats-officedocument.wordprocessingml.header+xml"/>
  <Override PartName="/word/footer37.xml" ContentType="application/vnd.openxmlformats-officedocument.wordprocessingml.footer+xml"/>
  <Override PartName="/word/header61.xml" ContentType="application/vnd.openxmlformats-officedocument.wordprocessingml.header+xml"/>
  <Override PartName="/word/footer38.xml" ContentType="application/vnd.openxmlformats-officedocument.wordprocessingml.footer+xml"/>
  <Override PartName="/word/header62.xml" ContentType="application/vnd.openxmlformats-officedocument.wordprocessingml.header+xml"/>
  <Override PartName="/word/footer39.xml" ContentType="application/vnd.openxmlformats-officedocument.wordprocessingml.footer+xml"/>
  <Override PartName="/word/header63.xml" ContentType="application/vnd.openxmlformats-officedocument.wordprocessingml.header+xml"/>
  <Override PartName="/word/footer40.xml" ContentType="application/vnd.openxmlformats-officedocument.wordprocessingml.footer+xml"/>
  <Override PartName="/word/header64.xml" ContentType="application/vnd.openxmlformats-officedocument.wordprocessingml.header+xml"/>
  <Override PartName="/word/footer41.xml" ContentType="application/vnd.openxmlformats-officedocument.wordprocessingml.footer+xml"/>
  <Override PartName="/word/header65.xml" ContentType="application/vnd.openxmlformats-officedocument.wordprocessingml.header+xml"/>
  <Override PartName="/word/footer42.xml" ContentType="application/vnd.openxmlformats-officedocument.wordprocessingml.footer+xml"/>
  <Override PartName="/word/header66.xml" ContentType="application/vnd.openxmlformats-officedocument.wordprocessingml.header+xml"/>
  <Override PartName="/word/footer43.xml" ContentType="application/vnd.openxmlformats-officedocument.wordprocessingml.footer+xml"/>
  <Override PartName="/word/header67.xml" ContentType="application/vnd.openxmlformats-officedocument.wordprocessingml.header+xml"/>
  <Override PartName="/word/footer44.xml" ContentType="application/vnd.openxmlformats-officedocument.wordprocessingml.footer+xml"/>
  <Override PartName="/word/header68.xml" ContentType="application/vnd.openxmlformats-officedocument.wordprocessingml.header+xml"/>
  <Override PartName="/word/footer45.xml" ContentType="application/vnd.openxmlformats-officedocument.wordprocessingml.footer+xml"/>
  <Override PartName="/word/header69.xml" ContentType="application/vnd.openxmlformats-officedocument.wordprocessingml.header+xml"/>
  <Override PartName="/word/footer46.xml" ContentType="application/vnd.openxmlformats-officedocument.wordprocessingml.footer+xml"/>
  <Override PartName="/word/header70.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Override PartName="/word/footer48.xml" ContentType="application/vnd.openxmlformats-officedocument.wordprocessingml.footer+xml"/>
  <Override PartName="/word/header72.xml" ContentType="application/vnd.openxmlformats-officedocument.wordprocessingml.header+xml"/>
  <Override PartName="/word/footer49.xml" ContentType="application/vnd.openxmlformats-officedocument.wordprocessingml.footer+xml"/>
  <Override PartName="/word/header73.xml" ContentType="application/vnd.openxmlformats-officedocument.wordprocessingml.header+xml"/>
  <Override PartName="/word/footer50.xml" ContentType="application/vnd.openxmlformats-officedocument.wordprocessingml.footer+xml"/>
  <Override PartName="/word/header74.xml" ContentType="application/vnd.openxmlformats-officedocument.wordprocessingml.header+xml"/>
  <Override PartName="/word/footer51.xml" ContentType="application/vnd.openxmlformats-officedocument.wordprocessingml.footer+xml"/>
  <Override PartName="/word/header75.xml" ContentType="application/vnd.openxmlformats-officedocument.wordprocessingml.header+xml"/>
  <Override PartName="/word/footer52.xml" ContentType="application/vnd.openxmlformats-officedocument.wordprocessingml.footer+xml"/>
  <Override PartName="/word/header76.xml" ContentType="application/vnd.openxmlformats-officedocument.wordprocessingml.header+xml"/>
  <Override PartName="/word/footer53.xml" ContentType="application/vnd.openxmlformats-officedocument.wordprocessingml.footer+xml"/>
  <Override PartName="/word/header77.xml" ContentType="application/vnd.openxmlformats-officedocument.wordprocessingml.header+xml"/>
  <Override PartName="/word/footer54.xml" ContentType="application/vnd.openxmlformats-officedocument.wordprocessingml.footer+xml"/>
  <Override PartName="/word/header78.xml" ContentType="application/vnd.openxmlformats-officedocument.wordprocessingml.header+xml"/>
  <Override PartName="/word/footer55.xml" ContentType="application/vnd.openxmlformats-officedocument.wordprocessingml.footer+xml"/>
  <Override PartName="/word/header79.xml" ContentType="application/vnd.openxmlformats-officedocument.wordprocessingml.header+xml"/>
  <Override PartName="/word/footer56.xml" ContentType="application/vnd.openxmlformats-officedocument.wordprocessingml.footer+xml"/>
  <Override PartName="/word/header80.xml" ContentType="application/vnd.openxmlformats-officedocument.wordprocessingml.header+xml"/>
  <Override PartName="/word/footer57.xml" ContentType="application/vnd.openxmlformats-officedocument.wordprocessingml.footer+xml"/>
  <Override PartName="/word/header81.xml" ContentType="application/vnd.openxmlformats-officedocument.wordprocessingml.header+xml"/>
  <Override PartName="/word/footer58.xml" ContentType="application/vnd.openxmlformats-officedocument.wordprocessingml.footer+xml"/>
  <Override PartName="/word/header82.xml" ContentType="application/vnd.openxmlformats-officedocument.wordprocessingml.header+xml"/>
  <Override PartName="/word/footer59.xml" ContentType="application/vnd.openxmlformats-officedocument.wordprocessingml.footer+xml"/>
  <Override PartName="/word/header83.xml" ContentType="application/vnd.openxmlformats-officedocument.wordprocessingml.header+xml"/>
  <Override PartName="/word/footer60.xml" ContentType="application/vnd.openxmlformats-officedocument.wordprocessingml.footer+xml"/>
  <Override PartName="/word/header84.xml" ContentType="application/vnd.openxmlformats-officedocument.wordprocessingml.header+xml"/>
  <Override PartName="/word/footer61.xml" ContentType="application/vnd.openxmlformats-officedocument.wordprocessingml.footer+xml"/>
  <Override PartName="/word/header85.xml" ContentType="application/vnd.openxmlformats-officedocument.wordprocessingml.header+xml"/>
  <Override PartName="/word/footer62.xml" ContentType="application/vnd.openxmlformats-officedocument.wordprocessingml.footer+xml"/>
  <Override PartName="/word/header86.xml" ContentType="application/vnd.openxmlformats-officedocument.wordprocessingml.header+xml"/>
  <Override PartName="/word/footer63.xml" ContentType="application/vnd.openxmlformats-officedocument.wordprocessingml.footer+xml"/>
  <Override PartName="/word/header87.xml" ContentType="application/vnd.openxmlformats-officedocument.wordprocessingml.header+xml"/>
  <Override PartName="/word/footer64.xml" ContentType="application/vnd.openxmlformats-officedocument.wordprocessingml.footer+xml"/>
  <Override PartName="/word/header88.xml" ContentType="application/vnd.openxmlformats-officedocument.wordprocessingml.header+xml"/>
  <Override PartName="/word/footer65.xml" ContentType="application/vnd.openxmlformats-officedocument.wordprocessingml.footer+xml"/>
  <Override PartName="/word/header89.xml" ContentType="application/vnd.openxmlformats-officedocument.wordprocessingml.header+xml"/>
  <Override PartName="/word/footer66.xml" ContentType="application/vnd.openxmlformats-officedocument.wordprocessingml.footer+xml"/>
  <Override PartName="/word/header90.xml" ContentType="application/vnd.openxmlformats-officedocument.wordprocessingml.header+xml"/>
  <Override PartName="/word/footer67.xml" ContentType="application/vnd.openxmlformats-officedocument.wordprocessingml.footer+xml"/>
  <Override PartName="/word/header91.xml" ContentType="application/vnd.openxmlformats-officedocument.wordprocessingml.header+xml"/>
  <Override PartName="/word/footer68.xml" ContentType="application/vnd.openxmlformats-officedocument.wordprocessingml.footer+xml"/>
  <Override PartName="/word/header92.xml" ContentType="application/vnd.openxmlformats-officedocument.wordprocessingml.header+xml"/>
  <Override PartName="/word/footer69.xml" ContentType="application/vnd.openxmlformats-officedocument.wordprocessingml.footer+xml"/>
  <Override PartName="/word/header93.xml" ContentType="application/vnd.openxmlformats-officedocument.wordprocessingml.header+xml"/>
  <Override PartName="/word/footer70.xml" ContentType="application/vnd.openxmlformats-officedocument.wordprocessingml.footer+xml"/>
  <Override PartName="/word/header94.xml" ContentType="application/vnd.openxmlformats-officedocument.wordprocessingml.header+xml"/>
  <Override PartName="/word/footer71.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7D" w:rsidRPr="00DD18A0" w:rsidRDefault="00AD717D" w:rsidP="00A85F32">
      <w:pPr>
        <w:jc w:val="center"/>
        <w:rPr>
          <w:rFonts w:asciiTheme="minorHAnsi" w:hAnsiTheme="minorHAnsi"/>
          <w:b/>
          <w:sz w:val="56"/>
          <w:szCs w:val="56"/>
        </w:rPr>
      </w:pPr>
      <w:bookmarkStart w:id="0" w:name="_GoBack"/>
      <w:bookmarkEnd w:id="0"/>
    </w:p>
    <w:p w:rsidR="000806E6" w:rsidRPr="00DD18A0" w:rsidRDefault="000806E6" w:rsidP="00A85F32">
      <w:pPr>
        <w:jc w:val="center"/>
        <w:rPr>
          <w:rFonts w:asciiTheme="minorHAnsi" w:hAnsiTheme="minorHAnsi"/>
          <w:b/>
          <w:sz w:val="56"/>
          <w:szCs w:val="56"/>
        </w:rPr>
      </w:pPr>
      <w:r w:rsidRPr="00DD18A0">
        <w:rPr>
          <w:rFonts w:asciiTheme="minorHAnsi" w:hAnsiTheme="minorHAnsi"/>
          <w:b/>
          <w:noProof/>
          <w:sz w:val="56"/>
          <w:szCs w:val="56"/>
          <w:lang w:eastAsia="en-AU"/>
        </w:rPr>
        <w:drawing>
          <wp:inline distT="0" distB="0" distL="0" distR="0" wp14:anchorId="34D26821" wp14:editId="06F18E23">
            <wp:extent cx="2200275" cy="1619250"/>
            <wp:effectExtent l="19050" t="0" r="9525" b="0"/>
            <wp:docPr id="1" name="Picture 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_AUS_logo_C"/>
                    <pic:cNvPicPr>
                      <a:picLocks noChangeAspect="1" noChangeArrowheads="1"/>
                    </pic:cNvPicPr>
                  </pic:nvPicPr>
                  <pic:blipFill>
                    <a:blip r:embed="rId9" cstate="print"/>
                    <a:srcRect/>
                    <a:stretch>
                      <a:fillRect/>
                    </a:stretch>
                  </pic:blipFill>
                  <pic:spPr bwMode="auto">
                    <a:xfrm>
                      <a:off x="0" y="0"/>
                      <a:ext cx="2200275" cy="1619250"/>
                    </a:xfrm>
                    <a:prstGeom prst="rect">
                      <a:avLst/>
                    </a:prstGeom>
                    <a:noFill/>
                    <a:ln w="9525">
                      <a:noFill/>
                      <a:miter lim="800000"/>
                      <a:headEnd/>
                      <a:tailEnd/>
                    </a:ln>
                  </pic:spPr>
                </pic:pic>
              </a:graphicData>
            </a:graphic>
          </wp:inline>
        </w:drawing>
      </w:r>
    </w:p>
    <w:p w:rsidR="000806E6" w:rsidRPr="00DD18A0" w:rsidRDefault="000806E6" w:rsidP="00A85F32">
      <w:pPr>
        <w:jc w:val="center"/>
        <w:rPr>
          <w:rFonts w:asciiTheme="minorHAnsi" w:hAnsiTheme="minorHAnsi"/>
          <w:b/>
          <w:sz w:val="56"/>
          <w:szCs w:val="56"/>
        </w:rPr>
      </w:pPr>
    </w:p>
    <w:p w:rsidR="000806E6" w:rsidRPr="00DD18A0" w:rsidRDefault="000806E6" w:rsidP="00A85F32">
      <w:pPr>
        <w:jc w:val="center"/>
        <w:rPr>
          <w:rFonts w:asciiTheme="minorHAnsi" w:hAnsiTheme="minorHAnsi"/>
          <w:b/>
          <w:sz w:val="56"/>
          <w:szCs w:val="56"/>
        </w:rPr>
      </w:pPr>
    </w:p>
    <w:p w:rsidR="00A85F32" w:rsidRPr="00DD18A0" w:rsidRDefault="001E099E" w:rsidP="00A85F32">
      <w:pPr>
        <w:jc w:val="center"/>
        <w:rPr>
          <w:rFonts w:asciiTheme="minorHAnsi" w:hAnsiTheme="minorHAnsi"/>
          <w:b/>
          <w:sz w:val="56"/>
          <w:szCs w:val="56"/>
        </w:rPr>
      </w:pPr>
      <w:r w:rsidRPr="00DD18A0">
        <w:rPr>
          <w:rFonts w:asciiTheme="minorHAnsi" w:hAnsiTheme="minorHAnsi"/>
          <w:b/>
          <w:sz w:val="56"/>
          <w:szCs w:val="56"/>
        </w:rPr>
        <w:t>E</w:t>
      </w:r>
      <w:r w:rsidR="00A85F32" w:rsidRPr="00DD18A0">
        <w:rPr>
          <w:rFonts w:asciiTheme="minorHAnsi" w:hAnsiTheme="minorHAnsi"/>
          <w:b/>
          <w:sz w:val="56"/>
          <w:szCs w:val="56"/>
        </w:rPr>
        <w:t>DITH COWAN UNIVERSITY</w:t>
      </w:r>
    </w:p>
    <w:p w:rsidR="001E099E" w:rsidRPr="00DD18A0" w:rsidRDefault="001E099E" w:rsidP="00A85F32">
      <w:pPr>
        <w:jc w:val="center"/>
        <w:rPr>
          <w:rFonts w:asciiTheme="minorHAnsi" w:hAnsiTheme="minorHAnsi"/>
          <w:b/>
          <w:sz w:val="56"/>
          <w:szCs w:val="56"/>
        </w:rPr>
      </w:pPr>
      <w:r w:rsidRPr="00DD18A0">
        <w:rPr>
          <w:rFonts w:asciiTheme="minorHAnsi" w:hAnsiTheme="minorHAnsi"/>
          <w:b/>
          <w:sz w:val="56"/>
          <w:szCs w:val="56"/>
        </w:rPr>
        <w:t>ANNUAL REPORT 201</w:t>
      </w:r>
      <w:r w:rsidR="001D48FC">
        <w:rPr>
          <w:rFonts w:asciiTheme="minorHAnsi" w:hAnsiTheme="minorHAnsi"/>
          <w:b/>
          <w:sz w:val="56"/>
          <w:szCs w:val="56"/>
        </w:rPr>
        <w:t>4</w:t>
      </w:r>
    </w:p>
    <w:p w:rsidR="00F83535" w:rsidRPr="00DD18A0" w:rsidRDefault="00F83535" w:rsidP="00A85F32">
      <w:pPr>
        <w:jc w:val="center"/>
        <w:rPr>
          <w:rFonts w:asciiTheme="minorHAnsi" w:hAnsiTheme="minorHAnsi"/>
          <w:b/>
          <w:sz w:val="56"/>
          <w:szCs w:val="56"/>
        </w:rPr>
      </w:pPr>
    </w:p>
    <w:p w:rsidR="000E5FDB" w:rsidRPr="00DD18A0" w:rsidRDefault="000E5FDB" w:rsidP="00EF2F08">
      <w:pPr>
        <w:rPr>
          <w:rFonts w:asciiTheme="minorHAnsi" w:hAnsiTheme="minorHAnsi"/>
          <w:szCs w:val="22"/>
        </w:rPr>
      </w:pPr>
    </w:p>
    <w:p w:rsidR="000E5FDB" w:rsidRPr="00DD18A0" w:rsidRDefault="000E5FDB" w:rsidP="00EF2F08">
      <w:pPr>
        <w:rPr>
          <w:rFonts w:asciiTheme="minorHAnsi" w:hAnsiTheme="minorHAnsi"/>
          <w:szCs w:val="22"/>
        </w:rPr>
        <w:sectPr w:rsidR="000E5FDB" w:rsidRPr="00DD18A0" w:rsidSect="00AB3DF3">
          <w:footerReference w:type="default" r:id="rId10"/>
          <w:pgSz w:w="11907" w:h="16840" w:code="9"/>
          <w:pgMar w:top="1247" w:right="1021" w:bottom="1021" w:left="1247" w:header="680" w:footer="567" w:gutter="0"/>
          <w:cols w:space="510"/>
          <w:docGrid w:linePitch="299"/>
        </w:sectPr>
      </w:pPr>
    </w:p>
    <w:p w:rsidR="00F76537" w:rsidRPr="00DD18A0" w:rsidRDefault="00F76537" w:rsidP="00EB6442">
      <w:pPr>
        <w:rPr>
          <w:rFonts w:asciiTheme="minorHAnsi" w:eastAsiaTheme="minorHAnsi" w:hAnsiTheme="minorHAnsi"/>
          <w:b/>
          <w:sz w:val="48"/>
          <w:szCs w:val="48"/>
        </w:rPr>
      </w:pPr>
      <w:r w:rsidRPr="00DD18A0">
        <w:rPr>
          <w:rFonts w:asciiTheme="minorHAnsi" w:hAnsiTheme="minorHAnsi"/>
          <w:b/>
          <w:sz w:val="48"/>
          <w:szCs w:val="48"/>
        </w:rPr>
        <w:lastRenderedPageBreak/>
        <w:t>Edith Cowan University</w:t>
      </w:r>
      <w:r w:rsidRPr="00DD18A0">
        <w:rPr>
          <w:rFonts w:asciiTheme="minorHAnsi" w:eastAsiaTheme="minorHAnsi" w:hAnsiTheme="minorHAnsi"/>
          <w:b/>
          <w:sz w:val="48"/>
          <w:szCs w:val="48"/>
        </w:rPr>
        <w:t xml:space="preserve"> </w:t>
      </w:r>
    </w:p>
    <w:p w:rsidR="00E25A0A" w:rsidRPr="00DD18A0" w:rsidRDefault="00E25A0A" w:rsidP="00EB6442">
      <w:pPr>
        <w:rPr>
          <w:rFonts w:asciiTheme="minorHAnsi" w:eastAsiaTheme="minorHAnsi" w:hAnsiTheme="minorHAnsi"/>
          <w:szCs w:val="22"/>
        </w:rPr>
      </w:pPr>
    </w:p>
    <w:p w:rsidR="005834AC" w:rsidRPr="00D65621" w:rsidRDefault="005834AC" w:rsidP="00EB6442">
      <w:pPr>
        <w:rPr>
          <w:rFonts w:asciiTheme="minorHAnsi" w:eastAsiaTheme="minorHAnsi" w:hAnsiTheme="minorHAnsi"/>
          <w:sz w:val="24"/>
        </w:rPr>
      </w:pPr>
      <w:r w:rsidRPr="00D65621">
        <w:rPr>
          <w:rFonts w:asciiTheme="minorHAnsi" w:eastAsiaTheme="minorHAnsi" w:hAnsiTheme="minorHAnsi"/>
          <w:sz w:val="24"/>
        </w:rPr>
        <w:t xml:space="preserve">Edith Cowan University acknowledges and respects </w:t>
      </w:r>
      <w:r w:rsidR="0017472E">
        <w:rPr>
          <w:rFonts w:asciiTheme="minorHAnsi" w:eastAsiaTheme="minorHAnsi" w:hAnsiTheme="minorHAnsi"/>
          <w:sz w:val="24"/>
        </w:rPr>
        <w:t>its</w:t>
      </w:r>
      <w:r w:rsidR="0017472E" w:rsidRPr="00D65621">
        <w:rPr>
          <w:rFonts w:asciiTheme="minorHAnsi" w:eastAsiaTheme="minorHAnsi" w:hAnsiTheme="minorHAnsi"/>
          <w:sz w:val="24"/>
        </w:rPr>
        <w:t xml:space="preserve"> </w:t>
      </w:r>
      <w:r w:rsidRPr="00D65621">
        <w:rPr>
          <w:rFonts w:asciiTheme="minorHAnsi" w:eastAsiaTheme="minorHAnsi" w:hAnsiTheme="minorHAnsi"/>
          <w:sz w:val="24"/>
        </w:rPr>
        <w:t xml:space="preserve">continuing association with </w:t>
      </w:r>
      <w:r w:rsidR="00FA7681" w:rsidRPr="00D65621">
        <w:rPr>
          <w:rFonts w:asciiTheme="minorHAnsi" w:eastAsiaTheme="minorHAnsi" w:hAnsiTheme="minorHAnsi"/>
          <w:sz w:val="24"/>
        </w:rPr>
        <w:t xml:space="preserve">the </w:t>
      </w:r>
      <w:r w:rsidRPr="00D65621">
        <w:rPr>
          <w:rFonts w:asciiTheme="minorHAnsi" w:eastAsiaTheme="minorHAnsi" w:hAnsiTheme="minorHAnsi"/>
          <w:sz w:val="24"/>
        </w:rPr>
        <w:t>Nyoongar people, the traditional custodia</w:t>
      </w:r>
      <w:r w:rsidR="00636D29" w:rsidRPr="00D65621">
        <w:rPr>
          <w:rFonts w:asciiTheme="minorHAnsi" w:eastAsiaTheme="minorHAnsi" w:hAnsiTheme="minorHAnsi"/>
          <w:sz w:val="24"/>
        </w:rPr>
        <w:t>ns of the land upon which its ca</w:t>
      </w:r>
      <w:r w:rsidRPr="00D65621">
        <w:rPr>
          <w:rFonts w:asciiTheme="minorHAnsi" w:eastAsiaTheme="minorHAnsi" w:hAnsiTheme="minorHAnsi"/>
          <w:sz w:val="24"/>
        </w:rPr>
        <w:t>mpuses stand.</w:t>
      </w:r>
    </w:p>
    <w:p w:rsidR="00596449" w:rsidRPr="00D65621" w:rsidRDefault="00D454F6" w:rsidP="00EB6442">
      <w:pPr>
        <w:rPr>
          <w:rFonts w:asciiTheme="minorHAnsi" w:eastAsiaTheme="minorHAnsi" w:hAnsiTheme="minorHAnsi"/>
          <w:sz w:val="24"/>
        </w:rPr>
      </w:pPr>
      <w:r w:rsidRPr="00D65621">
        <w:rPr>
          <w:rFonts w:asciiTheme="minorHAnsi" w:eastAsiaTheme="minorHAnsi" w:hAnsiTheme="minorHAnsi"/>
          <w:sz w:val="24"/>
        </w:rPr>
        <w:t xml:space="preserve">This report is available in </w:t>
      </w:r>
      <w:r w:rsidR="00E812CF">
        <w:rPr>
          <w:rFonts w:asciiTheme="minorHAnsi" w:eastAsiaTheme="minorHAnsi" w:hAnsiTheme="minorHAnsi"/>
          <w:sz w:val="24"/>
        </w:rPr>
        <w:t xml:space="preserve">Word and </w:t>
      </w:r>
      <w:r w:rsidRPr="00D65621">
        <w:rPr>
          <w:rFonts w:asciiTheme="minorHAnsi" w:eastAsiaTheme="minorHAnsi" w:hAnsiTheme="minorHAnsi"/>
          <w:sz w:val="24"/>
        </w:rPr>
        <w:t>PDF format</w:t>
      </w:r>
      <w:r w:rsidR="00501834">
        <w:rPr>
          <w:rFonts w:asciiTheme="minorHAnsi" w:eastAsiaTheme="minorHAnsi" w:hAnsiTheme="minorHAnsi"/>
          <w:sz w:val="24"/>
        </w:rPr>
        <w:t>s</w:t>
      </w:r>
      <w:r w:rsidRPr="00D65621">
        <w:rPr>
          <w:rFonts w:asciiTheme="minorHAnsi" w:eastAsiaTheme="minorHAnsi" w:hAnsiTheme="minorHAnsi"/>
          <w:sz w:val="24"/>
        </w:rPr>
        <w:t xml:space="preserve"> from the ECU website</w:t>
      </w:r>
      <w:r w:rsidR="00891C11" w:rsidRPr="00D65621">
        <w:rPr>
          <w:rFonts w:asciiTheme="minorHAnsi" w:eastAsiaTheme="minorHAnsi" w:hAnsiTheme="minorHAnsi"/>
          <w:sz w:val="24"/>
        </w:rPr>
        <w:t>:</w:t>
      </w:r>
      <w:r w:rsidR="00985D6C" w:rsidRPr="00D65621">
        <w:rPr>
          <w:sz w:val="24"/>
        </w:rPr>
        <w:t xml:space="preserve"> </w:t>
      </w:r>
      <w:hyperlink r:id="rId11" w:history="1">
        <w:r w:rsidR="00985D6C" w:rsidRPr="00D65621">
          <w:rPr>
            <w:rStyle w:val="Hyperlink"/>
            <w:rFonts w:eastAsiaTheme="minorHAnsi"/>
            <w:sz w:val="24"/>
          </w:rPr>
          <w:t>www.ecu.edu.au/about-ecu/reports-and-plans/annual-reports</w:t>
        </w:r>
      </w:hyperlink>
      <w:r w:rsidRPr="00D65621">
        <w:rPr>
          <w:rFonts w:asciiTheme="minorHAnsi" w:eastAsiaTheme="minorHAnsi" w:hAnsiTheme="minorHAnsi"/>
          <w:sz w:val="24"/>
        </w:rPr>
        <w:t xml:space="preserve">. To minimise download times and reduce printing, the report </w:t>
      </w:r>
      <w:r w:rsidR="00E812CF">
        <w:rPr>
          <w:rFonts w:asciiTheme="minorHAnsi" w:eastAsiaTheme="minorHAnsi" w:hAnsiTheme="minorHAnsi"/>
          <w:sz w:val="24"/>
        </w:rPr>
        <w:t>can be viewed</w:t>
      </w:r>
      <w:r w:rsidRPr="00D65621">
        <w:rPr>
          <w:rFonts w:asciiTheme="minorHAnsi" w:eastAsiaTheme="minorHAnsi" w:hAnsiTheme="minorHAnsi"/>
          <w:sz w:val="24"/>
        </w:rPr>
        <w:t xml:space="preserve"> in </w:t>
      </w:r>
      <w:r w:rsidR="00092E43">
        <w:rPr>
          <w:rFonts w:asciiTheme="minorHAnsi" w:eastAsiaTheme="minorHAnsi" w:hAnsiTheme="minorHAnsi"/>
          <w:sz w:val="24"/>
        </w:rPr>
        <w:t>sections</w:t>
      </w:r>
      <w:r w:rsidRPr="00D65621">
        <w:rPr>
          <w:rFonts w:asciiTheme="minorHAnsi" w:eastAsiaTheme="minorHAnsi" w:hAnsiTheme="minorHAnsi"/>
          <w:sz w:val="24"/>
        </w:rPr>
        <w:t xml:space="preserve">, as well as a single document. </w:t>
      </w:r>
    </w:p>
    <w:p w:rsidR="00D454F6" w:rsidRPr="00D65621" w:rsidRDefault="00D454F6" w:rsidP="00EB6442">
      <w:pPr>
        <w:rPr>
          <w:rFonts w:asciiTheme="minorHAnsi" w:eastAsiaTheme="minorHAnsi" w:hAnsiTheme="minorHAnsi"/>
          <w:sz w:val="24"/>
        </w:rPr>
      </w:pPr>
      <w:r w:rsidRPr="00D65621">
        <w:rPr>
          <w:rFonts w:asciiTheme="minorHAnsi" w:eastAsiaTheme="minorHAnsi" w:hAnsiTheme="minorHAnsi"/>
          <w:sz w:val="24"/>
        </w:rPr>
        <w:t xml:space="preserve">ECU encourages you to use recycled paper and </w:t>
      </w:r>
      <w:r w:rsidR="00C32B19" w:rsidRPr="00D65621">
        <w:rPr>
          <w:rFonts w:asciiTheme="minorHAnsi" w:eastAsiaTheme="minorHAnsi" w:hAnsiTheme="minorHAnsi"/>
          <w:sz w:val="24"/>
        </w:rPr>
        <w:t>to print the report and</w:t>
      </w:r>
      <w:r w:rsidR="00B80AA1" w:rsidRPr="00D65621">
        <w:rPr>
          <w:rFonts w:asciiTheme="minorHAnsi" w:eastAsiaTheme="minorHAnsi" w:hAnsiTheme="minorHAnsi"/>
          <w:sz w:val="24"/>
        </w:rPr>
        <w:t>/</w:t>
      </w:r>
      <w:r w:rsidR="00C32B19" w:rsidRPr="00D65621">
        <w:rPr>
          <w:rFonts w:asciiTheme="minorHAnsi" w:eastAsiaTheme="minorHAnsi" w:hAnsiTheme="minorHAnsi"/>
          <w:sz w:val="24"/>
        </w:rPr>
        <w:t xml:space="preserve"> or its sections in </w:t>
      </w:r>
      <w:r w:rsidRPr="00D65621">
        <w:rPr>
          <w:rFonts w:asciiTheme="minorHAnsi" w:eastAsiaTheme="minorHAnsi" w:hAnsiTheme="minorHAnsi"/>
          <w:sz w:val="24"/>
        </w:rPr>
        <w:t>double-sided formats.</w:t>
      </w:r>
    </w:p>
    <w:p w:rsidR="004A5ADF" w:rsidRPr="00D65621" w:rsidRDefault="00F5606E" w:rsidP="00EB6442">
      <w:pPr>
        <w:rPr>
          <w:rFonts w:asciiTheme="minorHAnsi" w:hAnsiTheme="minorHAnsi"/>
          <w:sz w:val="24"/>
        </w:rPr>
      </w:pPr>
      <w:r w:rsidRPr="00D65621">
        <w:rPr>
          <w:rFonts w:asciiTheme="minorHAnsi" w:eastAsiaTheme="minorHAnsi" w:hAnsiTheme="minorHAnsi"/>
          <w:sz w:val="24"/>
        </w:rPr>
        <w:t xml:space="preserve">The Annual Report references other documents obtainable from the ECU website. If you </w:t>
      </w:r>
      <w:r w:rsidR="001C0504" w:rsidRPr="00D65621">
        <w:rPr>
          <w:rFonts w:asciiTheme="minorHAnsi" w:eastAsiaTheme="minorHAnsi" w:hAnsiTheme="minorHAnsi"/>
          <w:sz w:val="24"/>
        </w:rPr>
        <w:t>have difficulties accessing</w:t>
      </w:r>
      <w:r w:rsidRPr="00D65621">
        <w:rPr>
          <w:rFonts w:asciiTheme="minorHAnsi" w:eastAsiaTheme="minorHAnsi" w:hAnsiTheme="minorHAnsi"/>
          <w:sz w:val="24"/>
        </w:rPr>
        <w:t xml:space="preserve"> any of these documents</w:t>
      </w:r>
      <w:r w:rsidR="001C0504" w:rsidRPr="00D65621">
        <w:rPr>
          <w:rFonts w:asciiTheme="minorHAnsi" w:eastAsiaTheme="minorHAnsi" w:hAnsiTheme="minorHAnsi"/>
          <w:sz w:val="24"/>
        </w:rPr>
        <w:t xml:space="preserve">, or you require the Annual Report in an alternative format, then please contact </w:t>
      </w:r>
      <w:hyperlink r:id="rId12" w:history="1">
        <w:r w:rsidR="004A5ADF" w:rsidRPr="00D65621">
          <w:rPr>
            <w:rStyle w:val="Hyperlink"/>
            <w:sz w:val="24"/>
          </w:rPr>
          <w:t>enquiries@ecu.edu.au</w:t>
        </w:r>
      </w:hyperlink>
      <w:r w:rsidR="004A5ADF" w:rsidRPr="00D65621">
        <w:rPr>
          <w:sz w:val="24"/>
        </w:rPr>
        <w:t>.</w:t>
      </w:r>
    </w:p>
    <w:p w:rsidR="00D454F6" w:rsidRPr="00D65621" w:rsidRDefault="00D454F6" w:rsidP="00EB6442">
      <w:pPr>
        <w:rPr>
          <w:rFonts w:asciiTheme="minorHAnsi" w:hAnsiTheme="minorHAnsi"/>
          <w:sz w:val="24"/>
        </w:rPr>
      </w:pPr>
      <w:r w:rsidRPr="00D65621">
        <w:rPr>
          <w:rFonts w:asciiTheme="minorHAnsi" w:hAnsiTheme="minorHAnsi"/>
          <w:sz w:val="24"/>
        </w:rPr>
        <w:t>Official correspondence relating to the Annual Report should be addressed to:</w:t>
      </w:r>
    </w:p>
    <w:p w:rsidR="00D454F6" w:rsidRPr="00D65621" w:rsidRDefault="00D454F6" w:rsidP="00EB6442">
      <w:pPr>
        <w:spacing w:after="0"/>
        <w:rPr>
          <w:rFonts w:asciiTheme="minorHAnsi" w:hAnsiTheme="minorHAnsi"/>
          <w:b/>
          <w:sz w:val="24"/>
        </w:rPr>
      </w:pPr>
      <w:r w:rsidRPr="00D65621">
        <w:rPr>
          <w:rFonts w:asciiTheme="minorHAnsi" w:hAnsiTheme="minorHAnsi"/>
          <w:b/>
          <w:sz w:val="24"/>
        </w:rPr>
        <w:t>Council Secretary</w:t>
      </w:r>
    </w:p>
    <w:p w:rsidR="00D454F6" w:rsidRPr="00D65621" w:rsidRDefault="00642F43" w:rsidP="00EB6442">
      <w:pPr>
        <w:spacing w:after="0"/>
        <w:rPr>
          <w:rFonts w:asciiTheme="minorHAnsi" w:hAnsiTheme="minorHAnsi"/>
          <w:b/>
          <w:sz w:val="24"/>
        </w:rPr>
      </w:pPr>
      <w:r w:rsidRPr="00D65621">
        <w:rPr>
          <w:rFonts w:asciiTheme="minorHAnsi" w:hAnsiTheme="minorHAnsi"/>
          <w:b/>
          <w:sz w:val="24"/>
        </w:rPr>
        <w:t>Edith Cowan University</w:t>
      </w:r>
      <w:r w:rsidR="00D454F6" w:rsidRPr="00D65621">
        <w:rPr>
          <w:rFonts w:asciiTheme="minorHAnsi" w:hAnsiTheme="minorHAnsi"/>
          <w:b/>
          <w:sz w:val="24"/>
        </w:rPr>
        <w:t xml:space="preserve"> </w:t>
      </w:r>
    </w:p>
    <w:p w:rsidR="00891C11" w:rsidRPr="00D65621" w:rsidRDefault="00891C11" w:rsidP="00EB6442">
      <w:pPr>
        <w:spacing w:after="0"/>
        <w:rPr>
          <w:rFonts w:asciiTheme="minorHAnsi" w:hAnsiTheme="minorHAnsi"/>
          <w:b/>
          <w:sz w:val="24"/>
        </w:rPr>
      </w:pPr>
      <w:r w:rsidRPr="00D65621">
        <w:rPr>
          <w:rFonts w:asciiTheme="minorHAnsi" w:hAnsiTheme="minorHAnsi"/>
          <w:b/>
          <w:sz w:val="24"/>
        </w:rPr>
        <w:t>270 Joondalup Drive</w:t>
      </w:r>
    </w:p>
    <w:p w:rsidR="00D454F6" w:rsidRPr="00D65621" w:rsidRDefault="00891C11" w:rsidP="00EB6442">
      <w:pPr>
        <w:spacing w:after="0"/>
        <w:rPr>
          <w:rFonts w:asciiTheme="minorHAnsi" w:hAnsiTheme="minorHAnsi"/>
          <w:b/>
          <w:sz w:val="24"/>
        </w:rPr>
      </w:pPr>
      <w:r w:rsidRPr="00D65621">
        <w:rPr>
          <w:rFonts w:asciiTheme="minorHAnsi" w:hAnsiTheme="minorHAnsi"/>
          <w:b/>
          <w:sz w:val="24"/>
        </w:rPr>
        <w:t>JOONDALUP</w:t>
      </w:r>
      <w:r w:rsidR="00D454F6" w:rsidRPr="00D65621">
        <w:rPr>
          <w:rFonts w:asciiTheme="minorHAnsi" w:hAnsiTheme="minorHAnsi"/>
          <w:b/>
          <w:sz w:val="24"/>
        </w:rPr>
        <w:t xml:space="preserve"> </w:t>
      </w:r>
      <w:r w:rsidRPr="00D65621">
        <w:rPr>
          <w:rFonts w:asciiTheme="minorHAnsi" w:hAnsiTheme="minorHAnsi"/>
          <w:b/>
          <w:sz w:val="24"/>
        </w:rPr>
        <w:t xml:space="preserve"> WA </w:t>
      </w:r>
      <w:r w:rsidR="00D454F6" w:rsidRPr="00D65621">
        <w:rPr>
          <w:rFonts w:asciiTheme="minorHAnsi" w:hAnsiTheme="minorHAnsi"/>
          <w:b/>
          <w:sz w:val="24"/>
        </w:rPr>
        <w:t xml:space="preserve"> 6027</w:t>
      </w:r>
    </w:p>
    <w:p w:rsidR="00D454F6" w:rsidRDefault="00D454F6" w:rsidP="00EB6442">
      <w:pPr>
        <w:rPr>
          <w:rFonts w:asciiTheme="minorHAnsi" w:hAnsiTheme="minorHAnsi"/>
          <w:b/>
          <w:sz w:val="24"/>
        </w:rPr>
      </w:pPr>
    </w:p>
    <w:p w:rsidR="00C13345" w:rsidRDefault="00C13345" w:rsidP="00EB6442">
      <w:pPr>
        <w:rPr>
          <w:rFonts w:asciiTheme="minorHAnsi" w:hAnsiTheme="minorHAnsi"/>
          <w:b/>
          <w:sz w:val="24"/>
        </w:rPr>
      </w:pPr>
    </w:p>
    <w:p w:rsidR="00C13345" w:rsidRDefault="00C13345" w:rsidP="00EB6442">
      <w:pPr>
        <w:rPr>
          <w:rFonts w:asciiTheme="minorHAnsi" w:hAnsiTheme="minorHAnsi"/>
          <w:b/>
          <w:sz w:val="24"/>
        </w:rPr>
      </w:pPr>
    </w:p>
    <w:p w:rsidR="00C13345" w:rsidRDefault="00C13345" w:rsidP="00EB6442">
      <w:pPr>
        <w:rPr>
          <w:rFonts w:asciiTheme="minorHAnsi" w:hAnsiTheme="minorHAnsi"/>
          <w:b/>
          <w:sz w:val="24"/>
        </w:rPr>
      </w:pPr>
    </w:p>
    <w:p w:rsidR="00C13345" w:rsidRDefault="00C13345" w:rsidP="00EB6442">
      <w:pPr>
        <w:rPr>
          <w:rFonts w:asciiTheme="minorHAnsi" w:hAnsiTheme="minorHAnsi"/>
          <w:b/>
          <w:sz w:val="24"/>
        </w:rPr>
      </w:pPr>
    </w:p>
    <w:p w:rsidR="00C13345" w:rsidRPr="00D65621" w:rsidRDefault="00C13345" w:rsidP="00EB6442">
      <w:pPr>
        <w:rPr>
          <w:rFonts w:asciiTheme="minorHAnsi" w:hAnsiTheme="minorHAnsi"/>
          <w:b/>
          <w:sz w:val="24"/>
        </w:rPr>
      </w:pPr>
    </w:p>
    <w:p w:rsidR="003E13C0" w:rsidRDefault="003E13C0" w:rsidP="00EB6442">
      <w:pPr>
        <w:rPr>
          <w:rFonts w:asciiTheme="minorHAnsi" w:hAnsiTheme="minorHAnsi"/>
          <w:sz w:val="24"/>
        </w:rPr>
        <w:sectPr w:rsidR="003E13C0" w:rsidSect="00AB3DF3">
          <w:pgSz w:w="11907" w:h="16840" w:code="9"/>
          <w:pgMar w:top="1247" w:right="1021" w:bottom="1021" w:left="1247" w:header="680" w:footer="567" w:gutter="0"/>
          <w:cols w:space="510"/>
          <w:docGrid w:linePitch="299"/>
        </w:sectPr>
      </w:pPr>
    </w:p>
    <w:p w:rsidR="003E13C0" w:rsidRPr="00D65621" w:rsidRDefault="003E13C0" w:rsidP="003E13C0">
      <w:pPr>
        <w:rPr>
          <w:rFonts w:asciiTheme="minorHAnsi" w:hAnsiTheme="minorHAnsi"/>
          <w:b/>
          <w:sz w:val="24"/>
        </w:rPr>
      </w:pPr>
      <w:r w:rsidRPr="00D65621">
        <w:rPr>
          <w:rFonts w:asciiTheme="minorHAnsi" w:hAnsiTheme="minorHAnsi"/>
          <w:b/>
          <w:sz w:val="24"/>
        </w:rPr>
        <w:lastRenderedPageBreak/>
        <w:t>JOONDALUP CAMPUS</w:t>
      </w:r>
    </w:p>
    <w:p w:rsidR="003E13C0" w:rsidRPr="00D65621" w:rsidRDefault="003E13C0" w:rsidP="003E13C0">
      <w:pPr>
        <w:rPr>
          <w:rFonts w:asciiTheme="minorHAnsi" w:hAnsiTheme="minorHAnsi"/>
          <w:sz w:val="24"/>
        </w:rPr>
      </w:pPr>
      <w:r w:rsidRPr="00D65621">
        <w:rPr>
          <w:rFonts w:asciiTheme="minorHAnsi" w:hAnsiTheme="minorHAnsi"/>
          <w:sz w:val="24"/>
        </w:rPr>
        <w:t>270 Joondalup Drive</w:t>
      </w:r>
    </w:p>
    <w:p w:rsidR="003E13C0" w:rsidRDefault="003E13C0" w:rsidP="003E13C0">
      <w:pPr>
        <w:rPr>
          <w:rFonts w:asciiTheme="minorHAnsi" w:hAnsiTheme="minorHAnsi"/>
          <w:sz w:val="24"/>
        </w:rPr>
      </w:pPr>
      <w:r w:rsidRPr="00D65621">
        <w:rPr>
          <w:rFonts w:asciiTheme="minorHAnsi" w:hAnsiTheme="minorHAnsi"/>
          <w:sz w:val="24"/>
        </w:rPr>
        <w:t>JOONDALUP  WA  6027</w:t>
      </w:r>
    </w:p>
    <w:p w:rsidR="003E13C0" w:rsidRPr="00D65621" w:rsidRDefault="003E13C0" w:rsidP="003E13C0">
      <w:pPr>
        <w:tabs>
          <w:tab w:val="right" w:pos="2879"/>
        </w:tabs>
        <w:rPr>
          <w:rFonts w:asciiTheme="minorHAnsi" w:hAnsiTheme="minorHAnsi"/>
          <w:sz w:val="24"/>
        </w:rPr>
      </w:pPr>
      <w:r w:rsidRPr="00D65621">
        <w:rPr>
          <w:rFonts w:asciiTheme="minorHAnsi" w:hAnsiTheme="minorHAnsi"/>
          <w:sz w:val="24"/>
        </w:rPr>
        <w:t>Phone: 13 43 28</w:t>
      </w:r>
      <w:r w:rsidRPr="00D65621">
        <w:rPr>
          <w:rFonts w:asciiTheme="minorHAnsi" w:hAnsiTheme="minorHAnsi"/>
          <w:sz w:val="24"/>
        </w:rPr>
        <w:tab/>
      </w:r>
    </w:p>
    <w:p w:rsidR="003E13C0" w:rsidRPr="00D65621" w:rsidRDefault="003E13C0" w:rsidP="003E13C0">
      <w:pPr>
        <w:rPr>
          <w:rFonts w:asciiTheme="minorHAnsi" w:hAnsiTheme="minorHAnsi"/>
          <w:sz w:val="24"/>
        </w:rPr>
      </w:pPr>
      <w:r w:rsidRPr="00D65621">
        <w:rPr>
          <w:rFonts w:asciiTheme="minorHAnsi" w:hAnsiTheme="minorHAnsi"/>
          <w:sz w:val="24"/>
        </w:rPr>
        <w:t>Fax: (08) 9300 1257</w:t>
      </w:r>
    </w:p>
    <w:p w:rsidR="003E13C0" w:rsidRDefault="003E13C0" w:rsidP="003E13C0">
      <w:pPr>
        <w:rPr>
          <w:rFonts w:asciiTheme="minorHAnsi" w:hAnsiTheme="minorHAnsi"/>
          <w:sz w:val="24"/>
        </w:rPr>
      </w:pPr>
    </w:p>
    <w:p w:rsidR="003E13C0" w:rsidRPr="00D65621" w:rsidRDefault="003E13C0" w:rsidP="003E13C0">
      <w:pPr>
        <w:rPr>
          <w:rFonts w:asciiTheme="minorHAnsi" w:hAnsiTheme="minorHAnsi"/>
          <w:b/>
          <w:sz w:val="24"/>
        </w:rPr>
      </w:pPr>
    </w:p>
    <w:p w:rsidR="003E13C0" w:rsidRDefault="003E13C0" w:rsidP="003E13C0">
      <w:pPr>
        <w:rPr>
          <w:rFonts w:asciiTheme="minorHAnsi" w:hAnsiTheme="minorHAnsi"/>
          <w:sz w:val="24"/>
        </w:rPr>
      </w:pPr>
    </w:p>
    <w:p w:rsidR="003E13C0" w:rsidRDefault="003E13C0" w:rsidP="003E13C0">
      <w:pPr>
        <w:rPr>
          <w:rFonts w:asciiTheme="minorHAnsi" w:hAnsiTheme="minorHAnsi"/>
          <w:sz w:val="24"/>
        </w:rPr>
      </w:pPr>
      <w:r w:rsidRPr="00D65621">
        <w:rPr>
          <w:rFonts w:asciiTheme="minorHAnsi" w:hAnsiTheme="minorHAnsi"/>
          <w:b/>
          <w:sz w:val="24"/>
        </w:rPr>
        <w:lastRenderedPageBreak/>
        <w:t>MOUNT LAWLEY CAMPUS</w:t>
      </w:r>
      <w:r w:rsidRPr="00D65621">
        <w:rPr>
          <w:rFonts w:asciiTheme="minorHAnsi" w:hAnsiTheme="minorHAnsi"/>
          <w:sz w:val="24"/>
        </w:rPr>
        <w:t xml:space="preserve"> </w:t>
      </w:r>
    </w:p>
    <w:p w:rsidR="003E13C0" w:rsidRPr="00D65621" w:rsidRDefault="003E13C0" w:rsidP="003E13C0">
      <w:pPr>
        <w:rPr>
          <w:rFonts w:asciiTheme="minorHAnsi" w:hAnsiTheme="minorHAnsi"/>
          <w:sz w:val="24"/>
        </w:rPr>
      </w:pPr>
      <w:r w:rsidRPr="00D65621">
        <w:rPr>
          <w:rFonts w:asciiTheme="minorHAnsi" w:hAnsiTheme="minorHAnsi"/>
          <w:sz w:val="24"/>
        </w:rPr>
        <w:t>2 Bradford Street</w:t>
      </w:r>
    </w:p>
    <w:p w:rsidR="003E13C0" w:rsidRPr="00D65621" w:rsidRDefault="003E13C0" w:rsidP="003E13C0">
      <w:pPr>
        <w:rPr>
          <w:rFonts w:asciiTheme="minorHAnsi" w:hAnsiTheme="minorHAnsi"/>
          <w:sz w:val="24"/>
        </w:rPr>
      </w:pPr>
      <w:r w:rsidRPr="00D65621">
        <w:rPr>
          <w:rFonts w:asciiTheme="minorHAnsi" w:hAnsiTheme="minorHAnsi"/>
          <w:sz w:val="24"/>
        </w:rPr>
        <w:t>MOUNT LAWLEY  WA  6050</w:t>
      </w:r>
    </w:p>
    <w:p w:rsidR="003E13C0" w:rsidRPr="00D65621" w:rsidRDefault="003E13C0" w:rsidP="003E13C0">
      <w:pPr>
        <w:rPr>
          <w:rFonts w:asciiTheme="minorHAnsi" w:hAnsiTheme="minorHAnsi"/>
          <w:sz w:val="24"/>
        </w:rPr>
      </w:pPr>
      <w:r w:rsidRPr="00D65621">
        <w:rPr>
          <w:rFonts w:asciiTheme="minorHAnsi" w:hAnsiTheme="minorHAnsi"/>
          <w:sz w:val="24"/>
        </w:rPr>
        <w:t>Phone: 13 43 28</w:t>
      </w:r>
    </w:p>
    <w:p w:rsidR="003E13C0" w:rsidRPr="00D65621" w:rsidRDefault="003E13C0" w:rsidP="003E13C0">
      <w:pPr>
        <w:rPr>
          <w:rFonts w:asciiTheme="minorHAnsi" w:hAnsiTheme="minorHAnsi"/>
          <w:sz w:val="24"/>
        </w:rPr>
      </w:pPr>
      <w:r w:rsidRPr="00D65621">
        <w:rPr>
          <w:rFonts w:asciiTheme="minorHAnsi" w:hAnsiTheme="minorHAnsi"/>
          <w:sz w:val="24"/>
        </w:rPr>
        <w:t>Fax: (08) 9370 2910</w:t>
      </w:r>
    </w:p>
    <w:p w:rsidR="003E13C0" w:rsidRDefault="003E13C0" w:rsidP="003E13C0">
      <w:pPr>
        <w:rPr>
          <w:rFonts w:asciiTheme="minorHAnsi" w:hAnsiTheme="minorHAnsi"/>
          <w:sz w:val="24"/>
        </w:rPr>
      </w:pPr>
    </w:p>
    <w:p w:rsidR="003E13C0" w:rsidRDefault="003E13C0" w:rsidP="003E13C0">
      <w:pPr>
        <w:rPr>
          <w:rFonts w:asciiTheme="minorHAnsi" w:hAnsiTheme="minorHAnsi"/>
          <w:sz w:val="24"/>
        </w:rPr>
      </w:pPr>
    </w:p>
    <w:p w:rsidR="003E13C0" w:rsidRDefault="003E13C0" w:rsidP="003E13C0">
      <w:pPr>
        <w:rPr>
          <w:rFonts w:asciiTheme="minorHAnsi" w:hAnsiTheme="minorHAnsi"/>
          <w:sz w:val="24"/>
        </w:rPr>
      </w:pPr>
    </w:p>
    <w:p w:rsidR="003E13C0" w:rsidRDefault="003E13C0" w:rsidP="003E13C0">
      <w:pPr>
        <w:rPr>
          <w:rFonts w:asciiTheme="minorHAnsi" w:hAnsiTheme="minorHAnsi"/>
          <w:sz w:val="24"/>
        </w:rPr>
      </w:pPr>
      <w:r w:rsidRPr="00D65621">
        <w:rPr>
          <w:rFonts w:asciiTheme="minorHAnsi" w:hAnsiTheme="minorHAnsi"/>
          <w:b/>
          <w:sz w:val="24"/>
        </w:rPr>
        <w:lastRenderedPageBreak/>
        <w:t>SOUTH WEST CAMPUS</w:t>
      </w:r>
    </w:p>
    <w:p w:rsidR="003E13C0" w:rsidRPr="00D65621" w:rsidRDefault="003E13C0" w:rsidP="003E13C0">
      <w:pPr>
        <w:rPr>
          <w:rFonts w:asciiTheme="minorHAnsi" w:hAnsiTheme="minorHAnsi"/>
          <w:sz w:val="24"/>
        </w:rPr>
      </w:pPr>
      <w:r w:rsidRPr="00D65621">
        <w:rPr>
          <w:rFonts w:asciiTheme="minorHAnsi" w:hAnsiTheme="minorHAnsi"/>
          <w:sz w:val="24"/>
        </w:rPr>
        <w:t>Robertson Drive</w:t>
      </w:r>
    </w:p>
    <w:p w:rsidR="003E13C0" w:rsidRPr="00D65621" w:rsidRDefault="003E13C0" w:rsidP="003E13C0">
      <w:pPr>
        <w:rPr>
          <w:rFonts w:asciiTheme="minorHAnsi" w:hAnsiTheme="minorHAnsi"/>
          <w:sz w:val="24"/>
        </w:rPr>
      </w:pPr>
      <w:r w:rsidRPr="00D65621">
        <w:rPr>
          <w:rFonts w:asciiTheme="minorHAnsi" w:hAnsiTheme="minorHAnsi"/>
          <w:sz w:val="24"/>
        </w:rPr>
        <w:t>BUNBURY  WA  6230</w:t>
      </w:r>
    </w:p>
    <w:p w:rsidR="00C13345" w:rsidRDefault="003E13C0" w:rsidP="00EB6442">
      <w:pPr>
        <w:rPr>
          <w:rFonts w:asciiTheme="minorHAnsi" w:hAnsiTheme="minorHAnsi"/>
          <w:sz w:val="24"/>
        </w:rPr>
      </w:pPr>
      <w:r w:rsidRPr="00D65621">
        <w:rPr>
          <w:rFonts w:asciiTheme="minorHAnsi" w:hAnsiTheme="minorHAnsi"/>
          <w:sz w:val="24"/>
        </w:rPr>
        <w:t>Phone: 13 43 28</w:t>
      </w:r>
    </w:p>
    <w:p w:rsidR="00D454F6" w:rsidRPr="00D65621" w:rsidRDefault="003E13C0" w:rsidP="00EB6442">
      <w:pPr>
        <w:rPr>
          <w:rFonts w:asciiTheme="minorHAnsi" w:hAnsiTheme="minorHAnsi"/>
          <w:sz w:val="24"/>
        </w:rPr>
      </w:pPr>
      <w:r w:rsidRPr="00D65621">
        <w:rPr>
          <w:rFonts w:asciiTheme="minorHAnsi" w:hAnsiTheme="minorHAnsi"/>
          <w:sz w:val="24"/>
        </w:rPr>
        <w:t>Fax: (08) 9780 7800</w:t>
      </w:r>
    </w:p>
    <w:p w:rsidR="00D454F6" w:rsidRPr="00D65621" w:rsidRDefault="00D454F6" w:rsidP="00EB6442">
      <w:pPr>
        <w:rPr>
          <w:rFonts w:asciiTheme="minorHAnsi" w:hAnsiTheme="minorHAnsi"/>
          <w:sz w:val="24"/>
        </w:rPr>
      </w:pPr>
    </w:p>
    <w:p w:rsidR="00D454F6" w:rsidRDefault="00D454F6" w:rsidP="00EB6442">
      <w:pPr>
        <w:rPr>
          <w:rFonts w:asciiTheme="minorHAnsi" w:hAnsiTheme="minorHAnsi"/>
          <w:sz w:val="24"/>
        </w:rPr>
      </w:pPr>
    </w:p>
    <w:p w:rsidR="003E13C0" w:rsidRDefault="003E13C0" w:rsidP="00EB6442">
      <w:pPr>
        <w:rPr>
          <w:rFonts w:asciiTheme="minorHAnsi" w:hAnsiTheme="minorHAnsi"/>
          <w:sz w:val="24"/>
        </w:rPr>
      </w:pPr>
    </w:p>
    <w:p w:rsidR="003E13C0" w:rsidRDefault="003E13C0" w:rsidP="00EB6442">
      <w:pPr>
        <w:rPr>
          <w:rFonts w:asciiTheme="minorHAnsi" w:hAnsiTheme="minorHAnsi"/>
          <w:sz w:val="24"/>
        </w:rPr>
        <w:sectPr w:rsidR="003E13C0" w:rsidSect="00AB3DF3">
          <w:type w:val="continuous"/>
          <w:pgSz w:w="11907" w:h="16840" w:code="9"/>
          <w:pgMar w:top="1247" w:right="1021" w:bottom="1021" w:left="1247" w:header="680" w:footer="567" w:gutter="0"/>
          <w:cols w:num="3" w:space="510"/>
          <w:docGrid w:linePitch="299"/>
        </w:sectPr>
      </w:pPr>
    </w:p>
    <w:p w:rsidR="003E13C0" w:rsidRPr="00D65621" w:rsidRDefault="003E13C0" w:rsidP="00EB6442">
      <w:pPr>
        <w:rPr>
          <w:rFonts w:asciiTheme="minorHAnsi" w:hAnsiTheme="minorHAnsi"/>
          <w:sz w:val="24"/>
        </w:rPr>
      </w:pPr>
    </w:p>
    <w:p w:rsidR="00D454F6" w:rsidRPr="00D65621" w:rsidRDefault="00D454F6" w:rsidP="00EB6442">
      <w:pPr>
        <w:rPr>
          <w:rFonts w:asciiTheme="minorHAnsi" w:hAnsiTheme="minorHAnsi"/>
          <w:b/>
          <w:sz w:val="24"/>
        </w:rPr>
      </w:pPr>
    </w:p>
    <w:p w:rsidR="00D454F6" w:rsidRPr="00D65621" w:rsidRDefault="0017084A" w:rsidP="00EB6442">
      <w:pPr>
        <w:rPr>
          <w:rFonts w:asciiTheme="minorHAnsi" w:hAnsiTheme="minorHAnsi"/>
          <w:b/>
          <w:sz w:val="24"/>
        </w:rPr>
      </w:pPr>
      <w:r w:rsidRPr="00D65621">
        <w:rPr>
          <w:rFonts w:asciiTheme="minorHAnsi" w:hAnsiTheme="minorHAnsi"/>
          <w:b/>
          <w:sz w:val="24"/>
        </w:rPr>
        <w:t>ECU EMAIL and WEB ADDRESS</w:t>
      </w:r>
    </w:p>
    <w:p w:rsidR="00D454F6" w:rsidRPr="00D65621" w:rsidRDefault="00EF0DB3" w:rsidP="00EB6442">
      <w:pPr>
        <w:rPr>
          <w:rFonts w:asciiTheme="minorHAnsi" w:hAnsiTheme="minorHAnsi"/>
          <w:sz w:val="24"/>
        </w:rPr>
      </w:pPr>
      <w:hyperlink r:id="rId13" w:history="1">
        <w:r w:rsidR="0044138E" w:rsidRPr="00D65621">
          <w:rPr>
            <w:rStyle w:val="Hyperlink"/>
            <w:sz w:val="24"/>
          </w:rPr>
          <w:t>enquir</w:t>
        </w:r>
        <w:r w:rsidR="009A414A" w:rsidRPr="00D65621">
          <w:rPr>
            <w:rStyle w:val="Hyperlink"/>
            <w:sz w:val="24"/>
          </w:rPr>
          <w:t>ies@ecu.edu.au</w:t>
        </w:r>
      </w:hyperlink>
    </w:p>
    <w:p w:rsidR="0017084A" w:rsidRPr="00D65621" w:rsidRDefault="00EF0DB3" w:rsidP="00EB6442">
      <w:pPr>
        <w:rPr>
          <w:rFonts w:asciiTheme="minorHAnsi" w:hAnsiTheme="minorHAnsi"/>
          <w:sz w:val="24"/>
        </w:rPr>
      </w:pPr>
      <w:hyperlink r:id="rId14" w:history="1">
        <w:r w:rsidR="00E2542F" w:rsidRPr="00D65621">
          <w:rPr>
            <w:rStyle w:val="Hyperlink"/>
            <w:sz w:val="24"/>
          </w:rPr>
          <w:t>www.ecu.edu.au</w:t>
        </w:r>
      </w:hyperlink>
    </w:p>
    <w:p w:rsidR="00E2542F" w:rsidRPr="00D65621" w:rsidRDefault="00E2542F" w:rsidP="00EB6442">
      <w:pPr>
        <w:rPr>
          <w:rFonts w:asciiTheme="minorHAnsi" w:hAnsiTheme="minorHAnsi"/>
          <w:sz w:val="24"/>
        </w:rPr>
      </w:pPr>
    </w:p>
    <w:p w:rsidR="000E5FDB" w:rsidRPr="00DD18A0" w:rsidRDefault="000E5FDB" w:rsidP="00EB6442">
      <w:pPr>
        <w:rPr>
          <w:rFonts w:asciiTheme="minorHAnsi" w:hAnsiTheme="minorHAnsi"/>
          <w:b/>
          <w:szCs w:val="22"/>
        </w:rPr>
        <w:sectPr w:rsidR="000E5FDB" w:rsidRPr="00DD18A0" w:rsidSect="00AB3DF3">
          <w:type w:val="continuous"/>
          <w:pgSz w:w="11907" w:h="16840" w:code="9"/>
          <w:pgMar w:top="1247" w:right="1021" w:bottom="1021" w:left="1247" w:header="680" w:footer="567" w:gutter="0"/>
          <w:cols w:space="510"/>
          <w:docGrid w:linePitch="299"/>
        </w:sectPr>
      </w:pPr>
    </w:p>
    <w:p w:rsidR="00F34F21" w:rsidRPr="00DD18A0" w:rsidRDefault="00F34F21" w:rsidP="00EB6442">
      <w:pPr>
        <w:pStyle w:val="H4"/>
      </w:pPr>
      <w:r w:rsidRPr="00DD18A0">
        <w:lastRenderedPageBreak/>
        <w:t>CONTENTS</w:t>
      </w:r>
    </w:p>
    <w:p w:rsidR="00F9636C" w:rsidRDefault="00535ADC">
      <w:pPr>
        <w:pStyle w:val="TOC1"/>
        <w:rPr>
          <w:rFonts w:asciiTheme="minorHAnsi" w:eastAsiaTheme="minorEastAsia" w:hAnsiTheme="minorHAnsi" w:cstheme="minorBidi"/>
          <w:b w:val="0"/>
          <w:szCs w:val="24"/>
          <w:lang w:val="en-US" w:eastAsia="ja-JP"/>
        </w:rPr>
      </w:pPr>
      <w:r w:rsidRPr="00053990">
        <w:rPr>
          <w:rFonts w:asciiTheme="minorHAnsi" w:hAnsiTheme="minorHAnsi"/>
          <w:sz w:val="20"/>
          <w:szCs w:val="20"/>
        </w:rPr>
        <w:fldChar w:fldCharType="begin"/>
      </w:r>
      <w:r w:rsidR="005E0A57" w:rsidRPr="00AB3DF3">
        <w:rPr>
          <w:rFonts w:asciiTheme="minorHAnsi" w:hAnsiTheme="minorHAnsi"/>
          <w:sz w:val="20"/>
          <w:szCs w:val="20"/>
        </w:rPr>
        <w:instrText xml:space="preserve"> TOC \o "1-</w:instrText>
      </w:r>
      <w:r w:rsidR="00890A77" w:rsidRPr="00AB3DF3">
        <w:rPr>
          <w:rFonts w:asciiTheme="minorHAnsi" w:hAnsiTheme="minorHAnsi"/>
          <w:sz w:val="20"/>
          <w:szCs w:val="20"/>
        </w:rPr>
        <w:instrText>3</w:instrText>
      </w:r>
      <w:r w:rsidR="005E0A57" w:rsidRPr="00AB3DF3">
        <w:rPr>
          <w:rFonts w:asciiTheme="minorHAnsi" w:hAnsiTheme="minorHAnsi"/>
          <w:sz w:val="20"/>
          <w:szCs w:val="20"/>
        </w:rPr>
        <w:instrText xml:space="preserve">" \h \z \t "H1,1" </w:instrText>
      </w:r>
      <w:r w:rsidRPr="00053990">
        <w:rPr>
          <w:rFonts w:asciiTheme="minorHAnsi" w:hAnsiTheme="minorHAnsi"/>
          <w:sz w:val="20"/>
          <w:szCs w:val="20"/>
        </w:rPr>
        <w:fldChar w:fldCharType="separate"/>
      </w:r>
      <w:r w:rsidR="00F9636C">
        <w:t>SECTION 1: OVERVIEW</w:t>
      </w:r>
      <w:r w:rsidR="00F9636C">
        <w:tab/>
      </w:r>
      <w:r w:rsidR="00F9636C">
        <w:fldChar w:fldCharType="begin"/>
      </w:r>
      <w:r w:rsidR="00F9636C">
        <w:instrText xml:space="preserve"> PAGEREF _Toc285983550 \h </w:instrText>
      </w:r>
      <w:r w:rsidR="00F9636C">
        <w:fldChar w:fldCharType="separate"/>
      </w:r>
      <w:r w:rsidR="00DB3006">
        <w:t>6</w:t>
      </w:r>
      <w:r w:rsidR="00F9636C">
        <w:fldChar w:fldCharType="end"/>
      </w:r>
    </w:p>
    <w:p w:rsidR="00F9636C" w:rsidRDefault="00F9636C">
      <w:pPr>
        <w:pStyle w:val="TOC2"/>
        <w:rPr>
          <w:rFonts w:asciiTheme="minorHAnsi" w:eastAsiaTheme="minorEastAsia" w:hAnsiTheme="minorHAnsi" w:cstheme="minorBidi"/>
          <w:caps w:val="0"/>
          <w:sz w:val="24"/>
          <w:lang w:val="en-US" w:eastAsia="ja-JP"/>
        </w:rPr>
      </w:pPr>
      <w:r>
        <w:t>Statement of Compliance</w:t>
      </w:r>
      <w:r>
        <w:tab/>
      </w:r>
      <w:r>
        <w:fldChar w:fldCharType="begin"/>
      </w:r>
      <w:r>
        <w:instrText xml:space="preserve"> PAGEREF _Toc285983551 \h </w:instrText>
      </w:r>
      <w:r>
        <w:fldChar w:fldCharType="separate"/>
      </w:r>
      <w:r w:rsidR="00DB3006">
        <w:t>6</w:t>
      </w:r>
      <w:r>
        <w:fldChar w:fldCharType="end"/>
      </w:r>
    </w:p>
    <w:p w:rsidR="00F9636C" w:rsidRDefault="00F9636C">
      <w:pPr>
        <w:pStyle w:val="TOC2"/>
        <w:rPr>
          <w:rFonts w:asciiTheme="minorHAnsi" w:eastAsiaTheme="minorEastAsia" w:hAnsiTheme="minorHAnsi" w:cstheme="minorBidi"/>
          <w:caps w:val="0"/>
          <w:sz w:val="24"/>
          <w:lang w:val="en-US" w:eastAsia="ja-JP"/>
        </w:rPr>
      </w:pPr>
      <w:r>
        <w:t>Chancellor’s Foreword</w:t>
      </w:r>
      <w:r>
        <w:tab/>
      </w:r>
      <w:r>
        <w:fldChar w:fldCharType="begin"/>
      </w:r>
      <w:r>
        <w:instrText xml:space="preserve"> PAGEREF _Toc285983552 \h </w:instrText>
      </w:r>
      <w:r>
        <w:fldChar w:fldCharType="separate"/>
      </w:r>
      <w:r w:rsidR="00DB3006">
        <w:t>7</w:t>
      </w:r>
      <w:r>
        <w:fldChar w:fldCharType="end"/>
      </w:r>
    </w:p>
    <w:p w:rsidR="00F9636C" w:rsidRDefault="00F9636C">
      <w:pPr>
        <w:pStyle w:val="TOC2"/>
        <w:rPr>
          <w:rFonts w:asciiTheme="minorHAnsi" w:eastAsiaTheme="minorEastAsia" w:hAnsiTheme="minorHAnsi" w:cstheme="minorBidi"/>
          <w:caps w:val="0"/>
          <w:sz w:val="24"/>
          <w:lang w:val="en-US" w:eastAsia="ja-JP"/>
        </w:rPr>
      </w:pPr>
      <w:r>
        <w:t>Vice-Chancellor’s Executive Summary</w:t>
      </w:r>
      <w:r>
        <w:tab/>
      </w:r>
      <w:r>
        <w:fldChar w:fldCharType="begin"/>
      </w:r>
      <w:r>
        <w:instrText xml:space="preserve"> PAGEREF _Toc285983553 \h </w:instrText>
      </w:r>
      <w:r>
        <w:fldChar w:fldCharType="separate"/>
      </w:r>
      <w:r w:rsidR="00DB3006">
        <w:t>8</w:t>
      </w:r>
      <w:r>
        <w:fldChar w:fldCharType="end"/>
      </w:r>
    </w:p>
    <w:p w:rsidR="00F9636C" w:rsidRDefault="00F9636C">
      <w:pPr>
        <w:pStyle w:val="TOC2"/>
        <w:rPr>
          <w:rFonts w:asciiTheme="minorHAnsi" w:eastAsiaTheme="minorEastAsia" w:hAnsiTheme="minorHAnsi" w:cstheme="minorBidi"/>
          <w:caps w:val="0"/>
          <w:sz w:val="24"/>
          <w:lang w:val="en-US" w:eastAsia="ja-JP"/>
        </w:rPr>
      </w:pPr>
      <w:r>
        <w:t>About ECU</w:t>
      </w:r>
      <w:r>
        <w:tab/>
      </w:r>
      <w:r>
        <w:fldChar w:fldCharType="begin"/>
      </w:r>
      <w:r>
        <w:instrText xml:space="preserve"> PAGEREF _Toc285983554 \h </w:instrText>
      </w:r>
      <w:r>
        <w:fldChar w:fldCharType="separate"/>
      </w:r>
      <w:r w:rsidR="00DB3006">
        <w:t>9</w:t>
      </w:r>
      <w:r>
        <w:fldChar w:fldCharType="end"/>
      </w:r>
    </w:p>
    <w:p w:rsidR="00F9636C" w:rsidRDefault="00F9636C">
      <w:pPr>
        <w:pStyle w:val="TOC2"/>
        <w:rPr>
          <w:rFonts w:asciiTheme="minorHAnsi" w:eastAsiaTheme="minorEastAsia" w:hAnsiTheme="minorHAnsi" w:cstheme="minorBidi"/>
          <w:caps w:val="0"/>
          <w:sz w:val="24"/>
          <w:lang w:val="en-US" w:eastAsia="ja-JP"/>
        </w:rPr>
      </w:pPr>
      <w:r>
        <w:rPr>
          <w:lang w:eastAsia="en-AU"/>
        </w:rPr>
        <w:t>Organisational Structure</w:t>
      </w:r>
      <w:r>
        <w:tab/>
      </w:r>
      <w:r>
        <w:fldChar w:fldCharType="begin"/>
      </w:r>
      <w:r>
        <w:instrText xml:space="preserve"> PAGEREF _Toc285983555 \h </w:instrText>
      </w:r>
      <w:r>
        <w:fldChar w:fldCharType="separate"/>
      </w:r>
      <w:r w:rsidR="00DB3006">
        <w:t>10</w:t>
      </w:r>
      <w:r>
        <w:fldChar w:fldCharType="end"/>
      </w:r>
    </w:p>
    <w:p w:rsidR="00F9636C" w:rsidRDefault="00F9636C">
      <w:pPr>
        <w:pStyle w:val="TOC2"/>
        <w:rPr>
          <w:rFonts w:asciiTheme="minorHAnsi" w:eastAsiaTheme="minorEastAsia" w:hAnsiTheme="minorHAnsi" w:cstheme="minorBidi"/>
          <w:caps w:val="0"/>
          <w:sz w:val="24"/>
          <w:lang w:val="en-US" w:eastAsia="ja-JP"/>
        </w:rPr>
      </w:pPr>
      <w:r>
        <w:t>Committee Structure</w:t>
      </w:r>
      <w:r>
        <w:tab/>
      </w:r>
      <w:r>
        <w:fldChar w:fldCharType="begin"/>
      </w:r>
      <w:r>
        <w:instrText xml:space="preserve"> PAGEREF _Toc285983556 \h </w:instrText>
      </w:r>
      <w:r>
        <w:fldChar w:fldCharType="separate"/>
      </w:r>
      <w:r w:rsidR="00DB3006">
        <w:t>11</w:t>
      </w:r>
      <w:r>
        <w:fldChar w:fldCharType="end"/>
      </w:r>
    </w:p>
    <w:p w:rsidR="00F9636C" w:rsidRDefault="00F9636C">
      <w:pPr>
        <w:pStyle w:val="TOC2"/>
        <w:rPr>
          <w:rFonts w:asciiTheme="minorHAnsi" w:eastAsiaTheme="minorEastAsia" w:hAnsiTheme="minorHAnsi" w:cstheme="minorBidi"/>
          <w:caps w:val="0"/>
          <w:sz w:val="24"/>
          <w:lang w:val="en-US" w:eastAsia="ja-JP"/>
        </w:rPr>
      </w:pPr>
      <w:r>
        <w:t>Governance Structure</w:t>
      </w:r>
      <w:r>
        <w:tab/>
      </w:r>
      <w:r>
        <w:fldChar w:fldCharType="begin"/>
      </w:r>
      <w:r>
        <w:instrText xml:space="preserve"> PAGEREF _Toc285983557 \h </w:instrText>
      </w:r>
      <w:r>
        <w:fldChar w:fldCharType="separate"/>
      </w:r>
      <w:r w:rsidR="00DB3006">
        <w:t>12</w:t>
      </w:r>
      <w:r>
        <w:fldChar w:fldCharType="end"/>
      </w:r>
    </w:p>
    <w:p w:rsidR="00F9636C" w:rsidRDefault="00F9636C">
      <w:pPr>
        <w:pStyle w:val="TOC2"/>
        <w:rPr>
          <w:rFonts w:asciiTheme="minorHAnsi" w:eastAsiaTheme="minorEastAsia" w:hAnsiTheme="minorHAnsi" w:cstheme="minorBidi"/>
          <w:caps w:val="0"/>
          <w:sz w:val="24"/>
          <w:lang w:val="en-US" w:eastAsia="ja-JP"/>
        </w:rPr>
      </w:pPr>
      <w:r>
        <w:t>Work of the Governing Council</w:t>
      </w:r>
      <w:r>
        <w:tab/>
      </w:r>
      <w:r>
        <w:fldChar w:fldCharType="begin"/>
      </w:r>
      <w:r>
        <w:instrText xml:space="preserve"> PAGEREF _Toc285983558 \h </w:instrText>
      </w:r>
      <w:r>
        <w:fldChar w:fldCharType="separate"/>
      </w:r>
      <w:r w:rsidR="00DB3006">
        <w:t>14</w:t>
      </w:r>
      <w:r>
        <w:fldChar w:fldCharType="end"/>
      </w:r>
    </w:p>
    <w:p w:rsidR="00F9636C" w:rsidRDefault="00F9636C">
      <w:pPr>
        <w:pStyle w:val="TOC1"/>
        <w:rPr>
          <w:rFonts w:asciiTheme="minorHAnsi" w:eastAsiaTheme="minorEastAsia" w:hAnsiTheme="minorHAnsi" w:cstheme="minorBidi"/>
          <w:b w:val="0"/>
          <w:szCs w:val="24"/>
          <w:lang w:val="en-US" w:eastAsia="ja-JP"/>
        </w:rPr>
      </w:pPr>
      <w:r>
        <w:t>SECTION 2A: PERFORMANCE – REPORT ON OPERATIONS</w:t>
      </w:r>
      <w:r>
        <w:tab/>
      </w:r>
      <w:r>
        <w:fldChar w:fldCharType="begin"/>
      </w:r>
      <w:r>
        <w:instrText xml:space="preserve"> PAGEREF _Toc285983559 \h </w:instrText>
      </w:r>
      <w:r>
        <w:fldChar w:fldCharType="separate"/>
      </w:r>
      <w:r w:rsidR="00DB3006">
        <w:t>17</w:t>
      </w:r>
      <w:r>
        <w:fldChar w:fldCharType="end"/>
      </w:r>
    </w:p>
    <w:p w:rsidR="00F9636C" w:rsidRDefault="00F9636C">
      <w:pPr>
        <w:pStyle w:val="TOC2"/>
        <w:rPr>
          <w:rFonts w:asciiTheme="minorHAnsi" w:eastAsiaTheme="minorEastAsia" w:hAnsiTheme="minorHAnsi" w:cstheme="minorBidi"/>
          <w:caps w:val="0"/>
          <w:sz w:val="24"/>
          <w:lang w:val="en-US" w:eastAsia="ja-JP"/>
        </w:rPr>
      </w:pPr>
      <w:r>
        <w:t xml:space="preserve">Strategic Priority 1: </w:t>
      </w:r>
      <w:r w:rsidRPr="00AB3DF3">
        <w:rPr>
          <w:sz w:val="20"/>
          <w:szCs w:val="20"/>
        </w:rPr>
        <w:t>To create positive outcomes in our communities through mutually beneficial engagement</w:t>
      </w:r>
      <w:r>
        <w:tab/>
      </w:r>
      <w:r>
        <w:fldChar w:fldCharType="begin"/>
      </w:r>
      <w:r>
        <w:instrText xml:space="preserve"> PAGEREF _Toc285983560 \h </w:instrText>
      </w:r>
      <w:r>
        <w:fldChar w:fldCharType="separate"/>
      </w:r>
      <w:r w:rsidR="00DB3006">
        <w:t>17</w:t>
      </w:r>
      <w:r>
        <w:fldChar w:fldCharType="end"/>
      </w:r>
    </w:p>
    <w:p w:rsidR="00F9636C" w:rsidRDefault="00F9636C">
      <w:pPr>
        <w:pStyle w:val="TOC2"/>
        <w:rPr>
          <w:rFonts w:asciiTheme="minorHAnsi" w:eastAsiaTheme="minorEastAsia" w:hAnsiTheme="minorHAnsi" w:cstheme="minorBidi"/>
          <w:caps w:val="0"/>
          <w:sz w:val="24"/>
          <w:lang w:val="en-US" w:eastAsia="ja-JP"/>
        </w:rPr>
      </w:pPr>
      <w:r>
        <w:t xml:space="preserve">Strategic Priority 2: </w:t>
      </w:r>
      <w:r w:rsidRPr="00AB3DF3">
        <w:rPr>
          <w:sz w:val="20"/>
          <w:szCs w:val="20"/>
        </w:rPr>
        <w:t>To deliver accessible world-class education and an enriching student experience</w:t>
      </w:r>
      <w:r>
        <w:tab/>
      </w:r>
      <w:r>
        <w:fldChar w:fldCharType="begin"/>
      </w:r>
      <w:r>
        <w:instrText xml:space="preserve"> PAGEREF _Toc285983561 \h </w:instrText>
      </w:r>
      <w:r>
        <w:fldChar w:fldCharType="separate"/>
      </w:r>
      <w:r w:rsidR="00DB3006">
        <w:t>20</w:t>
      </w:r>
      <w:r>
        <w:fldChar w:fldCharType="end"/>
      </w:r>
    </w:p>
    <w:p w:rsidR="00F9636C" w:rsidRDefault="00F9636C">
      <w:pPr>
        <w:pStyle w:val="TOC2"/>
        <w:rPr>
          <w:rFonts w:asciiTheme="minorHAnsi" w:eastAsiaTheme="minorEastAsia" w:hAnsiTheme="minorHAnsi" w:cstheme="minorBidi"/>
          <w:caps w:val="0"/>
          <w:sz w:val="24"/>
          <w:lang w:val="en-US" w:eastAsia="ja-JP"/>
        </w:rPr>
      </w:pPr>
      <w:r>
        <w:t xml:space="preserve">Strategic Priority 3: </w:t>
      </w:r>
      <w:r w:rsidRPr="00AB3DF3">
        <w:rPr>
          <w:sz w:val="20"/>
          <w:szCs w:val="20"/>
        </w:rPr>
        <w:t>To enhance the personal and professional outcomes of graduates</w:t>
      </w:r>
      <w:r>
        <w:tab/>
      </w:r>
      <w:r>
        <w:fldChar w:fldCharType="begin"/>
      </w:r>
      <w:r>
        <w:instrText xml:space="preserve"> PAGEREF _Toc285983562 \h </w:instrText>
      </w:r>
      <w:r>
        <w:fldChar w:fldCharType="separate"/>
      </w:r>
      <w:r w:rsidR="00DB3006">
        <w:t>27</w:t>
      </w:r>
      <w:r>
        <w:fldChar w:fldCharType="end"/>
      </w:r>
    </w:p>
    <w:p w:rsidR="00F9636C" w:rsidRDefault="00F9636C">
      <w:pPr>
        <w:pStyle w:val="TOC2"/>
        <w:rPr>
          <w:rFonts w:asciiTheme="minorHAnsi" w:eastAsiaTheme="minorEastAsia" w:hAnsiTheme="minorHAnsi" w:cstheme="minorBidi"/>
          <w:caps w:val="0"/>
          <w:sz w:val="24"/>
          <w:lang w:val="en-US" w:eastAsia="ja-JP"/>
        </w:rPr>
      </w:pPr>
      <w:r>
        <w:t xml:space="preserve">Strategic Priority 4: </w:t>
      </w:r>
      <w:r w:rsidRPr="00AB3DF3">
        <w:rPr>
          <w:sz w:val="20"/>
          <w:szCs w:val="20"/>
        </w:rPr>
        <w:t>To strengthen research capability, capacity, translation and impact</w:t>
      </w:r>
      <w:r>
        <w:tab/>
      </w:r>
      <w:r>
        <w:fldChar w:fldCharType="begin"/>
      </w:r>
      <w:r>
        <w:instrText xml:space="preserve"> PAGEREF _Toc285983563 \h </w:instrText>
      </w:r>
      <w:r>
        <w:fldChar w:fldCharType="separate"/>
      </w:r>
      <w:r w:rsidR="00DB3006">
        <w:t>30</w:t>
      </w:r>
      <w:r>
        <w:fldChar w:fldCharType="end"/>
      </w:r>
    </w:p>
    <w:p w:rsidR="00F9636C" w:rsidRDefault="00F9636C">
      <w:pPr>
        <w:pStyle w:val="TOC2"/>
        <w:rPr>
          <w:rFonts w:asciiTheme="minorHAnsi" w:eastAsiaTheme="minorEastAsia" w:hAnsiTheme="minorHAnsi" w:cstheme="minorBidi"/>
          <w:caps w:val="0"/>
          <w:sz w:val="24"/>
          <w:lang w:val="en-US" w:eastAsia="ja-JP"/>
        </w:rPr>
      </w:pPr>
      <w:r>
        <w:t xml:space="preserve">Strategic Priority 5: </w:t>
      </w:r>
      <w:r w:rsidRPr="00AB3DF3">
        <w:rPr>
          <w:sz w:val="20"/>
          <w:szCs w:val="20"/>
        </w:rPr>
        <w:t>To enhance organisational resilience, sustainability and reputation</w:t>
      </w:r>
      <w:r>
        <w:tab/>
      </w:r>
      <w:r>
        <w:fldChar w:fldCharType="begin"/>
      </w:r>
      <w:r>
        <w:instrText xml:space="preserve"> PAGEREF _Toc285983564 \h </w:instrText>
      </w:r>
      <w:r>
        <w:fldChar w:fldCharType="separate"/>
      </w:r>
      <w:r w:rsidR="00DB3006">
        <w:t>36</w:t>
      </w:r>
      <w:r>
        <w:fldChar w:fldCharType="end"/>
      </w:r>
    </w:p>
    <w:p w:rsidR="00F9636C" w:rsidRDefault="00F9636C">
      <w:pPr>
        <w:pStyle w:val="TOC1"/>
        <w:rPr>
          <w:rFonts w:asciiTheme="minorHAnsi" w:eastAsiaTheme="minorEastAsia" w:hAnsiTheme="minorHAnsi" w:cstheme="minorBidi"/>
          <w:b w:val="0"/>
          <w:szCs w:val="24"/>
          <w:lang w:val="en-US" w:eastAsia="ja-JP"/>
        </w:rPr>
      </w:pPr>
      <w:r>
        <w:t>SECTION 2B: PERFORMANCE – REPORT ON KEY PERFORMANCE INDICATORS</w:t>
      </w:r>
      <w:r>
        <w:tab/>
      </w:r>
      <w:r>
        <w:fldChar w:fldCharType="begin"/>
      </w:r>
      <w:r>
        <w:instrText xml:space="preserve"> PAGEREF _Toc285983565 \h </w:instrText>
      </w:r>
      <w:r>
        <w:fldChar w:fldCharType="separate"/>
      </w:r>
      <w:r w:rsidR="00DB3006">
        <w:t>44</w:t>
      </w:r>
      <w:r>
        <w:fldChar w:fldCharType="end"/>
      </w:r>
    </w:p>
    <w:p w:rsidR="00F9636C" w:rsidRDefault="00F9636C">
      <w:pPr>
        <w:pStyle w:val="TOC2"/>
        <w:rPr>
          <w:rFonts w:asciiTheme="minorHAnsi" w:eastAsiaTheme="minorEastAsia" w:hAnsiTheme="minorHAnsi" w:cstheme="minorBidi"/>
          <w:caps w:val="0"/>
          <w:sz w:val="24"/>
          <w:lang w:val="en-US" w:eastAsia="ja-JP"/>
        </w:rPr>
      </w:pPr>
      <w:r>
        <w:t>Report Certification</w:t>
      </w:r>
      <w:r>
        <w:tab/>
      </w:r>
      <w:r>
        <w:fldChar w:fldCharType="begin"/>
      </w:r>
      <w:r>
        <w:instrText xml:space="preserve"> PAGEREF _Toc285983566 \h </w:instrText>
      </w:r>
      <w:r>
        <w:fldChar w:fldCharType="separate"/>
      </w:r>
      <w:r w:rsidR="00DB3006">
        <w:t>44</w:t>
      </w:r>
      <w:r>
        <w:fldChar w:fldCharType="end"/>
      </w:r>
    </w:p>
    <w:p w:rsidR="00F9636C" w:rsidRDefault="00F9636C">
      <w:pPr>
        <w:pStyle w:val="TOC2"/>
        <w:rPr>
          <w:rFonts w:asciiTheme="minorHAnsi" w:eastAsiaTheme="minorEastAsia" w:hAnsiTheme="minorHAnsi" w:cstheme="minorBidi"/>
          <w:caps w:val="0"/>
          <w:sz w:val="24"/>
          <w:lang w:val="en-US" w:eastAsia="ja-JP"/>
        </w:rPr>
      </w:pPr>
      <w:r>
        <w:rPr>
          <w:lang w:eastAsia="en-AU"/>
        </w:rPr>
        <w:t>Key Performance Indicators</w:t>
      </w:r>
      <w:r>
        <w:tab/>
      </w:r>
      <w:r>
        <w:fldChar w:fldCharType="begin"/>
      </w:r>
      <w:r>
        <w:instrText xml:space="preserve"> PAGEREF _Toc285983567 \h </w:instrText>
      </w:r>
      <w:r>
        <w:fldChar w:fldCharType="separate"/>
      </w:r>
      <w:r w:rsidR="00DB3006">
        <w:t>45</w:t>
      </w:r>
      <w:r>
        <w:fldChar w:fldCharType="end"/>
      </w:r>
    </w:p>
    <w:p w:rsidR="00F9636C" w:rsidRDefault="00F9636C">
      <w:pPr>
        <w:pStyle w:val="TOC1"/>
        <w:rPr>
          <w:rFonts w:asciiTheme="minorHAnsi" w:eastAsiaTheme="minorEastAsia" w:hAnsiTheme="minorHAnsi" w:cstheme="minorBidi"/>
          <w:b w:val="0"/>
          <w:szCs w:val="24"/>
          <w:lang w:val="en-US" w:eastAsia="ja-JP"/>
        </w:rPr>
      </w:pPr>
      <w:r>
        <w:t>SECTION 3: SIGNIFICANT ISSUES</w:t>
      </w:r>
      <w:r>
        <w:tab/>
      </w:r>
      <w:r>
        <w:fldChar w:fldCharType="begin"/>
      </w:r>
      <w:r>
        <w:instrText xml:space="preserve"> PAGEREF _Toc285983568 \h </w:instrText>
      </w:r>
      <w:r>
        <w:fldChar w:fldCharType="separate"/>
      </w:r>
      <w:r w:rsidR="00DB3006">
        <w:t>53</w:t>
      </w:r>
      <w:r>
        <w:fldChar w:fldCharType="end"/>
      </w:r>
    </w:p>
    <w:p w:rsidR="00F9636C" w:rsidRDefault="00F9636C">
      <w:pPr>
        <w:pStyle w:val="TOC1"/>
        <w:rPr>
          <w:rFonts w:asciiTheme="minorHAnsi" w:eastAsiaTheme="minorEastAsia" w:hAnsiTheme="minorHAnsi" w:cstheme="minorBidi"/>
          <w:b w:val="0"/>
          <w:szCs w:val="24"/>
          <w:lang w:val="en-US" w:eastAsia="ja-JP"/>
        </w:rPr>
      </w:pPr>
      <w:r>
        <w:t>SECTION 4: DISCLOSURES AND LEGAL COMPLIANCE</w:t>
      </w:r>
      <w:r>
        <w:tab/>
      </w:r>
      <w:r>
        <w:fldChar w:fldCharType="begin"/>
      </w:r>
      <w:r>
        <w:instrText xml:space="preserve"> PAGEREF _Toc285983569 \h </w:instrText>
      </w:r>
      <w:r>
        <w:fldChar w:fldCharType="separate"/>
      </w:r>
      <w:r w:rsidR="00DB3006">
        <w:t>55</w:t>
      </w:r>
      <w:r>
        <w:fldChar w:fldCharType="end"/>
      </w:r>
    </w:p>
    <w:p w:rsidR="00F9636C" w:rsidRDefault="00F9636C">
      <w:pPr>
        <w:pStyle w:val="TOC2"/>
        <w:rPr>
          <w:rFonts w:asciiTheme="minorHAnsi" w:eastAsiaTheme="minorEastAsia" w:hAnsiTheme="minorHAnsi" w:cstheme="minorBidi"/>
          <w:caps w:val="0"/>
          <w:sz w:val="24"/>
          <w:lang w:val="en-US" w:eastAsia="ja-JP"/>
        </w:rPr>
      </w:pPr>
      <w:r>
        <w:t>Auditor General’s Statement</w:t>
      </w:r>
      <w:r>
        <w:tab/>
      </w:r>
      <w:r>
        <w:fldChar w:fldCharType="begin"/>
      </w:r>
      <w:r>
        <w:instrText xml:space="preserve"> PAGEREF _Toc285983570 \h </w:instrText>
      </w:r>
      <w:r>
        <w:fldChar w:fldCharType="separate"/>
      </w:r>
      <w:r w:rsidR="00DB3006">
        <w:t>55</w:t>
      </w:r>
      <w:r>
        <w:fldChar w:fldCharType="end"/>
      </w:r>
    </w:p>
    <w:p w:rsidR="00F9636C" w:rsidRDefault="00F9636C">
      <w:pPr>
        <w:pStyle w:val="TOC2"/>
        <w:rPr>
          <w:rFonts w:asciiTheme="minorHAnsi" w:eastAsiaTheme="minorEastAsia" w:hAnsiTheme="minorHAnsi" w:cstheme="minorBidi"/>
          <w:caps w:val="0"/>
          <w:sz w:val="24"/>
          <w:lang w:val="en-US" w:eastAsia="ja-JP"/>
        </w:rPr>
      </w:pPr>
      <w:r>
        <w:t>Certification of Financial Statements</w:t>
      </w:r>
      <w:r>
        <w:tab/>
      </w:r>
      <w:r>
        <w:fldChar w:fldCharType="begin"/>
      </w:r>
      <w:r>
        <w:instrText xml:space="preserve"> PAGEREF _Toc285983571 \h </w:instrText>
      </w:r>
      <w:r>
        <w:fldChar w:fldCharType="separate"/>
      </w:r>
      <w:r w:rsidR="00DB3006">
        <w:t>58</w:t>
      </w:r>
      <w:r>
        <w:fldChar w:fldCharType="end"/>
      </w:r>
    </w:p>
    <w:p w:rsidR="00F9636C" w:rsidRDefault="00F9636C">
      <w:pPr>
        <w:pStyle w:val="TOC2"/>
        <w:rPr>
          <w:rFonts w:asciiTheme="minorHAnsi" w:eastAsiaTheme="minorEastAsia" w:hAnsiTheme="minorHAnsi" w:cstheme="minorBidi"/>
          <w:caps w:val="0"/>
          <w:sz w:val="24"/>
          <w:lang w:val="en-US" w:eastAsia="ja-JP"/>
        </w:rPr>
      </w:pPr>
      <w:r>
        <w:t>Financial Statements</w:t>
      </w:r>
      <w:r>
        <w:tab/>
      </w:r>
      <w:r>
        <w:fldChar w:fldCharType="begin"/>
      </w:r>
      <w:r>
        <w:instrText xml:space="preserve"> PAGEREF _Toc285983572 \h </w:instrText>
      </w:r>
      <w:r>
        <w:fldChar w:fldCharType="separate"/>
      </w:r>
      <w:r w:rsidR="00DB3006">
        <w:t>59</w:t>
      </w:r>
      <w:r>
        <w:fldChar w:fldCharType="end"/>
      </w:r>
    </w:p>
    <w:p w:rsidR="00F9636C" w:rsidRDefault="00F9636C">
      <w:pPr>
        <w:pStyle w:val="TOC2"/>
        <w:rPr>
          <w:rFonts w:asciiTheme="minorHAnsi" w:eastAsiaTheme="minorEastAsia" w:hAnsiTheme="minorHAnsi" w:cstheme="minorBidi"/>
          <w:caps w:val="0"/>
          <w:sz w:val="24"/>
          <w:lang w:val="en-US" w:eastAsia="ja-JP"/>
        </w:rPr>
      </w:pPr>
      <w:r>
        <w:t>Additional Facts and Statistics</w:t>
      </w:r>
      <w:r>
        <w:tab/>
      </w:r>
      <w:r>
        <w:fldChar w:fldCharType="begin"/>
      </w:r>
      <w:r>
        <w:instrText xml:space="preserve"> PAGEREF _Toc285983573 \h </w:instrText>
      </w:r>
      <w:r>
        <w:fldChar w:fldCharType="separate"/>
      </w:r>
      <w:r w:rsidR="00DB3006">
        <w:t>124</w:t>
      </w:r>
      <w:r>
        <w:fldChar w:fldCharType="end"/>
      </w:r>
    </w:p>
    <w:p w:rsidR="00F9636C" w:rsidRDefault="00F9636C">
      <w:pPr>
        <w:pStyle w:val="TOC2"/>
        <w:rPr>
          <w:rFonts w:asciiTheme="minorHAnsi" w:eastAsiaTheme="minorEastAsia" w:hAnsiTheme="minorHAnsi" w:cstheme="minorBidi"/>
          <w:caps w:val="0"/>
          <w:sz w:val="24"/>
          <w:lang w:val="en-US" w:eastAsia="ja-JP"/>
        </w:rPr>
      </w:pPr>
      <w:r>
        <w:t>Other Financial, Governance and Legal Disclosures</w:t>
      </w:r>
      <w:r>
        <w:tab/>
      </w:r>
      <w:r>
        <w:fldChar w:fldCharType="begin"/>
      </w:r>
      <w:r>
        <w:instrText xml:space="preserve"> PAGEREF _Toc285983574 \h </w:instrText>
      </w:r>
      <w:r>
        <w:fldChar w:fldCharType="separate"/>
      </w:r>
      <w:r w:rsidR="00DB3006">
        <w:t>127</w:t>
      </w:r>
      <w:r>
        <w:fldChar w:fldCharType="end"/>
      </w:r>
    </w:p>
    <w:p w:rsidR="00F9636C" w:rsidRDefault="00F9636C" w:rsidP="00BE7F61">
      <w:pPr>
        <w:pStyle w:val="TOC3"/>
        <w:rPr>
          <w:rFonts w:eastAsiaTheme="minorEastAsia" w:cstheme="minorBidi"/>
          <w:sz w:val="24"/>
          <w:lang w:val="en-US" w:eastAsia="ja-JP"/>
        </w:rPr>
      </w:pPr>
      <w:r w:rsidRPr="00217743">
        <w:t>Pricing Policies</w:t>
      </w:r>
      <w:r>
        <w:tab/>
      </w:r>
      <w:r>
        <w:fldChar w:fldCharType="begin"/>
      </w:r>
      <w:r>
        <w:instrText xml:space="preserve"> PAGEREF _Toc285983575 \h </w:instrText>
      </w:r>
      <w:r>
        <w:fldChar w:fldCharType="separate"/>
      </w:r>
      <w:r w:rsidR="00DB3006">
        <w:t>127</w:t>
      </w:r>
      <w:r>
        <w:fldChar w:fldCharType="end"/>
      </w:r>
    </w:p>
    <w:p w:rsidR="00F9636C" w:rsidRDefault="00F9636C" w:rsidP="00BE7F61">
      <w:pPr>
        <w:pStyle w:val="TOC3"/>
        <w:rPr>
          <w:rFonts w:eastAsiaTheme="minorEastAsia" w:cstheme="minorBidi"/>
          <w:sz w:val="24"/>
          <w:lang w:val="en-US" w:eastAsia="ja-JP"/>
        </w:rPr>
      </w:pPr>
      <w:r w:rsidRPr="00217743">
        <w:t>Major Capital Projects</w:t>
      </w:r>
      <w:r>
        <w:tab/>
      </w:r>
      <w:r>
        <w:fldChar w:fldCharType="begin"/>
      </w:r>
      <w:r>
        <w:instrText xml:space="preserve"> PAGEREF _Toc285983576 \h </w:instrText>
      </w:r>
      <w:r>
        <w:fldChar w:fldCharType="separate"/>
      </w:r>
      <w:r w:rsidR="00DB3006">
        <w:t>127</w:t>
      </w:r>
      <w:r>
        <w:fldChar w:fldCharType="end"/>
      </w:r>
    </w:p>
    <w:p w:rsidR="00F9636C" w:rsidRDefault="00F9636C" w:rsidP="00BE7F61">
      <w:pPr>
        <w:pStyle w:val="TOC3"/>
        <w:rPr>
          <w:rFonts w:eastAsiaTheme="minorEastAsia" w:cstheme="minorBidi"/>
          <w:sz w:val="24"/>
          <w:lang w:val="en-US" w:eastAsia="ja-JP"/>
        </w:rPr>
      </w:pPr>
      <w:r w:rsidRPr="00217743">
        <w:t>Employees and Employee Relations</w:t>
      </w:r>
      <w:r>
        <w:tab/>
      </w:r>
      <w:r>
        <w:fldChar w:fldCharType="begin"/>
      </w:r>
      <w:r>
        <w:instrText xml:space="preserve"> PAGEREF _Toc285983577 \h </w:instrText>
      </w:r>
      <w:r>
        <w:fldChar w:fldCharType="separate"/>
      </w:r>
      <w:r w:rsidR="00DB3006">
        <w:t>127</w:t>
      </w:r>
      <w:r>
        <w:fldChar w:fldCharType="end"/>
      </w:r>
    </w:p>
    <w:p w:rsidR="00F9636C" w:rsidRDefault="00F9636C" w:rsidP="00BE7F61">
      <w:pPr>
        <w:pStyle w:val="TOC3"/>
        <w:rPr>
          <w:rFonts w:eastAsiaTheme="minorEastAsia" w:cstheme="minorBidi"/>
          <w:sz w:val="24"/>
          <w:lang w:val="en-US" w:eastAsia="ja-JP"/>
        </w:rPr>
      </w:pPr>
      <w:r w:rsidRPr="00217743">
        <w:t>Occupational Safety, Health and Injury Management</w:t>
      </w:r>
      <w:r>
        <w:tab/>
      </w:r>
      <w:r>
        <w:fldChar w:fldCharType="begin"/>
      </w:r>
      <w:r>
        <w:instrText xml:space="preserve"> PAGEREF _Toc285983578 \h </w:instrText>
      </w:r>
      <w:r>
        <w:fldChar w:fldCharType="separate"/>
      </w:r>
      <w:r w:rsidR="00DB3006">
        <w:t>128</w:t>
      </w:r>
      <w:r>
        <w:fldChar w:fldCharType="end"/>
      </w:r>
    </w:p>
    <w:p w:rsidR="00F9636C" w:rsidRDefault="00F9636C" w:rsidP="00BE7F61">
      <w:pPr>
        <w:pStyle w:val="TOC3"/>
        <w:rPr>
          <w:rFonts w:eastAsiaTheme="minorEastAsia" w:cstheme="minorBidi"/>
          <w:sz w:val="24"/>
          <w:lang w:val="en-US" w:eastAsia="ja-JP"/>
        </w:rPr>
      </w:pPr>
      <w:r w:rsidRPr="00217743">
        <w:t>Insurance of Officers</w:t>
      </w:r>
      <w:r>
        <w:tab/>
      </w:r>
      <w:r>
        <w:fldChar w:fldCharType="begin"/>
      </w:r>
      <w:r>
        <w:instrText xml:space="preserve"> PAGEREF _Toc285983579 \h </w:instrText>
      </w:r>
      <w:r>
        <w:fldChar w:fldCharType="separate"/>
      </w:r>
      <w:r w:rsidR="00DB3006">
        <w:t>130</w:t>
      </w:r>
      <w:r>
        <w:fldChar w:fldCharType="end"/>
      </w:r>
    </w:p>
    <w:p w:rsidR="00F9636C" w:rsidRDefault="00F9636C" w:rsidP="00BE7F61">
      <w:pPr>
        <w:pStyle w:val="TOC3"/>
        <w:rPr>
          <w:rFonts w:eastAsiaTheme="minorEastAsia" w:cstheme="minorBidi"/>
          <w:sz w:val="24"/>
          <w:lang w:val="en-US" w:eastAsia="ja-JP"/>
        </w:rPr>
      </w:pPr>
      <w:r w:rsidRPr="00217743">
        <w:t>Corporate Standards and Risk Management</w:t>
      </w:r>
      <w:r>
        <w:tab/>
      </w:r>
      <w:r>
        <w:fldChar w:fldCharType="begin"/>
      </w:r>
      <w:r>
        <w:instrText xml:space="preserve"> PAGEREF _Toc285983580 \h </w:instrText>
      </w:r>
      <w:r>
        <w:fldChar w:fldCharType="separate"/>
      </w:r>
      <w:r w:rsidR="00DB3006">
        <w:t>130</w:t>
      </w:r>
      <w:r>
        <w:fldChar w:fldCharType="end"/>
      </w:r>
    </w:p>
    <w:p w:rsidR="00F9636C" w:rsidRDefault="00F9636C" w:rsidP="00BE7F61">
      <w:pPr>
        <w:pStyle w:val="TOC3"/>
        <w:rPr>
          <w:rFonts w:eastAsiaTheme="minorEastAsia" w:cstheme="minorBidi"/>
          <w:sz w:val="24"/>
          <w:lang w:val="en-US" w:eastAsia="ja-JP"/>
        </w:rPr>
      </w:pPr>
      <w:r w:rsidRPr="00217743">
        <w:t>Advertising</w:t>
      </w:r>
      <w:r>
        <w:tab/>
      </w:r>
      <w:r>
        <w:fldChar w:fldCharType="begin"/>
      </w:r>
      <w:r>
        <w:instrText xml:space="preserve"> PAGEREF _Toc285983581 \h </w:instrText>
      </w:r>
      <w:r>
        <w:fldChar w:fldCharType="separate"/>
      </w:r>
      <w:r w:rsidR="00DB3006">
        <w:t>133</w:t>
      </w:r>
      <w:r>
        <w:fldChar w:fldCharType="end"/>
      </w:r>
    </w:p>
    <w:p w:rsidR="00F9636C" w:rsidRDefault="00F9636C" w:rsidP="00BE7F61">
      <w:pPr>
        <w:pStyle w:val="TOC3"/>
        <w:rPr>
          <w:rFonts w:eastAsiaTheme="minorEastAsia" w:cstheme="minorBidi"/>
          <w:sz w:val="24"/>
          <w:lang w:val="en-US" w:eastAsia="ja-JP"/>
        </w:rPr>
      </w:pPr>
      <w:r w:rsidRPr="00217743">
        <w:t>Recordkeeping</w:t>
      </w:r>
      <w:r>
        <w:tab/>
      </w:r>
      <w:r>
        <w:fldChar w:fldCharType="begin"/>
      </w:r>
      <w:r>
        <w:instrText xml:space="preserve"> PAGEREF _Toc285983582 \h </w:instrText>
      </w:r>
      <w:r>
        <w:fldChar w:fldCharType="separate"/>
      </w:r>
      <w:r w:rsidR="00DB3006">
        <w:t>134</w:t>
      </w:r>
      <w:r>
        <w:fldChar w:fldCharType="end"/>
      </w:r>
    </w:p>
    <w:p w:rsidR="00F9636C" w:rsidRPr="00BE7F61" w:rsidRDefault="00F9636C" w:rsidP="00BE7F61">
      <w:pPr>
        <w:pStyle w:val="TOC3"/>
        <w:rPr>
          <w:rFonts w:eastAsiaTheme="minorEastAsia" w:cstheme="minorBidi"/>
          <w:lang w:val="en-US" w:eastAsia="ja-JP"/>
        </w:rPr>
      </w:pPr>
      <w:r w:rsidRPr="00BE7F61">
        <w:t>Disability Access and Inclusion Plan Outcomes</w:t>
      </w:r>
      <w:r w:rsidRPr="00BE7F61">
        <w:tab/>
      </w:r>
      <w:r w:rsidRPr="00BE7F61">
        <w:fldChar w:fldCharType="begin"/>
      </w:r>
      <w:r w:rsidRPr="00BE7F61">
        <w:instrText xml:space="preserve"> PAGEREF _Toc285983583 \h </w:instrText>
      </w:r>
      <w:r w:rsidRPr="00BE7F61">
        <w:fldChar w:fldCharType="separate"/>
      </w:r>
      <w:r w:rsidR="00DB3006">
        <w:t>135</w:t>
      </w:r>
      <w:r w:rsidRPr="00BE7F61">
        <w:fldChar w:fldCharType="end"/>
      </w:r>
    </w:p>
    <w:p w:rsidR="00716C5A" w:rsidRPr="00296099" w:rsidRDefault="00535ADC" w:rsidP="00EB6442">
      <w:pPr>
        <w:rPr>
          <w:rFonts w:asciiTheme="minorHAnsi" w:hAnsiTheme="minorHAnsi"/>
          <w:b/>
          <w:sz w:val="24"/>
        </w:rPr>
      </w:pPr>
      <w:r w:rsidRPr="00053990">
        <w:rPr>
          <w:rFonts w:asciiTheme="minorHAnsi" w:hAnsiTheme="minorHAnsi"/>
          <w:b/>
          <w:szCs w:val="22"/>
        </w:rPr>
        <w:fldChar w:fldCharType="end"/>
      </w:r>
    </w:p>
    <w:p w:rsidR="00BF7650" w:rsidRPr="007B4A0A" w:rsidRDefault="00716C5A" w:rsidP="00EB6442">
      <w:pPr>
        <w:rPr>
          <w:rFonts w:asciiTheme="minorHAnsi" w:hAnsiTheme="minorHAnsi"/>
          <w:b/>
          <w:szCs w:val="22"/>
        </w:rPr>
      </w:pPr>
      <w:r w:rsidRPr="007B4A0A">
        <w:rPr>
          <w:rFonts w:asciiTheme="minorHAnsi" w:hAnsiTheme="minorHAnsi"/>
          <w:b/>
          <w:szCs w:val="22"/>
        </w:rPr>
        <w:lastRenderedPageBreak/>
        <w:t>List of Tables</w:t>
      </w:r>
    </w:p>
    <w:p w:rsidR="00883C9C" w:rsidRPr="00AB3DF3" w:rsidRDefault="00535ADC">
      <w:pPr>
        <w:pStyle w:val="TOC1"/>
        <w:rPr>
          <w:rFonts w:asciiTheme="minorHAnsi" w:eastAsiaTheme="minorEastAsia" w:hAnsiTheme="minorHAnsi" w:cstheme="minorBidi"/>
          <w:b w:val="0"/>
          <w:sz w:val="22"/>
          <w:lang w:val="en-US" w:eastAsia="ja-JP"/>
        </w:rPr>
      </w:pPr>
      <w:r w:rsidRPr="00AB3DF3">
        <w:rPr>
          <w:b w:val="0"/>
          <w:sz w:val="22"/>
        </w:rPr>
        <w:fldChar w:fldCharType="begin"/>
      </w:r>
      <w:r w:rsidR="009730EC" w:rsidRPr="00AB3DF3">
        <w:rPr>
          <w:b w:val="0"/>
          <w:sz w:val="22"/>
        </w:rPr>
        <w:instrText xml:space="preserve"> TOC \h \z \t "AR Table Text,1" </w:instrText>
      </w:r>
      <w:r w:rsidRPr="00AB3DF3">
        <w:rPr>
          <w:b w:val="0"/>
          <w:sz w:val="22"/>
        </w:rPr>
        <w:fldChar w:fldCharType="separate"/>
      </w:r>
      <w:r w:rsidR="00883C9C" w:rsidRPr="00AB3DF3">
        <w:rPr>
          <w:b w:val="0"/>
          <w:sz w:val="22"/>
        </w:rPr>
        <w:t>Table 1: Student Load (EFTSL) by Course Award Level, 2010-2014</w:t>
      </w:r>
      <w:r w:rsidR="00883C9C" w:rsidRPr="00AB3DF3">
        <w:rPr>
          <w:b w:val="0"/>
          <w:sz w:val="22"/>
        </w:rPr>
        <w:tab/>
      </w:r>
      <w:r w:rsidR="00883C9C" w:rsidRPr="00AB3DF3">
        <w:rPr>
          <w:b w:val="0"/>
          <w:sz w:val="22"/>
        </w:rPr>
        <w:fldChar w:fldCharType="begin"/>
      </w:r>
      <w:r w:rsidR="00883C9C" w:rsidRPr="00AB3DF3">
        <w:rPr>
          <w:b w:val="0"/>
          <w:sz w:val="22"/>
        </w:rPr>
        <w:instrText xml:space="preserve"> PAGEREF _Toc285983774 \h </w:instrText>
      </w:r>
      <w:r w:rsidR="00883C9C" w:rsidRPr="00AB3DF3">
        <w:rPr>
          <w:b w:val="0"/>
          <w:sz w:val="22"/>
        </w:rPr>
      </w:r>
      <w:r w:rsidR="00883C9C" w:rsidRPr="00AB3DF3">
        <w:rPr>
          <w:b w:val="0"/>
          <w:sz w:val="22"/>
        </w:rPr>
        <w:fldChar w:fldCharType="separate"/>
      </w:r>
      <w:r w:rsidR="00DB3006">
        <w:rPr>
          <w:b w:val="0"/>
          <w:sz w:val="22"/>
        </w:rPr>
        <w:t>23</w:t>
      </w:r>
      <w:r w:rsidR="00883C9C"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 Student Load (EFTSL) by Funding Category, 2010-2014</w:t>
      </w:r>
      <w:r w:rsidRPr="00AB3DF3">
        <w:rPr>
          <w:b w:val="0"/>
          <w:sz w:val="22"/>
        </w:rPr>
        <w:tab/>
      </w:r>
      <w:r w:rsidRPr="00AB3DF3">
        <w:rPr>
          <w:b w:val="0"/>
          <w:sz w:val="22"/>
        </w:rPr>
        <w:fldChar w:fldCharType="begin"/>
      </w:r>
      <w:r w:rsidRPr="00AB3DF3">
        <w:rPr>
          <w:b w:val="0"/>
          <w:sz w:val="22"/>
        </w:rPr>
        <w:instrText xml:space="preserve"> PAGEREF _Toc285983775 \h </w:instrText>
      </w:r>
      <w:r w:rsidRPr="00AB3DF3">
        <w:rPr>
          <w:b w:val="0"/>
          <w:sz w:val="22"/>
        </w:rPr>
      </w:r>
      <w:r w:rsidRPr="00AB3DF3">
        <w:rPr>
          <w:b w:val="0"/>
          <w:sz w:val="22"/>
        </w:rPr>
        <w:fldChar w:fldCharType="separate"/>
      </w:r>
      <w:r w:rsidR="00DB3006">
        <w:rPr>
          <w:b w:val="0"/>
          <w:sz w:val="22"/>
        </w:rPr>
        <w:t>24</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3: Research Funding by Category, 2009-2014 ($M)</w:t>
      </w:r>
      <w:r w:rsidRPr="00AB3DF3">
        <w:rPr>
          <w:b w:val="0"/>
          <w:sz w:val="22"/>
        </w:rPr>
        <w:tab/>
      </w:r>
      <w:r w:rsidRPr="00AB3DF3">
        <w:rPr>
          <w:b w:val="0"/>
          <w:sz w:val="22"/>
        </w:rPr>
        <w:fldChar w:fldCharType="begin"/>
      </w:r>
      <w:r w:rsidRPr="00AB3DF3">
        <w:rPr>
          <w:b w:val="0"/>
          <w:sz w:val="22"/>
        </w:rPr>
        <w:instrText xml:space="preserve"> PAGEREF _Toc285983776 \h </w:instrText>
      </w:r>
      <w:r w:rsidRPr="00AB3DF3">
        <w:rPr>
          <w:b w:val="0"/>
          <w:sz w:val="22"/>
        </w:rPr>
      </w:r>
      <w:r w:rsidRPr="00AB3DF3">
        <w:rPr>
          <w:b w:val="0"/>
          <w:sz w:val="22"/>
        </w:rPr>
        <w:fldChar w:fldCharType="separate"/>
      </w:r>
      <w:r w:rsidR="00DB3006">
        <w:rPr>
          <w:b w:val="0"/>
          <w:sz w:val="22"/>
        </w:rPr>
        <w:t>33</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4: Research Block Funding by Category, 2009-2014 ($M)</w:t>
      </w:r>
      <w:r w:rsidRPr="00AB3DF3">
        <w:rPr>
          <w:b w:val="0"/>
          <w:sz w:val="22"/>
        </w:rPr>
        <w:tab/>
      </w:r>
      <w:r w:rsidRPr="00AB3DF3">
        <w:rPr>
          <w:b w:val="0"/>
          <w:sz w:val="22"/>
        </w:rPr>
        <w:fldChar w:fldCharType="begin"/>
      </w:r>
      <w:r w:rsidRPr="00AB3DF3">
        <w:rPr>
          <w:b w:val="0"/>
          <w:sz w:val="22"/>
        </w:rPr>
        <w:instrText xml:space="preserve"> PAGEREF _Toc285983777 \h </w:instrText>
      </w:r>
      <w:r w:rsidRPr="00AB3DF3">
        <w:rPr>
          <w:b w:val="0"/>
          <w:sz w:val="22"/>
        </w:rPr>
      </w:r>
      <w:r w:rsidRPr="00AB3DF3">
        <w:rPr>
          <w:b w:val="0"/>
          <w:sz w:val="22"/>
        </w:rPr>
        <w:fldChar w:fldCharType="separate"/>
      </w:r>
      <w:r w:rsidR="00DB3006">
        <w:rPr>
          <w:b w:val="0"/>
          <w:sz w:val="22"/>
        </w:rPr>
        <w:t>33</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5: Higher Degree by Research Student Load, 2011-2014</w:t>
      </w:r>
      <w:r w:rsidRPr="00AB3DF3">
        <w:rPr>
          <w:b w:val="0"/>
          <w:sz w:val="22"/>
        </w:rPr>
        <w:tab/>
      </w:r>
      <w:r w:rsidRPr="00AB3DF3">
        <w:rPr>
          <w:b w:val="0"/>
          <w:sz w:val="22"/>
        </w:rPr>
        <w:fldChar w:fldCharType="begin"/>
      </w:r>
      <w:r w:rsidRPr="00AB3DF3">
        <w:rPr>
          <w:b w:val="0"/>
          <w:sz w:val="22"/>
        </w:rPr>
        <w:instrText xml:space="preserve"> PAGEREF _Toc285983778 \h </w:instrText>
      </w:r>
      <w:r w:rsidRPr="00AB3DF3">
        <w:rPr>
          <w:b w:val="0"/>
          <w:sz w:val="22"/>
        </w:rPr>
      </w:r>
      <w:r w:rsidRPr="00AB3DF3">
        <w:rPr>
          <w:b w:val="0"/>
          <w:sz w:val="22"/>
        </w:rPr>
        <w:fldChar w:fldCharType="separate"/>
      </w:r>
      <w:r w:rsidR="00DB3006">
        <w:rPr>
          <w:b w:val="0"/>
          <w:sz w:val="22"/>
        </w:rPr>
        <w:t>34</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6: Financial Ratios, 2014</w:t>
      </w:r>
      <w:r w:rsidRPr="00AB3DF3">
        <w:rPr>
          <w:b w:val="0"/>
          <w:sz w:val="22"/>
        </w:rPr>
        <w:tab/>
      </w:r>
      <w:r w:rsidRPr="00AB3DF3">
        <w:rPr>
          <w:b w:val="0"/>
          <w:sz w:val="22"/>
        </w:rPr>
        <w:fldChar w:fldCharType="begin"/>
      </w:r>
      <w:r w:rsidRPr="00AB3DF3">
        <w:rPr>
          <w:b w:val="0"/>
          <w:sz w:val="22"/>
        </w:rPr>
        <w:instrText xml:space="preserve"> PAGEREF _Toc285983779 \h </w:instrText>
      </w:r>
      <w:r w:rsidRPr="00AB3DF3">
        <w:rPr>
          <w:b w:val="0"/>
          <w:sz w:val="22"/>
        </w:rPr>
      </w:r>
      <w:r w:rsidRPr="00AB3DF3">
        <w:rPr>
          <w:b w:val="0"/>
          <w:sz w:val="22"/>
        </w:rPr>
        <w:fldChar w:fldCharType="separate"/>
      </w:r>
      <w:r w:rsidR="00DB3006">
        <w:rPr>
          <w:b w:val="0"/>
          <w:sz w:val="22"/>
        </w:rPr>
        <w:t>40</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7: Backlog Maintenance (%), 2009-2013</w:t>
      </w:r>
      <w:r w:rsidRPr="00AB3DF3">
        <w:rPr>
          <w:b w:val="0"/>
          <w:sz w:val="22"/>
        </w:rPr>
        <w:tab/>
      </w:r>
      <w:r w:rsidRPr="00AB3DF3">
        <w:rPr>
          <w:b w:val="0"/>
          <w:sz w:val="22"/>
        </w:rPr>
        <w:fldChar w:fldCharType="begin"/>
      </w:r>
      <w:r w:rsidRPr="00AB3DF3">
        <w:rPr>
          <w:b w:val="0"/>
          <w:sz w:val="22"/>
        </w:rPr>
        <w:instrText xml:space="preserve"> PAGEREF _Toc285983780 \h </w:instrText>
      </w:r>
      <w:r w:rsidRPr="00AB3DF3">
        <w:rPr>
          <w:b w:val="0"/>
          <w:sz w:val="22"/>
        </w:rPr>
      </w:r>
      <w:r w:rsidRPr="00AB3DF3">
        <w:rPr>
          <w:b w:val="0"/>
          <w:sz w:val="22"/>
        </w:rPr>
        <w:fldChar w:fldCharType="separate"/>
      </w:r>
      <w:r w:rsidR="00DB3006">
        <w:rPr>
          <w:b w:val="0"/>
          <w:sz w:val="22"/>
        </w:rPr>
        <w:t>41</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8: Utilisation Rates (% time used), 2009-2013</w:t>
      </w:r>
      <w:r w:rsidRPr="00AB3DF3">
        <w:rPr>
          <w:b w:val="0"/>
          <w:sz w:val="22"/>
        </w:rPr>
        <w:tab/>
      </w:r>
      <w:r w:rsidRPr="00AB3DF3">
        <w:rPr>
          <w:b w:val="0"/>
          <w:sz w:val="22"/>
        </w:rPr>
        <w:fldChar w:fldCharType="begin"/>
      </w:r>
      <w:r w:rsidRPr="00AB3DF3">
        <w:rPr>
          <w:b w:val="0"/>
          <w:sz w:val="22"/>
        </w:rPr>
        <w:instrText xml:space="preserve"> PAGEREF _Toc285983781 \h </w:instrText>
      </w:r>
      <w:r w:rsidRPr="00AB3DF3">
        <w:rPr>
          <w:b w:val="0"/>
          <w:sz w:val="22"/>
        </w:rPr>
      </w:r>
      <w:r w:rsidRPr="00AB3DF3">
        <w:rPr>
          <w:b w:val="0"/>
          <w:sz w:val="22"/>
        </w:rPr>
        <w:fldChar w:fldCharType="separate"/>
      </w:r>
      <w:r w:rsidR="00DB3006">
        <w:rPr>
          <w:b w:val="0"/>
          <w:sz w:val="22"/>
        </w:rPr>
        <w:t>41</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9: Water Consumption (kL/ EFTSL), 2009-2013</w:t>
      </w:r>
      <w:r w:rsidRPr="00AB3DF3">
        <w:rPr>
          <w:b w:val="0"/>
          <w:sz w:val="22"/>
        </w:rPr>
        <w:tab/>
      </w:r>
      <w:r w:rsidRPr="00AB3DF3">
        <w:rPr>
          <w:b w:val="0"/>
          <w:sz w:val="22"/>
        </w:rPr>
        <w:fldChar w:fldCharType="begin"/>
      </w:r>
      <w:r w:rsidRPr="00AB3DF3">
        <w:rPr>
          <w:b w:val="0"/>
          <w:sz w:val="22"/>
        </w:rPr>
        <w:instrText xml:space="preserve"> PAGEREF _Toc285983782 \h </w:instrText>
      </w:r>
      <w:r w:rsidRPr="00AB3DF3">
        <w:rPr>
          <w:b w:val="0"/>
          <w:sz w:val="22"/>
        </w:rPr>
      </w:r>
      <w:r w:rsidRPr="00AB3DF3">
        <w:rPr>
          <w:b w:val="0"/>
          <w:sz w:val="22"/>
        </w:rPr>
        <w:fldChar w:fldCharType="separate"/>
      </w:r>
      <w:r w:rsidR="00DB3006">
        <w:rPr>
          <w:b w:val="0"/>
          <w:sz w:val="22"/>
        </w:rPr>
        <w:t>41</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10: Waste to Landfill (kg/EFTSL), 2011-2013</w:t>
      </w:r>
      <w:r w:rsidRPr="00AB3DF3">
        <w:rPr>
          <w:b w:val="0"/>
          <w:sz w:val="22"/>
        </w:rPr>
        <w:tab/>
      </w:r>
      <w:r w:rsidRPr="00AB3DF3">
        <w:rPr>
          <w:b w:val="0"/>
          <w:sz w:val="22"/>
        </w:rPr>
        <w:fldChar w:fldCharType="begin"/>
      </w:r>
      <w:r w:rsidRPr="00AB3DF3">
        <w:rPr>
          <w:b w:val="0"/>
          <w:sz w:val="22"/>
        </w:rPr>
        <w:instrText xml:space="preserve"> PAGEREF _Toc285983783 \h </w:instrText>
      </w:r>
      <w:r w:rsidRPr="00AB3DF3">
        <w:rPr>
          <w:b w:val="0"/>
          <w:sz w:val="22"/>
        </w:rPr>
      </w:r>
      <w:r w:rsidRPr="00AB3DF3">
        <w:rPr>
          <w:b w:val="0"/>
          <w:sz w:val="22"/>
        </w:rPr>
        <w:fldChar w:fldCharType="separate"/>
      </w:r>
      <w:r w:rsidR="00DB3006">
        <w:rPr>
          <w:b w:val="0"/>
          <w:sz w:val="22"/>
        </w:rPr>
        <w:t>42</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11: Energy Consumption (GJ/m</w:t>
      </w:r>
      <w:r w:rsidRPr="00AB3DF3">
        <w:rPr>
          <w:b w:val="0"/>
          <w:sz w:val="22"/>
          <w:vertAlign w:val="superscript"/>
        </w:rPr>
        <w:t>2</w:t>
      </w:r>
      <w:r w:rsidRPr="00AB3DF3">
        <w:rPr>
          <w:b w:val="0"/>
          <w:sz w:val="22"/>
        </w:rPr>
        <w:t>), 2009-2013</w:t>
      </w:r>
      <w:r w:rsidRPr="00AB3DF3">
        <w:rPr>
          <w:b w:val="0"/>
          <w:sz w:val="22"/>
        </w:rPr>
        <w:tab/>
      </w:r>
      <w:r w:rsidRPr="00AB3DF3">
        <w:rPr>
          <w:b w:val="0"/>
          <w:sz w:val="22"/>
        </w:rPr>
        <w:fldChar w:fldCharType="begin"/>
      </w:r>
      <w:r w:rsidRPr="00AB3DF3">
        <w:rPr>
          <w:b w:val="0"/>
          <w:sz w:val="22"/>
        </w:rPr>
        <w:instrText xml:space="preserve"> PAGEREF _Toc285983784 \h </w:instrText>
      </w:r>
      <w:r w:rsidRPr="00AB3DF3">
        <w:rPr>
          <w:b w:val="0"/>
          <w:sz w:val="22"/>
        </w:rPr>
      </w:r>
      <w:r w:rsidRPr="00AB3DF3">
        <w:rPr>
          <w:b w:val="0"/>
          <w:sz w:val="22"/>
        </w:rPr>
        <w:fldChar w:fldCharType="separate"/>
      </w:r>
      <w:r w:rsidR="00DB3006">
        <w:rPr>
          <w:b w:val="0"/>
          <w:sz w:val="22"/>
        </w:rPr>
        <w:t>42</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12: Bachelor Course Level Graduates’ CEQ Course Satisfaction</w:t>
      </w:r>
      <w:r w:rsidRPr="00AB3DF3">
        <w:rPr>
          <w:b w:val="0"/>
          <w:sz w:val="22"/>
        </w:rPr>
        <w:tab/>
      </w:r>
      <w:r w:rsidRPr="00AB3DF3">
        <w:rPr>
          <w:b w:val="0"/>
          <w:sz w:val="22"/>
        </w:rPr>
        <w:fldChar w:fldCharType="begin"/>
      </w:r>
      <w:r w:rsidRPr="00AB3DF3">
        <w:rPr>
          <w:b w:val="0"/>
          <w:sz w:val="22"/>
        </w:rPr>
        <w:instrText xml:space="preserve"> PAGEREF _Toc285983785 \h </w:instrText>
      </w:r>
      <w:r w:rsidRPr="00AB3DF3">
        <w:rPr>
          <w:b w:val="0"/>
          <w:sz w:val="22"/>
        </w:rPr>
      </w:r>
      <w:r w:rsidRPr="00AB3DF3">
        <w:rPr>
          <w:b w:val="0"/>
          <w:sz w:val="22"/>
        </w:rPr>
        <w:fldChar w:fldCharType="separate"/>
      </w:r>
      <w:r w:rsidR="00DB3006">
        <w:rPr>
          <w:b w:val="0"/>
          <w:sz w:val="22"/>
        </w:rPr>
        <w:t>47</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13: Bachelor Course Level Graduates’ CEQ Quality of Teaching Scale</w:t>
      </w:r>
      <w:r w:rsidRPr="00AB3DF3">
        <w:rPr>
          <w:b w:val="0"/>
          <w:sz w:val="22"/>
        </w:rPr>
        <w:tab/>
      </w:r>
      <w:r w:rsidRPr="00AB3DF3">
        <w:rPr>
          <w:b w:val="0"/>
          <w:sz w:val="22"/>
        </w:rPr>
        <w:fldChar w:fldCharType="begin"/>
      </w:r>
      <w:r w:rsidRPr="00AB3DF3">
        <w:rPr>
          <w:b w:val="0"/>
          <w:sz w:val="22"/>
        </w:rPr>
        <w:instrText xml:space="preserve"> PAGEREF _Toc285983786 \h </w:instrText>
      </w:r>
      <w:r w:rsidRPr="00AB3DF3">
        <w:rPr>
          <w:b w:val="0"/>
          <w:sz w:val="22"/>
        </w:rPr>
      </w:r>
      <w:r w:rsidRPr="00AB3DF3">
        <w:rPr>
          <w:b w:val="0"/>
          <w:sz w:val="22"/>
        </w:rPr>
        <w:fldChar w:fldCharType="separate"/>
      </w:r>
      <w:r w:rsidR="00DB3006">
        <w:rPr>
          <w:b w:val="0"/>
          <w:sz w:val="22"/>
        </w:rPr>
        <w:t>48</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14: Domestic Bachelor Course Level Graduates in Full-time Employment</w:t>
      </w:r>
      <w:r w:rsidRPr="00AB3DF3">
        <w:rPr>
          <w:b w:val="0"/>
          <w:sz w:val="22"/>
        </w:rPr>
        <w:tab/>
      </w:r>
      <w:r w:rsidRPr="00AB3DF3">
        <w:rPr>
          <w:b w:val="0"/>
          <w:sz w:val="22"/>
        </w:rPr>
        <w:fldChar w:fldCharType="begin"/>
      </w:r>
      <w:r w:rsidRPr="00AB3DF3">
        <w:rPr>
          <w:b w:val="0"/>
          <w:sz w:val="22"/>
        </w:rPr>
        <w:instrText xml:space="preserve"> PAGEREF _Toc285983787 \h </w:instrText>
      </w:r>
      <w:r w:rsidRPr="00AB3DF3">
        <w:rPr>
          <w:b w:val="0"/>
          <w:sz w:val="22"/>
        </w:rPr>
      </w:r>
      <w:r w:rsidRPr="00AB3DF3">
        <w:rPr>
          <w:b w:val="0"/>
          <w:sz w:val="22"/>
        </w:rPr>
        <w:fldChar w:fldCharType="separate"/>
      </w:r>
      <w:r w:rsidR="00DB3006">
        <w:rPr>
          <w:b w:val="0"/>
          <w:sz w:val="22"/>
        </w:rPr>
        <w:t>49</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15: Retention Commencing Students</w:t>
      </w:r>
      <w:r w:rsidRPr="00AB3DF3">
        <w:rPr>
          <w:b w:val="0"/>
          <w:sz w:val="22"/>
        </w:rPr>
        <w:tab/>
      </w:r>
      <w:r w:rsidRPr="00AB3DF3">
        <w:rPr>
          <w:b w:val="0"/>
          <w:sz w:val="22"/>
        </w:rPr>
        <w:fldChar w:fldCharType="begin"/>
      </w:r>
      <w:r w:rsidRPr="00AB3DF3">
        <w:rPr>
          <w:b w:val="0"/>
          <w:sz w:val="22"/>
        </w:rPr>
        <w:instrText xml:space="preserve"> PAGEREF _Toc285983788 \h </w:instrText>
      </w:r>
      <w:r w:rsidRPr="00AB3DF3">
        <w:rPr>
          <w:b w:val="0"/>
          <w:sz w:val="22"/>
        </w:rPr>
      </w:r>
      <w:r w:rsidRPr="00AB3DF3">
        <w:rPr>
          <w:b w:val="0"/>
          <w:sz w:val="22"/>
        </w:rPr>
        <w:fldChar w:fldCharType="separate"/>
      </w:r>
      <w:r w:rsidR="00DB3006">
        <w:rPr>
          <w:b w:val="0"/>
          <w:sz w:val="22"/>
        </w:rPr>
        <w:t>50</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16: Research and Development Publications per 10 Academic FTE</w:t>
      </w:r>
      <w:r w:rsidRPr="00AB3DF3">
        <w:rPr>
          <w:b w:val="0"/>
          <w:sz w:val="22"/>
        </w:rPr>
        <w:tab/>
      </w:r>
      <w:r w:rsidRPr="00AB3DF3">
        <w:rPr>
          <w:b w:val="0"/>
          <w:sz w:val="22"/>
        </w:rPr>
        <w:fldChar w:fldCharType="begin"/>
      </w:r>
      <w:r w:rsidRPr="00AB3DF3">
        <w:rPr>
          <w:b w:val="0"/>
          <w:sz w:val="22"/>
        </w:rPr>
        <w:instrText xml:space="preserve"> PAGEREF _Toc285983789 \h </w:instrText>
      </w:r>
      <w:r w:rsidRPr="00AB3DF3">
        <w:rPr>
          <w:b w:val="0"/>
          <w:sz w:val="22"/>
        </w:rPr>
      </w:r>
      <w:r w:rsidRPr="00AB3DF3">
        <w:rPr>
          <w:b w:val="0"/>
          <w:sz w:val="22"/>
        </w:rPr>
        <w:fldChar w:fldCharType="separate"/>
      </w:r>
      <w:r w:rsidR="00DB3006">
        <w:rPr>
          <w:b w:val="0"/>
          <w:sz w:val="22"/>
        </w:rPr>
        <w:t>50</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17: Higher Degree Research Completions by level, total number and per 10 Academic FTE</w:t>
      </w:r>
      <w:r w:rsidRPr="00AB3DF3">
        <w:rPr>
          <w:b w:val="0"/>
          <w:sz w:val="22"/>
        </w:rPr>
        <w:tab/>
      </w:r>
      <w:r w:rsidRPr="00AB3DF3">
        <w:rPr>
          <w:b w:val="0"/>
          <w:sz w:val="22"/>
        </w:rPr>
        <w:fldChar w:fldCharType="begin"/>
      </w:r>
      <w:r w:rsidRPr="00AB3DF3">
        <w:rPr>
          <w:b w:val="0"/>
          <w:sz w:val="22"/>
        </w:rPr>
        <w:instrText xml:space="preserve"> PAGEREF _Toc285983790 \h </w:instrText>
      </w:r>
      <w:r w:rsidRPr="00AB3DF3">
        <w:rPr>
          <w:b w:val="0"/>
          <w:sz w:val="22"/>
        </w:rPr>
      </w:r>
      <w:r w:rsidRPr="00AB3DF3">
        <w:rPr>
          <w:b w:val="0"/>
          <w:sz w:val="22"/>
        </w:rPr>
        <w:fldChar w:fldCharType="separate"/>
      </w:r>
      <w:r w:rsidR="00DB3006">
        <w:rPr>
          <w:b w:val="0"/>
          <w:sz w:val="22"/>
        </w:rPr>
        <w:t>51</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18: ECU Operating Margin</w:t>
      </w:r>
      <w:r w:rsidRPr="00AB3DF3">
        <w:rPr>
          <w:b w:val="0"/>
          <w:sz w:val="22"/>
        </w:rPr>
        <w:tab/>
      </w:r>
      <w:r w:rsidRPr="00AB3DF3">
        <w:rPr>
          <w:b w:val="0"/>
          <w:sz w:val="22"/>
        </w:rPr>
        <w:fldChar w:fldCharType="begin"/>
      </w:r>
      <w:r w:rsidRPr="00AB3DF3">
        <w:rPr>
          <w:b w:val="0"/>
          <w:sz w:val="22"/>
        </w:rPr>
        <w:instrText xml:space="preserve"> PAGEREF _Toc285983791 \h </w:instrText>
      </w:r>
      <w:r w:rsidRPr="00AB3DF3">
        <w:rPr>
          <w:b w:val="0"/>
          <w:sz w:val="22"/>
        </w:rPr>
      </w:r>
      <w:r w:rsidRPr="00AB3DF3">
        <w:rPr>
          <w:b w:val="0"/>
          <w:sz w:val="22"/>
        </w:rPr>
        <w:fldChar w:fldCharType="separate"/>
      </w:r>
      <w:r w:rsidR="00DB3006">
        <w:rPr>
          <w:b w:val="0"/>
          <w:sz w:val="22"/>
        </w:rPr>
        <w:t>52</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19: Enrolments by Type of Attendance, 2010-2014</w:t>
      </w:r>
      <w:r w:rsidRPr="00AB3DF3">
        <w:rPr>
          <w:b w:val="0"/>
          <w:sz w:val="22"/>
        </w:rPr>
        <w:tab/>
      </w:r>
      <w:r w:rsidRPr="00AB3DF3">
        <w:rPr>
          <w:b w:val="0"/>
          <w:sz w:val="22"/>
        </w:rPr>
        <w:fldChar w:fldCharType="begin"/>
      </w:r>
      <w:r w:rsidRPr="00AB3DF3">
        <w:rPr>
          <w:b w:val="0"/>
          <w:sz w:val="22"/>
        </w:rPr>
        <w:instrText xml:space="preserve"> PAGEREF _Toc285983792 \h </w:instrText>
      </w:r>
      <w:r w:rsidRPr="00AB3DF3">
        <w:rPr>
          <w:b w:val="0"/>
          <w:sz w:val="22"/>
        </w:rPr>
      </w:r>
      <w:r w:rsidRPr="00AB3DF3">
        <w:rPr>
          <w:b w:val="0"/>
          <w:sz w:val="22"/>
        </w:rPr>
        <w:fldChar w:fldCharType="separate"/>
      </w:r>
      <w:r w:rsidR="00DB3006">
        <w:rPr>
          <w:b w:val="0"/>
          <w:sz w:val="22"/>
        </w:rPr>
        <w:t>124</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20: Enrolments by Campus, 2010-2014</w:t>
      </w:r>
      <w:r w:rsidRPr="00AB3DF3">
        <w:rPr>
          <w:b w:val="0"/>
          <w:sz w:val="22"/>
        </w:rPr>
        <w:tab/>
      </w:r>
      <w:r w:rsidRPr="00AB3DF3">
        <w:rPr>
          <w:b w:val="0"/>
          <w:sz w:val="22"/>
        </w:rPr>
        <w:fldChar w:fldCharType="begin"/>
      </w:r>
      <w:r w:rsidRPr="00AB3DF3">
        <w:rPr>
          <w:b w:val="0"/>
          <w:sz w:val="22"/>
        </w:rPr>
        <w:instrText xml:space="preserve"> PAGEREF _Toc285983793 \h </w:instrText>
      </w:r>
      <w:r w:rsidRPr="00AB3DF3">
        <w:rPr>
          <w:b w:val="0"/>
          <w:sz w:val="22"/>
        </w:rPr>
      </w:r>
      <w:r w:rsidRPr="00AB3DF3">
        <w:rPr>
          <w:b w:val="0"/>
          <w:sz w:val="22"/>
        </w:rPr>
        <w:fldChar w:fldCharType="separate"/>
      </w:r>
      <w:r w:rsidR="00DB3006">
        <w:rPr>
          <w:b w:val="0"/>
          <w:sz w:val="22"/>
        </w:rPr>
        <w:t>124</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21: Enrolments by Gender, 2010-2014</w:t>
      </w:r>
      <w:r w:rsidRPr="00AB3DF3">
        <w:rPr>
          <w:b w:val="0"/>
          <w:sz w:val="22"/>
        </w:rPr>
        <w:tab/>
      </w:r>
      <w:r w:rsidRPr="00AB3DF3">
        <w:rPr>
          <w:b w:val="0"/>
          <w:sz w:val="22"/>
        </w:rPr>
        <w:fldChar w:fldCharType="begin"/>
      </w:r>
      <w:r w:rsidRPr="00AB3DF3">
        <w:rPr>
          <w:b w:val="0"/>
          <w:sz w:val="22"/>
        </w:rPr>
        <w:instrText xml:space="preserve"> PAGEREF _Toc285983794 \h </w:instrText>
      </w:r>
      <w:r w:rsidRPr="00AB3DF3">
        <w:rPr>
          <w:b w:val="0"/>
          <w:sz w:val="22"/>
        </w:rPr>
      </w:r>
      <w:r w:rsidRPr="00AB3DF3">
        <w:rPr>
          <w:b w:val="0"/>
          <w:sz w:val="22"/>
        </w:rPr>
        <w:fldChar w:fldCharType="separate"/>
      </w:r>
      <w:r w:rsidR="00DB3006">
        <w:rPr>
          <w:b w:val="0"/>
          <w:sz w:val="22"/>
        </w:rPr>
        <w:t>124</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22: Enrolments by Course Level, 2010-2014</w:t>
      </w:r>
      <w:r w:rsidRPr="00AB3DF3">
        <w:rPr>
          <w:b w:val="0"/>
          <w:sz w:val="22"/>
        </w:rPr>
        <w:tab/>
      </w:r>
      <w:r w:rsidRPr="00AB3DF3">
        <w:rPr>
          <w:b w:val="0"/>
          <w:sz w:val="22"/>
        </w:rPr>
        <w:fldChar w:fldCharType="begin"/>
      </w:r>
      <w:r w:rsidRPr="00AB3DF3">
        <w:rPr>
          <w:b w:val="0"/>
          <w:sz w:val="22"/>
        </w:rPr>
        <w:instrText xml:space="preserve"> PAGEREF _Toc285983795 \h </w:instrText>
      </w:r>
      <w:r w:rsidRPr="00AB3DF3">
        <w:rPr>
          <w:b w:val="0"/>
          <w:sz w:val="22"/>
        </w:rPr>
      </w:r>
      <w:r w:rsidRPr="00AB3DF3">
        <w:rPr>
          <w:b w:val="0"/>
          <w:sz w:val="22"/>
        </w:rPr>
        <w:fldChar w:fldCharType="separate"/>
      </w:r>
      <w:r w:rsidR="00DB3006">
        <w:rPr>
          <w:b w:val="0"/>
          <w:sz w:val="22"/>
        </w:rPr>
        <w:t>125</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23: Onshore and Offshore International Enrolments by Home Country Region, 2010-2014</w:t>
      </w:r>
      <w:r w:rsidRPr="00AB3DF3">
        <w:rPr>
          <w:b w:val="0"/>
          <w:sz w:val="22"/>
        </w:rPr>
        <w:tab/>
      </w:r>
      <w:r w:rsidRPr="00AB3DF3">
        <w:rPr>
          <w:b w:val="0"/>
          <w:sz w:val="22"/>
        </w:rPr>
        <w:fldChar w:fldCharType="begin"/>
      </w:r>
      <w:r w:rsidRPr="00AB3DF3">
        <w:rPr>
          <w:b w:val="0"/>
          <w:sz w:val="22"/>
        </w:rPr>
        <w:instrText xml:space="preserve"> PAGEREF _Toc285983796 \h </w:instrText>
      </w:r>
      <w:r w:rsidRPr="00AB3DF3">
        <w:rPr>
          <w:b w:val="0"/>
          <w:sz w:val="22"/>
        </w:rPr>
      </w:r>
      <w:r w:rsidRPr="00AB3DF3">
        <w:rPr>
          <w:b w:val="0"/>
          <w:sz w:val="22"/>
        </w:rPr>
        <w:fldChar w:fldCharType="separate"/>
      </w:r>
      <w:r w:rsidR="00DB3006">
        <w:rPr>
          <w:b w:val="0"/>
          <w:sz w:val="22"/>
        </w:rPr>
        <w:t>125</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24: Enrolment Proportions by Equity Group, 2010-2014</w:t>
      </w:r>
      <w:r w:rsidRPr="00AB3DF3">
        <w:rPr>
          <w:b w:val="0"/>
          <w:sz w:val="22"/>
        </w:rPr>
        <w:tab/>
      </w:r>
      <w:r w:rsidRPr="00AB3DF3">
        <w:rPr>
          <w:b w:val="0"/>
          <w:sz w:val="22"/>
        </w:rPr>
        <w:fldChar w:fldCharType="begin"/>
      </w:r>
      <w:r w:rsidRPr="00AB3DF3">
        <w:rPr>
          <w:b w:val="0"/>
          <w:sz w:val="22"/>
        </w:rPr>
        <w:instrText xml:space="preserve"> PAGEREF _Toc285983797 \h </w:instrText>
      </w:r>
      <w:r w:rsidRPr="00AB3DF3">
        <w:rPr>
          <w:b w:val="0"/>
          <w:sz w:val="22"/>
        </w:rPr>
      </w:r>
      <w:r w:rsidRPr="00AB3DF3">
        <w:rPr>
          <w:b w:val="0"/>
          <w:sz w:val="22"/>
        </w:rPr>
        <w:fldChar w:fldCharType="separate"/>
      </w:r>
      <w:r w:rsidR="00DB3006">
        <w:rPr>
          <w:b w:val="0"/>
          <w:sz w:val="22"/>
        </w:rPr>
        <w:t>125</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25: Completions by Course Level, 2009-2013</w:t>
      </w:r>
      <w:r w:rsidRPr="00AB3DF3">
        <w:rPr>
          <w:b w:val="0"/>
          <w:sz w:val="22"/>
        </w:rPr>
        <w:tab/>
      </w:r>
      <w:r w:rsidRPr="00AB3DF3">
        <w:rPr>
          <w:b w:val="0"/>
          <w:sz w:val="22"/>
        </w:rPr>
        <w:fldChar w:fldCharType="begin"/>
      </w:r>
      <w:r w:rsidRPr="00AB3DF3">
        <w:rPr>
          <w:b w:val="0"/>
          <w:sz w:val="22"/>
        </w:rPr>
        <w:instrText xml:space="preserve"> PAGEREF _Toc285983798 \h </w:instrText>
      </w:r>
      <w:r w:rsidRPr="00AB3DF3">
        <w:rPr>
          <w:b w:val="0"/>
          <w:sz w:val="22"/>
        </w:rPr>
      </w:r>
      <w:r w:rsidRPr="00AB3DF3">
        <w:rPr>
          <w:b w:val="0"/>
          <w:sz w:val="22"/>
        </w:rPr>
        <w:fldChar w:fldCharType="separate"/>
      </w:r>
      <w:r w:rsidR="00DB3006">
        <w:rPr>
          <w:b w:val="0"/>
          <w:sz w:val="22"/>
        </w:rPr>
        <w:t>126</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26: Major Capital Projects Completed, 2014</w:t>
      </w:r>
      <w:r w:rsidRPr="00AB3DF3">
        <w:rPr>
          <w:b w:val="0"/>
          <w:sz w:val="22"/>
        </w:rPr>
        <w:tab/>
      </w:r>
      <w:r w:rsidRPr="00AB3DF3">
        <w:rPr>
          <w:b w:val="0"/>
          <w:sz w:val="22"/>
        </w:rPr>
        <w:fldChar w:fldCharType="begin"/>
      </w:r>
      <w:r w:rsidRPr="00AB3DF3">
        <w:rPr>
          <w:b w:val="0"/>
          <w:sz w:val="22"/>
        </w:rPr>
        <w:instrText xml:space="preserve"> PAGEREF _Toc285983799 \h </w:instrText>
      </w:r>
      <w:r w:rsidRPr="00AB3DF3">
        <w:rPr>
          <w:b w:val="0"/>
          <w:sz w:val="22"/>
        </w:rPr>
      </w:r>
      <w:r w:rsidRPr="00AB3DF3">
        <w:rPr>
          <w:b w:val="0"/>
          <w:sz w:val="22"/>
        </w:rPr>
        <w:fldChar w:fldCharType="separate"/>
      </w:r>
      <w:r w:rsidR="00DB3006">
        <w:rPr>
          <w:b w:val="0"/>
          <w:sz w:val="22"/>
        </w:rPr>
        <w:t>127</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27: Major Capital Projects in Progress, 2014</w:t>
      </w:r>
      <w:r w:rsidRPr="00AB3DF3">
        <w:rPr>
          <w:b w:val="0"/>
          <w:sz w:val="22"/>
        </w:rPr>
        <w:tab/>
      </w:r>
      <w:r w:rsidRPr="00AB3DF3">
        <w:rPr>
          <w:b w:val="0"/>
          <w:sz w:val="22"/>
        </w:rPr>
        <w:fldChar w:fldCharType="begin"/>
      </w:r>
      <w:r w:rsidRPr="00AB3DF3">
        <w:rPr>
          <w:b w:val="0"/>
          <w:sz w:val="22"/>
        </w:rPr>
        <w:instrText xml:space="preserve"> PAGEREF _Toc285983800 \h </w:instrText>
      </w:r>
      <w:r w:rsidRPr="00AB3DF3">
        <w:rPr>
          <w:b w:val="0"/>
          <w:sz w:val="22"/>
        </w:rPr>
      </w:r>
      <w:r w:rsidRPr="00AB3DF3">
        <w:rPr>
          <w:b w:val="0"/>
          <w:sz w:val="22"/>
        </w:rPr>
        <w:fldChar w:fldCharType="separate"/>
      </w:r>
      <w:r w:rsidR="00DB3006">
        <w:rPr>
          <w:b w:val="0"/>
          <w:sz w:val="22"/>
        </w:rPr>
        <w:t>127</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28: Academic Staff by Contract Type, 2010-2014</w:t>
      </w:r>
      <w:r w:rsidRPr="00AB3DF3">
        <w:rPr>
          <w:b w:val="0"/>
          <w:sz w:val="22"/>
        </w:rPr>
        <w:tab/>
      </w:r>
      <w:r w:rsidRPr="00AB3DF3">
        <w:rPr>
          <w:b w:val="0"/>
          <w:sz w:val="22"/>
        </w:rPr>
        <w:fldChar w:fldCharType="begin"/>
      </w:r>
      <w:r w:rsidRPr="00AB3DF3">
        <w:rPr>
          <w:b w:val="0"/>
          <w:sz w:val="22"/>
        </w:rPr>
        <w:instrText xml:space="preserve"> PAGEREF _Toc285983801 \h </w:instrText>
      </w:r>
      <w:r w:rsidRPr="00AB3DF3">
        <w:rPr>
          <w:b w:val="0"/>
          <w:sz w:val="22"/>
        </w:rPr>
      </w:r>
      <w:r w:rsidRPr="00AB3DF3">
        <w:rPr>
          <w:b w:val="0"/>
          <w:sz w:val="22"/>
        </w:rPr>
        <w:fldChar w:fldCharType="separate"/>
      </w:r>
      <w:r w:rsidR="00DB3006">
        <w:rPr>
          <w:b w:val="0"/>
          <w:sz w:val="22"/>
        </w:rPr>
        <w:t>127</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29: Professional Staff by Contract Type, 2010-2014</w:t>
      </w:r>
      <w:r w:rsidRPr="00AB3DF3">
        <w:rPr>
          <w:b w:val="0"/>
          <w:sz w:val="22"/>
        </w:rPr>
        <w:tab/>
      </w:r>
      <w:r w:rsidRPr="00AB3DF3">
        <w:rPr>
          <w:b w:val="0"/>
          <w:sz w:val="22"/>
        </w:rPr>
        <w:fldChar w:fldCharType="begin"/>
      </w:r>
      <w:r w:rsidRPr="00AB3DF3">
        <w:rPr>
          <w:b w:val="0"/>
          <w:sz w:val="22"/>
        </w:rPr>
        <w:instrText xml:space="preserve"> PAGEREF _Toc285983802 \h </w:instrText>
      </w:r>
      <w:r w:rsidRPr="00AB3DF3">
        <w:rPr>
          <w:b w:val="0"/>
          <w:sz w:val="22"/>
        </w:rPr>
      </w:r>
      <w:r w:rsidRPr="00AB3DF3">
        <w:rPr>
          <w:b w:val="0"/>
          <w:sz w:val="22"/>
        </w:rPr>
        <w:fldChar w:fldCharType="separate"/>
      </w:r>
      <w:r w:rsidR="00DB3006">
        <w:rPr>
          <w:b w:val="0"/>
          <w:sz w:val="22"/>
        </w:rPr>
        <w:t>128</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30: Performance against 2014 Injury Management Targets</w:t>
      </w:r>
      <w:r w:rsidRPr="00AB3DF3">
        <w:rPr>
          <w:b w:val="0"/>
          <w:sz w:val="22"/>
        </w:rPr>
        <w:tab/>
      </w:r>
      <w:r w:rsidRPr="00AB3DF3">
        <w:rPr>
          <w:b w:val="0"/>
          <w:sz w:val="22"/>
        </w:rPr>
        <w:fldChar w:fldCharType="begin"/>
      </w:r>
      <w:r w:rsidRPr="00AB3DF3">
        <w:rPr>
          <w:b w:val="0"/>
          <w:sz w:val="22"/>
        </w:rPr>
        <w:instrText xml:space="preserve"> PAGEREF _Toc285983803 \h </w:instrText>
      </w:r>
      <w:r w:rsidRPr="00AB3DF3">
        <w:rPr>
          <w:b w:val="0"/>
          <w:sz w:val="22"/>
        </w:rPr>
      </w:r>
      <w:r w:rsidRPr="00AB3DF3">
        <w:rPr>
          <w:b w:val="0"/>
          <w:sz w:val="22"/>
        </w:rPr>
        <w:fldChar w:fldCharType="separate"/>
      </w:r>
      <w:r w:rsidR="00DB3006">
        <w:rPr>
          <w:b w:val="0"/>
          <w:sz w:val="22"/>
        </w:rPr>
        <w:t>130</w:t>
      </w:r>
      <w:r w:rsidRPr="00AB3DF3">
        <w:rPr>
          <w:b w:val="0"/>
          <w:sz w:val="22"/>
        </w:rPr>
        <w:fldChar w:fldCharType="end"/>
      </w:r>
    </w:p>
    <w:p w:rsidR="00883C9C" w:rsidRPr="00AB3DF3" w:rsidRDefault="00883C9C">
      <w:pPr>
        <w:pStyle w:val="TOC1"/>
        <w:rPr>
          <w:rFonts w:asciiTheme="minorHAnsi" w:eastAsiaTheme="minorEastAsia" w:hAnsiTheme="minorHAnsi" w:cstheme="minorBidi"/>
          <w:b w:val="0"/>
          <w:sz w:val="22"/>
          <w:lang w:val="en-US" w:eastAsia="ja-JP"/>
        </w:rPr>
      </w:pPr>
      <w:r w:rsidRPr="00AB3DF3">
        <w:rPr>
          <w:b w:val="0"/>
          <w:sz w:val="22"/>
        </w:rPr>
        <w:t>Table 31: Advertising Expenditure, 2014</w:t>
      </w:r>
      <w:r w:rsidRPr="00AB3DF3">
        <w:rPr>
          <w:b w:val="0"/>
          <w:sz w:val="22"/>
        </w:rPr>
        <w:tab/>
      </w:r>
      <w:r w:rsidRPr="00AB3DF3">
        <w:rPr>
          <w:b w:val="0"/>
          <w:sz w:val="22"/>
        </w:rPr>
        <w:fldChar w:fldCharType="begin"/>
      </w:r>
      <w:r w:rsidRPr="00AB3DF3">
        <w:rPr>
          <w:b w:val="0"/>
          <w:sz w:val="22"/>
        </w:rPr>
        <w:instrText xml:space="preserve"> PAGEREF _Toc285983804 \h </w:instrText>
      </w:r>
      <w:r w:rsidRPr="00AB3DF3">
        <w:rPr>
          <w:b w:val="0"/>
          <w:sz w:val="22"/>
        </w:rPr>
      </w:r>
      <w:r w:rsidRPr="00AB3DF3">
        <w:rPr>
          <w:b w:val="0"/>
          <w:sz w:val="22"/>
        </w:rPr>
        <w:fldChar w:fldCharType="separate"/>
      </w:r>
      <w:r w:rsidR="00DB3006">
        <w:rPr>
          <w:b w:val="0"/>
          <w:sz w:val="22"/>
        </w:rPr>
        <w:t>133</w:t>
      </w:r>
      <w:r w:rsidRPr="00AB3DF3">
        <w:rPr>
          <w:b w:val="0"/>
          <w:sz w:val="22"/>
        </w:rPr>
        <w:fldChar w:fldCharType="end"/>
      </w:r>
    </w:p>
    <w:p w:rsidR="00716C5A" w:rsidRPr="00AB3DF3" w:rsidRDefault="00535ADC" w:rsidP="00EB6442">
      <w:pPr>
        <w:rPr>
          <w:rFonts w:asciiTheme="minorHAnsi" w:hAnsiTheme="minorHAnsi"/>
          <w:szCs w:val="22"/>
        </w:rPr>
      </w:pPr>
      <w:r w:rsidRPr="00AB3DF3">
        <w:rPr>
          <w:rFonts w:asciiTheme="minorHAnsi" w:hAnsiTheme="minorHAnsi"/>
          <w:szCs w:val="22"/>
        </w:rPr>
        <w:fldChar w:fldCharType="end"/>
      </w:r>
    </w:p>
    <w:p w:rsidR="00716C5A" w:rsidRPr="00A01C9F" w:rsidRDefault="00716C5A" w:rsidP="00EB6442">
      <w:pPr>
        <w:rPr>
          <w:rFonts w:asciiTheme="minorHAnsi" w:hAnsiTheme="minorHAnsi"/>
          <w:b/>
          <w:sz w:val="24"/>
        </w:rPr>
      </w:pPr>
    </w:p>
    <w:p w:rsidR="007B4A0A" w:rsidRDefault="007B4A0A" w:rsidP="00EB6442">
      <w:pPr>
        <w:rPr>
          <w:rFonts w:asciiTheme="minorHAnsi" w:hAnsiTheme="minorHAnsi"/>
          <w:b/>
          <w:sz w:val="24"/>
        </w:rPr>
      </w:pPr>
    </w:p>
    <w:p w:rsidR="00716C5A" w:rsidRPr="003E67FE" w:rsidRDefault="00716C5A" w:rsidP="00EB6442">
      <w:pPr>
        <w:rPr>
          <w:rFonts w:asciiTheme="minorHAnsi" w:hAnsiTheme="minorHAnsi"/>
          <w:b/>
          <w:sz w:val="21"/>
          <w:szCs w:val="21"/>
        </w:rPr>
      </w:pPr>
      <w:r w:rsidRPr="003E67FE">
        <w:rPr>
          <w:rFonts w:asciiTheme="minorHAnsi" w:hAnsiTheme="minorHAnsi"/>
          <w:b/>
          <w:sz w:val="21"/>
          <w:szCs w:val="21"/>
        </w:rPr>
        <w:t>List of Figures</w:t>
      </w:r>
    </w:p>
    <w:p w:rsidR="00262059" w:rsidRPr="003E67FE" w:rsidRDefault="00535ADC">
      <w:pPr>
        <w:pStyle w:val="TOC1"/>
        <w:rPr>
          <w:rFonts w:asciiTheme="minorHAnsi" w:eastAsiaTheme="minorEastAsia" w:hAnsiTheme="minorHAnsi" w:cstheme="minorBidi"/>
          <w:b w:val="0"/>
          <w:sz w:val="21"/>
          <w:szCs w:val="21"/>
          <w:lang w:eastAsia="en-AU"/>
        </w:rPr>
      </w:pPr>
      <w:r w:rsidRPr="003E67FE">
        <w:rPr>
          <w:b w:val="0"/>
          <w:sz w:val="21"/>
          <w:szCs w:val="21"/>
        </w:rPr>
        <w:fldChar w:fldCharType="begin"/>
      </w:r>
      <w:r w:rsidR="009730EC" w:rsidRPr="003E67FE">
        <w:rPr>
          <w:b w:val="0"/>
          <w:sz w:val="21"/>
          <w:szCs w:val="21"/>
        </w:rPr>
        <w:instrText xml:space="preserve"> TOC \h \z \t "AR Figure Heading,1" </w:instrText>
      </w:r>
      <w:r w:rsidRPr="003E67FE">
        <w:rPr>
          <w:b w:val="0"/>
          <w:sz w:val="21"/>
          <w:szCs w:val="21"/>
        </w:rPr>
        <w:fldChar w:fldCharType="separate"/>
      </w:r>
      <w:hyperlink w:anchor="_Toc412040893" w:history="1">
        <w:r w:rsidR="00262059" w:rsidRPr="003E67FE">
          <w:rPr>
            <w:rStyle w:val="Hyperlink"/>
            <w:b w:val="0"/>
            <w:sz w:val="21"/>
            <w:szCs w:val="21"/>
            <w:lang w:eastAsia="en-AU"/>
          </w:rPr>
          <w:t>Figure 1: ECU Organisational Structure as at 31 December 2014</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_Toc412040893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10</w:t>
        </w:r>
        <w:r w:rsidR="00262059" w:rsidRPr="003E67FE">
          <w:rPr>
            <w:b w:val="0"/>
            <w:webHidden/>
            <w:sz w:val="21"/>
            <w:szCs w:val="21"/>
          </w:rPr>
          <w:fldChar w:fldCharType="end"/>
        </w:r>
      </w:hyperlink>
    </w:p>
    <w:p w:rsidR="00262059" w:rsidRPr="003E67FE" w:rsidRDefault="00EF0DB3">
      <w:pPr>
        <w:pStyle w:val="TOC1"/>
        <w:rPr>
          <w:rFonts w:asciiTheme="minorHAnsi" w:eastAsiaTheme="minorEastAsia" w:hAnsiTheme="minorHAnsi" w:cstheme="minorBidi"/>
          <w:b w:val="0"/>
          <w:sz w:val="21"/>
          <w:szCs w:val="21"/>
          <w:lang w:eastAsia="en-AU"/>
        </w:rPr>
      </w:pPr>
      <w:hyperlink w:anchor="_Toc412040894" w:history="1">
        <w:r w:rsidR="00262059" w:rsidRPr="003E67FE">
          <w:rPr>
            <w:rStyle w:val="Hyperlink"/>
            <w:b w:val="0"/>
            <w:sz w:val="21"/>
            <w:szCs w:val="21"/>
            <w:lang w:eastAsia="en-AU"/>
          </w:rPr>
          <w:t>Figure 2: ECU Committees as at 31 December 2014</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_Toc412040894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11</w:t>
        </w:r>
        <w:r w:rsidR="00262059" w:rsidRPr="003E67FE">
          <w:rPr>
            <w:b w:val="0"/>
            <w:webHidden/>
            <w:sz w:val="21"/>
            <w:szCs w:val="21"/>
          </w:rPr>
          <w:fldChar w:fldCharType="end"/>
        </w:r>
      </w:hyperlink>
    </w:p>
    <w:p w:rsidR="00262059" w:rsidRPr="003E67FE" w:rsidRDefault="00EF0DB3">
      <w:pPr>
        <w:pStyle w:val="TOC1"/>
        <w:rPr>
          <w:rFonts w:asciiTheme="minorHAnsi" w:eastAsiaTheme="minorEastAsia" w:hAnsiTheme="minorHAnsi" w:cstheme="minorBidi"/>
          <w:b w:val="0"/>
          <w:sz w:val="21"/>
          <w:szCs w:val="21"/>
          <w:lang w:eastAsia="en-AU"/>
        </w:rPr>
      </w:pPr>
      <w:hyperlink w:anchor="_Toc412040895" w:history="1">
        <w:r w:rsidR="00262059" w:rsidRPr="003E67FE">
          <w:rPr>
            <w:rStyle w:val="Hyperlink"/>
            <w:b w:val="0"/>
            <w:sz w:val="21"/>
            <w:szCs w:val="21"/>
            <w:lang w:eastAsia="en-AU"/>
          </w:rPr>
          <w:t>Figure 3: Council Membership 2014</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_Toc412040895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12</w:t>
        </w:r>
        <w:r w:rsidR="00262059" w:rsidRPr="003E67FE">
          <w:rPr>
            <w:b w:val="0"/>
            <w:webHidden/>
            <w:sz w:val="21"/>
            <w:szCs w:val="21"/>
          </w:rPr>
          <w:fldChar w:fldCharType="end"/>
        </w:r>
      </w:hyperlink>
    </w:p>
    <w:p w:rsidR="00262059" w:rsidRPr="003E67FE" w:rsidRDefault="00EF0DB3">
      <w:pPr>
        <w:pStyle w:val="TOC1"/>
        <w:rPr>
          <w:rFonts w:asciiTheme="minorHAnsi" w:eastAsiaTheme="minorEastAsia" w:hAnsiTheme="minorHAnsi" w:cstheme="minorBidi"/>
          <w:b w:val="0"/>
          <w:sz w:val="21"/>
          <w:szCs w:val="21"/>
          <w:lang w:eastAsia="en-AU"/>
        </w:rPr>
      </w:pPr>
      <w:hyperlink w:anchor="_Toc412040896" w:history="1">
        <w:r w:rsidR="00262059" w:rsidRPr="003E67FE">
          <w:rPr>
            <w:rStyle w:val="Hyperlink"/>
            <w:b w:val="0"/>
            <w:sz w:val="21"/>
            <w:szCs w:val="21"/>
            <w:lang w:eastAsia="en-AU"/>
          </w:rPr>
          <w:t>Figure 4: Unit and Teaching Satisfaction, 2010-2014</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_Toc412040896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25</w:t>
        </w:r>
        <w:r w:rsidR="00262059" w:rsidRPr="003E67FE">
          <w:rPr>
            <w:b w:val="0"/>
            <w:webHidden/>
            <w:sz w:val="21"/>
            <w:szCs w:val="21"/>
          </w:rPr>
          <w:fldChar w:fldCharType="end"/>
        </w:r>
      </w:hyperlink>
    </w:p>
    <w:p w:rsidR="00262059" w:rsidRPr="003E67FE" w:rsidRDefault="00EF0DB3">
      <w:pPr>
        <w:pStyle w:val="TOC1"/>
        <w:rPr>
          <w:rFonts w:asciiTheme="minorHAnsi" w:eastAsiaTheme="minorEastAsia" w:hAnsiTheme="minorHAnsi" w:cstheme="minorBidi"/>
          <w:b w:val="0"/>
          <w:sz w:val="21"/>
          <w:szCs w:val="21"/>
          <w:lang w:eastAsia="en-AU"/>
        </w:rPr>
      </w:pPr>
      <w:hyperlink w:anchor="_Toc412040897" w:history="1">
        <w:r w:rsidR="00262059" w:rsidRPr="003E67FE">
          <w:rPr>
            <w:rStyle w:val="Hyperlink"/>
            <w:b w:val="0"/>
            <w:sz w:val="21"/>
            <w:szCs w:val="21"/>
            <w:lang w:eastAsia="en-AU"/>
          </w:rPr>
          <w:t>Figure 5: Graduate Satisfaction, 2009-2013</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_Toc412040897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26</w:t>
        </w:r>
        <w:r w:rsidR="00262059" w:rsidRPr="003E67FE">
          <w:rPr>
            <w:b w:val="0"/>
            <w:webHidden/>
            <w:sz w:val="21"/>
            <w:szCs w:val="21"/>
          </w:rPr>
          <w:fldChar w:fldCharType="end"/>
        </w:r>
      </w:hyperlink>
    </w:p>
    <w:p w:rsidR="00262059" w:rsidRPr="003E67FE" w:rsidRDefault="00EF0DB3">
      <w:pPr>
        <w:pStyle w:val="TOC1"/>
        <w:rPr>
          <w:rFonts w:asciiTheme="minorHAnsi" w:eastAsiaTheme="minorEastAsia" w:hAnsiTheme="minorHAnsi" w:cstheme="minorBidi"/>
          <w:b w:val="0"/>
          <w:sz w:val="21"/>
          <w:szCs w:val="21"/>
          <w:lang w:eastAsia="en-AU"/>
        </w:rPr>
      </w:pPr>
      <w:hyperlink w:anchor="_Toc412040898" w:history="1">
        <w:r w:rsidR="00262059" w:rsidRPr="003E67FE">
          <w:rPr>
            <w:rStyle w:val="Hyperlink"/>
            <w:b w:val="0"/>
            <w:sz w:val="21"/>
            <w:szCs w:val="21"/>
            <w:lang w:eastAsia="en-AU"/>
          </w:rPr>
          <w:t>Figure 6: ECU Full-time Graduate Employment, 2010-2013</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_Toc412040898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29</w:t>
        </w:r>
        <w:r w:rsidR="00262059" w:rsidRPr="003E67FE">
          <w:rPr>
            <w:b w:val="0"/>
            <w:webHidden/>
            <w:sz w:val="21"/>
            <w:szCs w:val="21"/>
          </w:rPr>
          <w:fldChar w:fldCharType="end"/>
        </w:r>
      </w:hyperlink>
    </w:p>
    <w:p w:rsidR="00262059" w:rsidRPr="003E67FE" w:rsidRDefault="00EF0DB3">
      <w:pPr>
        <w:pStyle w:val="TOC1"/>
        <w:rPr>
          <w:rFonts w:eastAsiaTheme="minorEastAsia" w:cstheme="minorBidi"/>
          <w:b w:val="0"/>
          <w:sz w:val="21"/>
          <w:szCs w:val="21"/>
          <w:lang w:eastAsia="en-AU"/>
        </w:rPr>
      </w:pPr>
      <w:hyperlink w:anchor="_Toc412040899" w:history="1">
        <w:r w:rsidR="00262059" w:rsidRPr="003E67FE">
          <w:rPr>
            <w:rStyle w:val="Hyperlink"/>
            <w:b w:val="0"/>
            <w:sz w:val="21"/>
            <w:szCs w:val="21"/>
          </w:rPr>
          <w:t>Figure 7: Higher Degree by Research Graduate Satisfaction, 2008-2013</w:t>
        </w:r>
        <w:r w:rsidR="00262059" w:rsidRPr="003E67FE">
          <w:rPr>
            <w:b w:val="0"/>
            <w:webHidden/>
            <w:sz w:val="21"/>
            <w:szCs w:val="21"/>
          </w:rPr>
          <w:tab/>
        </w:r>
        <w:r w:rsidR="00262059" w:rsidRPr="003E67FE">
          <w:rPr>
            <w:b w:val="0"/>
            <w:webHidden/>
            <w:sz w:val="21"/>
            <w:szCs w:val="21"/>
          </w:rPr>
          <w:fldChar w:fldCharType="begin"/>
        </w:r>
        <w:r w:rsidR="00262059" w:rsidRPr="003E67FE">
          <w:rPr>
            <w:b w:val="0"/>
            <w:webHidden/>
            <w:sz w:val="21"/>
            <w:szCs w:val="21"/>
          </w:rPr>
          <w:instrText xml:space="preserve"> PAGEREF _Toc412040899 \h </w:instrText>
        </w:r>
        <w:r w:rsidR="00262059" w:rsidRPr="003E67FE">
          <w:rPr>
            <w:b w:val="0"/>
            <w:webHidden/>
            <w:sz w:val="21"/>
            <w:szCs w:val="21"/>
          </w:rPr>
        </w:r>
        <w:r w:rsidR="00262059" w:rsidRPr="003E67FE">
          <w:rPr>
            <w:b w:val="0"/>
            <w:webHidden/>
            <w:sz w:val="21"/>
            <w:szCs w:val="21"/>
          </w:rPr>
          <w:fldChar w:fldCharType="separate"/>
        </w:r>
        <w:r w:rsidR="00DB3006">
          <w:rPr>
            <w:b w:val="0"/>
            <w:webHidden/>
            <w:sz w:val="21"/>
            <w:szCs w:val="21"/>
          </w:rPr>
          <w:t>35</w:t>
        </w:r>
        <w:r w:rsidR="00262059" w:rsidRPr="003E67FE">
          <w:rPr>
            <w:b w:val="0"/>
            <w:webHidden/>
            <w:sz w:val="21"/>
            <w:szCs w:val="21"/>
          </w:rPr>
          <w:fldChar w:fldCharType="end"/>
        </w:r>
      </w:hyperlink>
    </w:p>
    <w:p w:rsidR="00324618" w:rsidRPr="00AB3DF3" w:rsidRDefault="00535ADC" w:rsidP="00EB6442">
      <w:pPr>
        <w:rPr>
          <w:rFonts w:asciiTheme="minorHAnsi" w:hAnsiTheme="minorHAnsi"/>
          <w:sz w:val="20"/>
          <w:szCs w:val="20"/>
        </w:rPr>
        <w:sectPr w:rsidR="00324618" w:rsidRPr="00AB3DF3" w:rsidSect="00F9636C">
          <w:headerReference w:type="even" r:id="rId15"/>
          <w:headerReference w:type="default" r:id="rId16"/>
          <w:headerReference w:type="first" r:id="rId17"/>
          <w:pgSz w:w="11907" w:h="16840" w:code="9"/>
          <w:pgMar w:top="1247" w:right="1021" w:bottom="1021" w:left="1247" w:header="680" w:footer="567" w:gutter="0"/>
          <w:cols w:space="510"/>
          <w:docGrid w:linePitch="299"/>
        </w:sectPr>
      </w:pPr>
      <w:r w:rsidRPr="003E67FE">
        <w:rPr>
          <w:rFonts w:asciiTheme="minorHAnsi" w:hAnsiTheme="minorHAnsi"/>
          <w:sz w:val="21"/>
          <w:szCs w:val="21"/>
        </w:rPr>
        <w:fldChar w:fldCharType="end"/>
      </w:r>
      <w:r w:rsidR="00324618" w:rsidRPr="00AB3DF3">
        <w:rPr>
          <w:rFonts w:asciiTheme="minorHAnsi" w:hAnsiTheme="minorHAnsi"/>
          <w:sz w:val="20"/>
          <w:szCs w:val="20"/>
        </w:rPr>
        <w:t xml:space="preserve"> </w:t>
      </w:r>
    </w:p>
    <w:p w:rsidR="00324618" w:rsidRPr="00DD18A0" w:rsidRDefault="005E0A57" w:rsidP="00EB6442">
      <w:pPr>
        <w:pStyle w:val="H1"/>
      </w:pPr>
      <w:bookmarkStart w:id="1" w:name="_Toc285983550"/>
      <w:bookmarkStart w:id="2" w:name="_Toc284416384"/>
      <w:bookmarkStart w:id="3" w:name="_Toc284419703"/>
      <w:bookmarkStart w:id="4" w:name="_Toc284419815"/>
      <w:bookmarkStart w:id="5" w:name="_Toc309652245"/>
      <w:r w:rsidRPr="00DD18A0">
        <w:lastRenderedPageBreak/>
        <w:t>SECTION 1</w:t>
      </w:r>
      <w:r w:rsidR="008566C6" w:rsidRPr="00DD18A0">
        <w:t>:</w:t>
      </w:r>
      <w:r w:rsidRPr="00DD18A0">
        <w:t xml:space="preserve"> OVERVIEW</w:t>
      </w:r>
      <w:bookmarkEnd w:id="1"/>
    </w:p>
    <w:p w:rsidR="00F76537" w:rsidRPr="00DD18A0" w:rsidRDefault="00F76537" w:rsidP="00EB6442">
      <w:pPr>
        <w:pStyle w:val="Heading2"/>
      </w:pPr>
      <w:bookmarkStart w:id="6" w:name="_Toc285983551"/>
      <w:r w:rsidRPr="00DD18A0">
        <w:t>S</w:t>
      </w:r>
      <w:r w:rsidR="00EB725C" w:rsidRPr="00DD18A0">
        <w:t>tatement of Compliance</w:t>
      </w:r>
      <w:bookmarkEnd w:id="6"/>
      <w:r w:rsidR="00EB725C" w:rsidRPr="00DD18A0">
        <w:t xml:space="preserve"> </w:t>
      </w:r>
      <w:bookmarkEnd w:id="2"/>
      <w:bookmarkEnd w:id="3"/>
      <w:bookmarkEnd w:id="4"/>
      <w:bookmarkEnd w:id="5"/>
    </w:p>
    <w:p w:rsidR="00BF7650" w:rsidRPr="00D65621" w:rsidRDefault="00BF7650" w:rsidP="00EB6442">
      <w:pPr>
        <w:rPr>
          <w:rFonts w:asciiTheme="minorHAnsi" w:eastAsia="Times New Roman" w:hAnsiTheme="minorHAnsi" w:cs="Arial"/>
          <w:sz w:val="24"/>
        </w:rPr>
      </w:pPr>
    </w:p>
    <w:p w:rsidR="002C2A18" w:rsidRPr="00D65621" w:rsidRDefault="002C2A18" w:rsidP="00EB6442">
      <w:pPr>
        <w:spacing w:after="0"/>
        <w:rPr>
          <w:rFonts w:asciiTheme="minorHAnsi" w:hAnsiTheme="minorHAnsi"/>
          <w:sz w:val="24"/>
        </w:rPr>
      </w:pPr>
      <w:r w:rsidRPr="00D65621">
        <w:rPr>
          <w:rFonts w:asciiTheme="minorHAnsi" w:hAnsiTheme="minorHAnsi"/>
          <w:sz w:val="24"/>
        </w:rPr>
        <w:t>Hon Peter Collier MLC</w:t>
      </w:r>
    </w:p>
    <w:p w:rsidR="00850F9D" w:rsidRPr="00D65621" w:rsidRDefault="002C4C8C" w:rsidP="00EB6442">
      <w:pPr>
        <w:spacing w:after="0"/>
        <w:rPr>
          <w:rFonts w:asciiTheme="minorHAnsi" w:hAnsiTheme="minorHAnsi"/>
          <w:sz w:val="24"/>
        </w:rPr>
      </w:pPr>
      <w:r w:rsidRPr="00D65621">
        <w:rPr>
          <w:rFonts w:asciiTheme="minorHAnsi" w:hAnsiTheme="minorHAnsi"/>
          <w:sz w:val="24"/>
        </w:rPr>
        <w:t>Minister for Education</w:t>
      </w:r>
      <w:r w:rsidR="00E812CF">
        <w:rPr>
          <w:rFonts w:asciiTheme="minorHAnsi" w:hAnsiTheme="minorHAnsi"/>
          <w:sz w:val="24"/>
        </w:rPr>
        <w:t>; Aboriginal Affairs; Electoral Affairs</w:t>
      </w:r>
    </w:p>
    <w:p w:rsidR="002C4C8C" w:rsidRPr="00D65621" w:rsidRDefault="002C4C8C" w:rsidP="00EB6442">
      <w:pPr>
        <w:spacing w:after="0"/>
        <w:rPr>
          <w:rFonts w:asciiTheme="minorHAnsi" w:hAnsiTheme="minorHAnsi"/>
          <w:sz w:val="24"/>
        </w:rPr>
      </w:pPr>
      <w:r w:rsidRPr="00D65621">
        <w:rPr>
          <w:rFonts w:asciiTheme="minorHAnsi" w:hAnsiTheme="minorHAnsi"/>
          <w:sz w:val="24"/>
        </w:rPr>
        <w:t>1</w:t>
      </w:r>
      <w:r w:rsidR="00EB1B08" w:rsidRPr="00D65621">
        <w:rPr>
          <w:rFonts w:asciiTheme="minorHAnsi" w:hAnsiTheme="minorHAnsi"/>
          <w:sz w:val="24"/>
        </w:rPr>
        <w:t>0</w:t>
      </w:r>
      <w:r w:rsidR="00EB1B08" w:rsidRPr="00D65621">
        <w:rPr>
          <w:rFonts w:asciiTheme="minorHAnsi" w:hAnsiTheme="minorHAnsi"/>
          <w:sz w:val="24"/>
          <w:vertAlign w:val="superscript"/>
        </w:rPr>
        <w:t>th</w:t>
      </w:r>
      <w:r w:rsidR="00EB1B08" w:rsidRPr="00D65621">
        <w:rPr>
          <w:rFonts w:asciiTheme="minorHAnsi" w:hAnsiTheme="minorHAnsi"/>
          <w:sz w:val="24"/>
        </w:rPr>
        <w:t xml:space="preserve"> </w:t>
      </w:r>
      <w:r w:rsidRPr="00D65621">
        <w:rPr>
          <w:rFonts w:asciiTheme="minorHAnsi" w:hAnsiTheme="minorHAnsi"/>
          <w:sz w:val="24"/>
        </w:rPr>
        <w:t xml:space="preserve">Floor, </w:t>
      </w:r>
      <w:r w:rsidR="00EB1B08" w:rsidRPr="00D65621">
        <w:rPr>
          <w:rFonts w:asciiTheme="minorHAnsi" w:hAnsiTheme="minorHAnsi"/>
          <w:sz w:val="24"/>
        </w:rPr>
        <w:t>Dumas House</w:t>
      </w:r>
    </w:p>
    <w:p w:rsidR="002C4C8C" w:rsidRPr="00D65621" w:rsidRDefault="00EB1B08" w:rsidP="00EB6442">
      <w:pPr>
        <w:spacing w:after="0"/>
        <w:rPr>
          <w:rFonts w:asciiTheme="minorHAnsi" w:hAnsiTheme="minorHAnsi"/>
          <w:sz w:val="24"/>
        </w:rPr>
      </w:pPr>
      <w:r w:rsidRPr="00D65621">
        <w:rPr>
          <w:rFonts w:asciiTheme="minorHAnsi" w:hAnsiTheme="minorHAnsi"/>
          <w:sz w:val="24"/>
        </w:rPr>
        <w:t xml:space="preserve">2 Havelock Street </w:t>
      </w:r>
    </w:p>
    <w:p w:rsidR="002C4C8C" w:rsidRPr="00D65621" w:rsidRDefault="00EB1B08" w:rsidP="00EB6442">
      <w:pPr>
        <w:spacing w:after="0"/>
        <w:rPr>
          <w:rFonts w:asciiTheme="minorHAnsi" w:hAnsiTheme="minorHAnsi"/>
          <w:sz w:val="24"/>
        </w:rPr>
      </w:pPr>
      <w:r w:rsidRPr="00D65621">
        <w:rPr>
          <w:rFonts w:asciiTheme="minorHAnsi" w:hAnsiTheme="minorHAnsi"/>
          <w:sz w:val="24"/>
        </w:rPr>
        <w:t xml:space="preserve">WEST </w:t>
      </w:r>
      <w:r w:rsidR="002C4C8C" w:rsidRPr="00D65621">
        <w:rPr>
          <w:rFonts w:asciiTheme="minorHAnsi" w:hAnsiTheme="minorHAnsi"/>
          <w:sz w:val="24"/>
        </w:rPr>
        <w:t>PERTH WA 600</w:t>
      </w:r>
      <w:r w:rsidRPr="00D65621">
        <w:rPr>
          <w:rFonts w:asciiTheme="minorHAnsi" w:hAnsiTheme="minorHAnsi"/>
          <w:sz w:val="24"/>
        </w:rPr>
        <w:t>5</w:t>
      </w:r>
    </w:p>
    <w:p w:rsidR="002C4C8C" w:rsidRPr="00D65621" w:rsidRDefault="002C4C8C" w:rsidP="00EB6442">
      <w:pPr>
        <w:rPr>
          <w:rFonts w:asciiTheme="minorHAnsi" w:hAnsiTheme="minorHAnsi"/>
          <w:sz w:val="24"/>
        </w:rPr>
      </w:pPr>
    </w:p>
    <w:p w:rsidR="002C4C8C" w:rsidRPr="00D65621" w:rsidRDefault="002C4C8C" w:rsidP="00EB6442">
      <w:pPr>
        <w:rPr>
          <w:rFonts w:asciiTheme="minorHAnsi" w:hAnsiTheme="minorHAnsi"/>
          <w:sz w:val="24"/>
        </w:rPr>
      </w:pPr>
    </w:p>
    <w:p w:rsidR="002C4C8C" w:rsidRPr="00D65621" w:rsidRDefault="00B53657" w:rsidP="00EB6442">
      <w:pPr>
        <w:rPr>
          <w:rFonts w:asciiTheme="minorHAnsi" w:hAnsiTheme="minorHAnsi"/>
          <w:sz w:val="24"/>
        </w:rPr>
      </w:pPr>
      <w:r>
        <w:rPr>
          <w:rFonts w:asciiTheme="minorHAnsi" w:hAnsiTheme="minorHAnsi"/>
          <w:sz w:val="24"/>
        </w:rPr>
        <w:t>16</w:t>
      </w:r>
      <w:r w:rsidRPr="00D65621">
        <w:rPr>
          <w:rFonts w:asciiTheme="minorHAnsi" w:hAnsiTheme="minorHAnsi"/>
          <w:sz w:val="24"/>
        </w:rPr>
        <w:t xml:space="preserve"> </w:t>
      </w:r>
      <w:r w:rsidR="002C4C8C" w:rsidRPr="00D65621">
        <w:rPr>
          <w:rFonts w:asciiTheme="minorHAnsi" w:hAnsiTheme="minorHAnsi"/>
          <w:sz w:val="24"/>
        </w:rPr>
        <w:t>March 201</w:t>
      </w:r>
      <w:r w:rsidR="001D48FC" w:rsidRPr="00D65621">
        <w:rPr>
          <w:rFonts w:asciiTheme="minorHAnsi" w:hAnsiTheme="minorHAnsi"/>
          <w:sz w:val="24"/>
        </w:rPr>
        <w:t>5</w:t>
      </w:r>
    </w:p>
    <w:p w:rsidR="002C4C8C" w:rsidRPr="00D65621" w:rsidRDefault="002C4C8C" w:rsidP="00EB6442">
      <w:pPr>
        <w:rPr>
          <w:rFonts w:asciiTheme="minorHAnsi" w:hAnsiTheme="minorHAnsi"/>
          <w:sz w:val="24"/>
        </w:rPr>
      </w:pPr>
    </w:p>
    <w:p w:rsidR="002C4C8C" w:rsidRPr="00D65621" w:rsidRDefault="002C4C8C" w:rsidP="00EB6442">
      <w:pPr>
        <w:rPr>
          <w:rFonts w:asciiTheme="minorHAnsi" w:hAnsiTheme="minorHAnsi"/>
          <w:sz w:val="24"/>
        </w:rPr>
      </w:pPr>
    </w:p>
    <w:p w:rsidR="002C4C8C" w:rsidRPr="00D65621" w:rsidRDefault="002C4C8C" w:rsidP="00EB6442">
      <w:pPr>
        <w:rPr>
          <w:rFonts w:asciiTheme="minorHAnsi" w:hAnsiTheme="minorHAnsi"/>
          <w:sz w:val="24"/>
        </w:rPr>
      </w:pPr>
      <w:r w:rsidRPr="00D65621">
        <w:rPr>
          <w:rFonts w:asciiTheme="minorHAnsi" w:hAnsiTheme="minorHAnsi"/>
          <w:sz w:val="24"/>
        </w:rPr>
        <w:t>Dear Minister</w:t>
      </w:r>
    </w:p>
    <w:p w:rsidR="002C4C8C" w:rsidRPr="00D65621" w:rsidRDefault="002C4C8C" w:rsidP="00EB6442">
      <w:pPr>
        <w:rPr>
          <w:rFonts w:asciiTheme="minorHAnsi" w:hAnsiTheme="minorHAnsi"/>
          <w:sz w:val="24"/>
        </w:rPr>
      </w:pPr>
      <w:r w:rsidRPr="00D65621">
        <w:rPr>
          <w:rFonts w:asciiTheme="minorHAnsi" w:hAnsiTheme="minorHAnsi"/>
          <w:sz w:val="24"/>
        </w:rPr>
        <w:t xml:space="preserve">In accordance with section 61 of the </w:t>
      </w:r>
      <w:r w:rsidRPr="00D65621">
        <w:rPr>
          <w:rFonts w:asciiTheme="minorHAnsi" w:hAnsiTheme="minorHAnsi"/>
          <w:i/>
          <w:sz w:val="24"/>
        </w:rPr>
        <w:t xml:space="preserve">Financial Management Act 2006 </w:t>
      </w:r>
      <w:r w:rsidRPr="00D65621">
        <w:rPr>
          <w:rFonts w:asciiTheme="minorHAnsi" w:hAnsiTheme="minorHAnsi"/>
          <w:sz w:val="24"/>
        </w:rPr>
        <w:t>(WA), we hereby submit for your information and presentation to Parliament</w:t>
      </w:r>
      <w:r w:rsidR="00BC7E6C">
        <w:rPr>
          <w:rFonts w:asciiTheme="minorHAnsi" w:hAnsiTheme="minorHAnsi"/>
          <w:sz w:val="24"/>
        </w:rPr>
        <w:t>,</w:t>
      </w:r>
      <w:r w:rsidRPr="00D65621">
        <w:rPr>
          <w:rFonts w:asciiTheme="minorHAnsi" w:hAnsiTheme="minorHAnsi"/>
          <w:sz w:val="24"/>
        </w:rPr>
        <w:t xml:space="preserve"> the Annual Report of Edith Cowan University for the year ending 31 December 201</w:t>
      </w:r>
      <w:r w:rsidR="001D48FC" w:rsidRPr="00D65621">
        <w:rPr>
          <w:rFonts w:asciiTheme="minorHAnsi" w:hAnsiTheme="minorHAnsi"/>
          <w:sz w:val="24"/>
        </w:rPr>
        <w:t>4</w:t>
      </w:r>
      <w:r w:rsidRPr="00D65621">
        <w:rPr>
          <w:rFonts w:asciiTheme="minorHAnsi" w:hAnsiTheme="minorHAnsi"/>
          <w:sz w:val="24"/>
        </w:rPr>
        <w:t>.</w:t>
      </w:r>
    </w:p>
    <w:p w:rsidR="002C4C8C" w:rsidRPr="00D65621" w:rsidRDefault="002C4C8C" w:rsidP="00EB6442">
      <w:pPr>
        <w:rPr>
          <w:rFonts w:asciiTheme="minorHAnsi" w:hAnsiTheme="minorHAnsi"/>
          <w:sz w:val="24"/>
        </w:rPr>
      </w:pPr>
      <w:r w:rsidRPr="00D65621">
        <w:rPr>
          <w:rFonts w:asciiTheme="minorHAnsi" w:hAnsiTheme="minorHAnsi"/>
          <w:sz w:val="24"/>
        </w:rPr>
        <w:t xml:space="preserve">The Annual Report </w:t>
      </w:r>
      <w:r w:rsidR="00FC3E6C" w:rsidRPr="00D65621">
        <w:rPr>
          <w:rFonts w:asciiTheme="minorHAnsi" w:hAnsiTheme="minorHAnsi"/>
          <w:sz w:val="24"/>
        </w:rPr>
        <w:t>was</w:t>
      </w:r>
      <w:r w:rsidRPr="00D65621">
        <w:rPr>
          <w:rFonts w:asciiTheme="minorHAnsi" w:hAnsiTheme="minorHAnsi"/>
          <w:sz w:val="24"/>
        </w:rPr>
        <w:t xml:space="preserve"> prepared in accordance with the provisions of the </w:t>
      </w:r>
      <w:r w:rsidRPr="00D65621">
        <w:rPr>
          <w:rFonts w:asciiTheme="minorHAnsi" w:hAnsiTheme="minorHAnsi"/>
          <w:i/>
          <w:sz w:val="24"/>
        </w:rPr>
        <w:t>Financial Management Act 2006</w:t>
      </w:r>
      <w:r w:rsidRPr="00D65621">
        <w:rPr>
          <w:rFonts w:asciiTheme="minorHAnsi" w:hAnsiTheme="minorHAnsi"/>
          <w:sz w:val="24"/>
        </w:rPr>
        <w:t xml:space="preserve"> (WA) and is made in accordance with a resolution of the University’s Council.</w:t>
      </w:r>
    </w:p>
    <w:p w:rsidR="002C4C8C" w:rsidRPr="00D65621" w:rsidRDefault="002C4C8C" w:rsidP="00EB6442">
      <w:pPr>
        <w:rPr>
          <w:rFonts w:asciiTheme="minorHAnsi" w:hAnsiTheme="minorHAnsi"/>
          <w:sz w:val="24"/>
        </w:rPr>
      </w:pPr>
      <w:r w:rsidRPr="00D65621">
        <w:rPr>
          <w:rFonts w:asciiTheme="minorHAnsi" w:hAnsiTheme="minorHAnsi"/>
          <w:sz w:val="24"/>
        </w:rPr>
        <w:t>Yours sincerely</w:t>
      </w:r>
    </w:p>
    <w:p w:rsidR="002C4C8C" w:rsidRPr="00D65621" w:rsidRDefault="002C4C8C" w:rsidP="00EB6442">
      <w:pPr>
        <w:rPr>
          <w:rFonts w:asciiTheme="minorHAnsi" w:hAnsiTheme="minorHAnsi"/>
          <w:noProof/>
          <w:sz w:val="24"/>
          <w:lang w:eastAsia="en-AU"/>
        </w:rPr>
      </w:pPr>
    </w:p>
    <w:p w:rsidR="002C4C8C" w:rsidRPr="00D65621" w:rsidRDefault="00475D9F" w:rsidP="00EB6442">
      <w:pPr>
        <w:rPr>
          <w:rFonts w:asciiTheme="minorHAnsi" w:hAnsiTheme="minorHAnsi"/>
          <w:noProof/>
          <w:sz w:val="24"/>
          <w:lang w:eastAsia="en-AU"/>
        </w:rPr>
      </w:pPr>
      <w:r>
        <w:rPr>
          <w:rFonts w:asciiTheme="minorHAnsi" w:hAnsiTheme="minorHAnsi"/>
          <w:noProof/>
          <w:szCs w:val="22"/>
          <w:lang w:eastAsia="en-AU"/>
        </w:rPr>
        <w:drawing>
          <wp:inline distT="0" distB="0" distL="0" distR="0" wp14:anchorId="7BE68783" wp14:editId="55E9B2A3">
            <wp:extent cx="1058766" cy="350874"/>
            <wp:effectExtent l="19050" t="0" r="8034"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060795" cy="351546"/>
                    </a:xfrm>
                    <a:prstGeom prst="rect">
                      <a:avLst/>
                    </a:prstGeom>
                    <a:noFill/>
                    <a:ln w="9525">
                      <a:noFill/>
                      <a:miter lim="800000"/>
                      <a:headEnd/>
                      <a:tailEnd/>
                    </a:ln>
                  </pic:spPr>
                </pic:pic>
              </a:graphicData>
            </a:graphic>
          </wp:inline>
        </w:drawing>
      </w:r>
    </w:p>
    <w:p w:rsidR="002C4C8C" w:rsidRPr="00D65621" w:rsidRDefault="002C4C8C" w:rsidP="00EB6442">
      <w:pPr>
        <w:spacing w:after="0"/>
        <w:rPr>
          <w:rFonts w:asciiTheme="minorHAnsi" w:hAnsiTheme="minorHAnsi"/>
          <w:sz w:val="24"/>
        </w:rPr>
      </w:pPr>
      <w:r w:rsidRPr="00D65621">
        <w:rPr>
          <w:rFonts w:asciiTheme="minorHAnsi" w:hAnsiTheme="minorHAnsi"/>
          <w:sz w:val="24"/>
        </w:rPr>
        <w:t>The Hon Dr Hendy Cowan</w:t>
      </w:r>
    </w:p>
    <w:p w:rsidR="002C4C8C" w:rsidRPr="00D65621" w:rsidRDefault="002C4C8C" w:rsidP="00EB6442">
      <w:pPr>
        <w:spacing w:after="0"/>
        <w:rPr>
          <w:rFonts w:asciiTheme="minorHAnsi" w:hAnsiTheme="minorHAnsi"/>
          <w:sz w:val="24"/>
        </w:rPr>
      </w:pPr>
      <w:r w:rsidRPr="00D65621">
        <w:rPr>
          <w:rFonts w:asciiTheme="minorHAnsi" w:hAnsiTheme="minorHAnsi"/>
          <w:sz w:val="24"/>
        </w:rPr>
        <w:t>Chancellor</w:t>
      </w:r>
    </w:p>
    <w:p w:rsidR="002C4C8C" w:rsidRPr="00D65621" w:rsidRDefault="002C4C8C" w:rsidP="00EB6442">
      <w:pPr>
        <w:spacing w:after="0"/>
        <w:rPr>
          <w:rFonts w:asciiTheme="minorHAnsi" w:hAnsiTheme="minorHAnsi"/>
          <w:sz w:val="24"/>
        </w:rPr>
      </w:pPr>
      <w:r w:rsidRPr="00D65621">
        <w:rPr>
          <w:rFonts w:asciiTheme="minorHAnsi" w:hAnsiTheme="minorHAnsi"/>
          <w:sz w:val="24"/>
        </w:rPr>
        <w:t xml:space="preserve">On behalf of the University Council </w:t>
      </w:r>
    </w:p>
    <w:p w:rsidR="002C4C8C" w:rsidRPr="00D65621" w:rsidRDefault="002C4C8C" w:rsidP="00EB6442">
      <w:pPr>
        <w:rPr>
          <w:rFonts w:asciiTheme="minorHAnsi" w:hAnsiTheme="minorHAnsi"/>
          <w:sz w:val="24"/>
        </w:rPr>
      </w:pPr>
    </w:p>
    <w:p w:rsidR="002C4C8C" w:rsidRPr="00D65621" w:rsidRDefault="002C4C8C" w:rsidP="00EB6442">
      <w:pPr>
        <w:rPr>
          <w:rFonts w:asciiTheme="minorHAnsi" w:hAnsiTheme="minorHAnsi"/>
          <w:sz w:val="24"/>
        </w:rPr>
      </w:pPr>
    </w:p>
    <w:p w:rsidR="002C4C8C" w:rsidRPr="00D65621" w:rsidRDefault="002C4C8C" w:rsidP="00EB6442">
      <w:pPr>
        <w:spacing w:after="0"/>
        <w:rPr>
          <w:rFonts w:asciiTheme="minorHAnsi" w:hAnsiTheme="minorHAnsi"/>
          <w:sz w:val="24"/>
        </w:rPr>
      </w:pPr>
      <w:r w:rsidRPr="00D65621">
        <w:rPr>
          <w:rFonts w:asciiTheme="minorHAnsi" w:hAnsiTheme="minorHAnsi"/>
          <w:sz w:val="24"/>
        </w:rPr>
        <w:t>Edith Cowan University</w:t>
      </w:r>
      <w:r w:rsidRPr="00D65621">
        <w:rPr>
          <w:rFonts w:asciiTheme="minorHAnsi" w:hAnsiTheme="minorHAnsi"/>
          <w:sz w:val="24"/>
        </w:rPr>
        <w:tab/>
        <w:t xml:space="preserve"> </w:t>
      </w:r>
    </w:p>
    <w:p w:rsidR="002C4C8C" w:rsidRPr="00D65621" w:rsidRDefault="002C4C8C" w:rsidP="00EB6442">
      <w:pPr>
        <w:spacing w:after="0"/>
        <w:rPr>
          <w:rFonts w:asciiTheme="minorHAnsi" w:hAnsiTheme="minorHAnsi"/>
          <w:sz w:val="24"/>
        </w:rPr>
      </w:pPr>
      <w:r w:rsidRPr="00D65621">
        <w:rPr>
          <w:rFonts w:asciiTheme="minorHAnsi" w:hAnsiTheme="minorHAnsi"/>
          <w:sz w:val="24"/>
        </w:rPr>
        <w:t>270 Joondalup Drive</w:t>
      </w:r>
      <w:r w:rsidRPr="00D65621">
        <w:rPr>
          <w:rFonts w:asciiTheme="minorHAnsi" w:hAnsiTheme="minorHAnsi"/>
          <w:sz w:val="24"/>
        </w:rPr>
        <w:tab/>
        <w:t xml:space="preserve"> </w:t>
      </w:r>
    </w:p>
    <w:p w:rsidR="002C4C8C" w:rsidRPr="00D65621" w:rsidRDefault="002C4C8C" w:rsidP="00EB6442">
      <w:pPr>
        <w:spacing w:after="0"/>
        <w:rPr>
          <w:rFonts w:asciiTheme="minorHAnsi" w:hAnsiTheme="minorHAnsi"/>
          <w:sz w:val="24"/>
        </w:rPr>
      </w:pPr>
      <w:r w:rsidRPr="00D65621">
        <w:rPr>
          <w:rFonts w:asciiTheme="minorHAnsi" w:hAnsiTheme="minorHAnsi"/>
          <w:sz w:val="24"/>
        </w:rPr>
        <w:t>JOONDALUP  WA  6027</w:t>
      </w:r>
    </w:p>
    <w:p w:rsidR="00475EB8" w:rsidRPr="00D65621" w:rsidRDefault="00475EB8" w:rsidP="00EB6442">
      <w:pPr>
        <w:rPr>
          <w:rFonts w:asciiTheme="minorHAnsi" w:hAnsiTheme="minorHAnsi"/>
          <w:sz w:val="24"/>
        </w:rPr>
      </w:pPr>
    </w:p>
    <w:p w:rsidR="00475EB8" w:rsidRPr="00D65621" w:rsidRDefault="00475EB8" w:rsidP="00EB6442">
      <w:pPr>
        <w:rPr>
          <w:rFonts w:asciiTheme="minorHAnsi" w:hAnsiTheme="minorHAnsi"/>
          <w:sz w:val="24"/>
        </w:rPr>
      </w:pPr>
    </w:p>
    <w:p w:rsidR="00D038E4" w:rsidRPr="00D65621" w:rsidRDefault="00D038E4" w:rsidP="00EB6442">
      <w:pPr>
        <w:rPr>
          <w:rFonts w:asciiTheme="minorHAnsi" w:hAnsiTheme="minorHAnsi"/>
          <w:sz w:val="24"/>
        </w:rPr>
      </w:pPr>
    </w:p>
    <w:p w:rsidR="00D038E4" w:rsidRPr="00D65621" w:rsidRDefault="00D038E4" w:rsidP="00EB6442">
      <w:pPr>
        <w:rPr>
          <w:rFonts w:asciiTheme="minorHAnsi" w:hAnsiTheme="minorHAnsi"/>
          <w:sz w:val="24"/>
        </w:rPr>
      </w:pPr>
    </w:p>
    <w:p w:rsidR="00D038E4" w:rsidRPr="00D65621" w:rsidRDefault="00D038E4" w:rsidP="00EB6442">
      <w:pPr>
        <w:rPr>
          <w:rFonts w:asciiTheme="minorHAnsi" w:hAnsiTheme="minorHAnsi"/>
          <w:sz w:val="24"/>
        </w:rPr>
      </w:pPr>
    </w:p>
    <w:p w:rsidR="00D038E4" w:rsidRPr="00D65621" w:rsidRDefault="00D038E4" w:rsidP="00EB6442">
      <w:pPr>
        <w:rPr>
          <w:rFonts w:asciiTheme="minorHAnsi" w:hAnsiTheme="minorHAnsi"/>
          <w:sz w:val="24"/>
        </w:rPr>
      </w:pPr>
    </w:p>
    <w:p w:rsidR="00873DB6" w:rsidRPr="00DD18A0" w:rsidRDefault="00873DB6" w:rsidP="00EB6442">
      <w:pPr>
        <w:spacing w:after="0"/>
        <w:rPr>
          <w:rFonts w:asciiTheme="minorHAnsi" w:hAnsiTheme="minorHAnsi"/>
          <w:szCs w:val="22"/>
        </w:rPr>
      </w:pPr>
      <w:r w:rsidRPr="00DD18A0">
        <w:rPr>
          <w:rFonts w:asciiTheme="minorHAnsi" w:hAnsiTheme="minorHAnsi"/>
          <w:szCs w:val="22"/>
        </w:rPr>
        <w:br w:type="page"/>
      </w:r>
    </w:p>
    <w:p w:rsidR="00051012" w:rsidRPr="00DD18A0" w:rsidRDefault="00051012" w:rsidP="00EB6442">
      <w:pPr>
        <w:rPr>
          <w:rFonts w:asciiTheme="minorHAnsi" w:hAnsiTheme="minorHAnsi"/>
          <w:szCs w:val="22"/>
        </w:rPr>
        <w:sectPr w:rsidR="00051012" w:rsidRPr="00DD18A0" w:rsidSect="00AB3DF3">
          <w:headerReference w:type="even" r:id="rId19"/>
          <w:headerReference w:type="default" r:id="rId20"/>
          <w:footerReference w:type="even" r:id="rId21"/>
          <w:footerReference w:type="default" r:id="rId22"/>
          <w:headerReference w:type="first" r:id="rId23"/>
          <w:pgSz w:w="11907" w:h="16840" w:code="9"/>
          <w:pgMar w:top="1247" w:right="1021" w:bottom="1021" w:left="1247" w:header="680" w:footer="567" w:gutter="0"/>
          <w:cols w:space="510"/>
        </w:sectPr>
      </w:pPr>
    </w:p>
    <w:p w:rsidR="00214F01" w:rsidRPr="00DD18A0" w:rsidRDefault="00214F01">
      <w:pPr>
        <w:pStyle w:val="Heading2"/>
      </w:pPr>
      <w:bookmarkStart w:id="7" w:name="_Toc280251029"/>
      <w:bookmarkStart w:id="8" w:name="_Toc309652246"/>
      <w:bookmarkStart w:id="9" w:name="_Toc285983552"/>
      <w:r w:rsidRPr="00DD18A0">
        <w:lastRenderedPageBreak/>
        <w:t>C</w:t>
      </w:r>
      <w:r w:rsidR="00EB725C" w:rsidRPr="00DD18A0">
        <w:t xml:space="preserve">hancellor’s </w:t>
      </w:r>
      <w:r w:rsidRPr="00DD18A0">
        <w:t>F</w:t>
      </w:r>
      <w:r w:rsidR="00EB725C" w:rsidRPr="00DD18A0">
        <w:t>oreword</w:t>
      </w:r>
      <w:bookmarkEnd w:id="7"/>
      <w:bookmarkEnd w:id="8"/>
      <w:bookmarkEnd w:id="9"/>
    </w:p>
    <w:p w:rsidR="00E955E4" w:rsidRPr="000829F2" w:rsidRDefault="00092E43">
      <w:pPr>
        <w:rPr>
          <w:rFonts w:asciiTheme="minorHAnsi" w:hAnsiTheme="minorHAnsi"/>
          <w:sz w:val="24"/>
        </w:rPr>
      </w:pPr>
      <w:r w:rsidRPr="000829F2">
        <w:rPr>
          <w:rFonts w:asciiTheme="minorHAnsi" w:hAnsiTheme="minorHAnsi"/>
          <w:sz w:val="24"/>
        </w:rPr>
        <w:t>In 2014 t</w:t>
      </w:r>
      <w:r w:rsidR="00E955E4" w:rsidRPr="000829F2">
        <w:rPr>
          <w:rFonts w:asciiTheme="minorHAnsi" w:hAnsiTheme="minorHAnsi"/>
          <w:sz w:val="24"/>
        </w:rPr>
        <w:t xml:space="preserve">he University, its students and staff achieved success in a number of areas.  </w:t>
      </w:r>
      <w:r w:rsidR="00802901" w:rsidRPr="000829F2">
        <w:rPr>
          <w:rFonts w:asciiTheme="minorHAnsi" w:hAnsiTheme="minorHAnsi"/>
          <w:sz w:val="24"/>
        </w:rPr>
        <w:t>Many of t</w:t>
      </w:r>
      <w:r w:rsidR="00E955E4" w:rsidRPr="000829F2">
        <w:rPr>
          <w:rFonts w:asciiTheme="minorHAnsi" w:hAnsiTheme="minorHAnsi"/>
          <w:sz w:val="24"/>
        </w:rPr>
        <w:t>hese achievements are highlighted within this Annual Report and it has been a pleasure to hear of these successes at Council meetings throughout the year.</w:t>
      </w:r>
    </w:p>
    <w:p w:rsidR="00E955E4" w:rsidRPr="000829F2" w:rsidRDefault="00E955E4">
      <w:pPr>
        <w:rPr>
          <w:rFonts w:asciiTheme="minorHAnsi" w:hAnsiTheme="minorHAnsi"/>
          <w:sz w:val="24"/>
        </w:rPr>
      </w:pPr>
      <w:r w:rsidRPr="000829F2">
        <w:rPr>
          <w:rFonts w:asciiTheme="minorHAnsi" w:hAnsiTheme="minorHAnsi"/>
          <w:sz w:val="24"/>
        </w:rPr>
        <w:t xml:space="preserve">A number of key initiatives were progressed during the year, including </w:t>
      </w:r>
    </w:p>
    <w:p w:rsidR="003C0690" w:rsidRPr="000829F2" w:rsidRDefault="003C0690">
      <w:pPr>
        <w:pStyle w:val="ListParagraph"/>
        <w:numPr>
          <w:ilvl w:val="0"/>
          <w:numId w:val="14"/>
        </w:numPr>
        <w:rPr>
          <w:sz w:val="24"/>
        </w:rPr>
      </w:pPr>
      <w:r w:rsidRPr="000829F2">
        <w:rPr>
          <w:sz w:val="24"/>
        </w:rPr>
        <w:t>completion of the ECU Health Centre incorporating the Wanneroo GP Super Clinic – officially opened on 10 December 2014;</w:t>
      </w:r>
    </w:p>
    <w:p w:rsidR="00E955E4" w:rsidRPr="000829F2" w:rsidRDefault="00E955E4">
      <w:pPr>
        <w:pStyle w:val="ListParagraph"/>
        <w:numPr>
          <w:ilvl w:val="0"/>
          <w:numId w:val="14"/>
        </w:numPr>
        <w:rPr>
          <w:sz w:val="24"/>
        </w:rPr>
      </w:pPr>
      <w:r w:rsidRPr="000829F2">
        <w:rPr>
          <w:sz w:val="24"/>
        </w:rPr>
        <w:t>construction of Building 34,</w:t>
      </w:r>
      <w:r w:rsidR="00092E43" w:rsidRPr="000829F2">
        <w:rPr>
          <w:sz w:val="24"/>
        </w:rPr>
        <w:t xml:space="preserve"> </w:t>
      </w:r>
      <w:r w:rsidRPr="000829F2">
        <w:rPr>
          <w:sz w:val="24"/>
        </w:rPr>
        <w:t xml:space="preserve">for which Council approved the name </w:t>
      </w:r>
      <w:r w:rsidRPr="000829F2">
        <w:rPr>
          <w:i/>
          <w:sz w:val="24"/>
        </w:rPr>
        <w:t>Ngoolark;</w:t>
      </w:r>
    </w:p>
    <w:p w:rsidR="00E955E4" w:rsidRPr="000829F2" w:rsidRDefault="00802901">
      <w:pPr>
        <w:pStyle w:val="ListParagraph"/>
        <w:numPr>
          <w:ilvl w:val="0"/>
          <w:numId w:val="14"/>
        </w:numPr>
        <w:rPr>
          <w:sz w:val="24"/>
        </w:rPr>
      </w:pPr>
      <w:r w:rsidRPr="000829F2">
        <w:rPr>
          <w:sz w:val="24"/>
        </w:rPr>
        <w:t>p</w:t>
      </w:r>
      <w:r w:rsidR="00E955E4" w:rsidRPr="000829F2">
        <w:rPr>
          <w:sz w:val="24"/>
        </w:rPr>
        <w:t>rogress against the University’s Reconciliation Action Plan;</w:t>
      </w:r>
    </w:p>
    <w:p w:rsidR="00E955E4" w:rsidRPr="000829F2" w:rsidRDefault="003C0690">
      <w:pPr>
        <w:pStyle w:val="ListParagraph"/>
        <w:numPr>
          <w:ilvl w:val="0"/>
          <w:numId w:val="14"/>
        </w:numPr>
        <w:rPr>
          <w:sz w:val="24"/>
        </w:rPr>
      </w:pPr>
      <w:r w:rsidRPr="000829F2">
        <w:rPr>
          <w:sz w:val="24"/>
        </w:rPr>
        <w:t xml:space="preserve">the </w:t>
      </w:r>
      <w:r w:rsidR="00AC2711" w:rsidRPr="000829F2">
        <w:rPr>
          <w:rFonts w:cstheme="minorHAnsi"/>
          <w:i/>
          <w:sz w:val="24"/>
        </w:rPr>
        <w:t>Vision for Growth</w:t>
      </w:r>
      <w:r w:rsidR="00AC2711" w:rsidRPr="000829F2">
        <w:rPr>
          <w:sz w:val="24"/>
        </w:rPr>
        <w:t xml:space="preserve"> </w:t>
      </w:r>
      <w:r w:rsidR="00802901" w:rsidRPr="000829F2">
        <w:rPr>
          <w:sz w:val="24"/>
        </w:rPr>
        <w:t>s</w:t>
      </w:r>
      <w:r w:rsidR="00E955E4" w:rsidRPr="000829F2">
        <w:rPr>
          <w:sz w:val="24"/>
        </w:rPr>
        <w:t>trategy;</w:t>
      </w:r>
    </w:p>
    <w:p w:rsidR="00E955E4" w:rsidRPr="000829F2" w:rsidRDefault="00E955E4">
      <w:pPr>
        <w:pStyle w:val="ListParagraph"/>
        <w:numPr>
          <w:ilvl w:val="0"/>
          <w:numId w:val="14"/>
        </w:numPr>
        <w:rPr>
          <w:sz w:val="24"/>
        </w:rPr>
      </w:pPr>
      <w:r w:rsidRPr="000829F2">
        <w:rPr>
          <w:sz w:val="24"/>
        </w:rPr>
        <w:t>recruitment of the next Vice-Chancellor;</w:t>
      </w:r>
      <w:r w:rsidR="00802901" w:rsidRPr="000829F2">
        <w:rPr>
          <w:sz w:val="24"/>
        </w:rPr>
        <w:t xml:space="preserve"> and</w:t>
      </w:r>
    </w:p>
    <w:p w:rsidR="00E955E4" w:rsidRPr="000829F2" w:rsidRDefault="00802901">
      <w:pPr>
        <w:pStyle w:val="ListParagraph"/>
        <w:numPr>
          <w:ilvl w:val="0"/>
          <w:numId w:val="14"/>
        </w:numPr>
        <w:rPr>
          <w:sz w:val="24"/>
        </w:rPr>
      </w:pPr>
      <w:r w:rsidRPr="000829F2">
        <w:rPr>
          <w:sz w:val="24"/>
        </w:rPr>
        <w:t>a</w:t>
      </w:r>
      <w:r w:rsidR="00E955E4" w:rsidRPr="000829F2">
        <w:rPr>
          <w:sz w:val="24"/>
        </w:rPr>
        <w:t xml:space="preserve"> strategic retreat, which afforded Council the opportunity to work with the senior leadership team </w:t>
      </w:r>
      <w:r w:rsidR="00092E43" w:rsidRPr="000829F2">
        <w:rPr>
          <w:sz w:val="24"/>
        </w:rPr>
        <w:t xml:space="preserve">to </w:t>
      </w:r>
      <w:r w:rsidR="00E955E4" w:rsidRPr="000829F2">
        <w:rPr>
          <w:sz w:val="24"/>
        </w:rPr>
        <w:t>examin</w:t>
      </w:r>
      <w:r w:rsidR="00092E43" w:rsidRPr="000829F2">
        <w:rPr>
          <w:sz w:val="24"/>
        </w:rPr>
        <w:t>e</w:t>
      </w:r>
      <w:r w:rsidR="00E955E4" w:rsidRPr="000829F2">
        <w:rPr>
          <w:sz w:val="24"/>
        </w:rPr>
        <w:t xml:space="preserve"> opportunities </w:t>
      </w:r>
      <w:r w:rsidR="009F389A">
        <w:rPr>
          <w:sz w:val="24"/>
        </w:rPr>
        <w:t>for</w:t>
      </w:r>
      <w:r w:rsidR="009F389A" w:rsidRPr="000829F2">
        <w:rPr>
          <w:sz w:val="24"/>
        </w:rPr>
        <w:t xml:space="preserve"> </w:t>
      </w:r>
      <w:r w:rsidR="00E955E4" w:rsidRPr="000829F2">
        <w:rPr>
          <w:sz w:val="24"/>
        </w:rPr>
        <w:t>the University in 2015 and beyond.</w:t>
      </w:r>
    </w:p>
    <w:p w:rsidR="00E955E4" w:rsidRPr="000829F2" w:rsidRDefault="00E955E4">
      <w:pPr>
        <w:rPr>
          <w:rFonts w:asciiTheme="minorHAnsi" w:hAnsiTheme="minorHAnsi"/>
          <w:sz w:val="24"/>
          <w:highlight w:val="yellow"/>
        </w:rPr>
      </w:pPr>
      <w:r w:rsidRPr="000829F2">
        <w:rPr>
          <w:rFonts w:asciiTheme="minorHAnsi" w:hAnsiTheme="minorHAnsi"/>
          <w:sz w:val="24"/>
        </w:rPr>
        <w:t xml:space="preserve">Importantly, the University achieved its 2014 financial targets. The budget for 2015 was approved at the December 2014 meeting of Council, and will provide a sound financial basis to support the strategic goals of the University for 2015. </w:t>
      </w:r>
    </w:p>
    <w:p w:rsidR="00E955E4" w:rsidRPr="000829F2" w:rsidRDefault="00E955E4">
      <w:pPr>
        <w:rPr>
          <w:sz w:val="24"/>
        </w:rPr>
      </w:pPr>
      <w:r w:rsidRPr="000829F2">
        <w:rPr>
          <w:rFonts w:cs="Arial"/>
          <w:sz w:val="24"/>
        </w:rPr>
        <w:t>Council noted that the higher education sector continued</w:t>
      </w:r>
      <w:r w:rsidRPr="000829F2">
        <w:rPr>
          <w:sz w:val="24"/>
        </w:rPr>
        <w:t xml:space="preserve"> to be a topic for debate at a national level.  Whilst at this time the outcomes are still not known, the debate underscores that the University operates in an environment where there are high expectations that the sector will deliver skills and benefits for Australia, whilst being competitive, efficient and responsive to local community needs.  </w:t>
      </w:r>
    </w:p>
    <w:p w:rsidR="00E955E4" w:rsidRPr="000829F2" w:rsidRDefault="003C0690">
      <w:pPr>
        <w:rPr>
          <w:rFonts w:asciiTheme="minorHAnsi" w:hAnsiTheme="minorHAnsi"/>
          <w:sz w:val="24"/>
        </w:rPr>
      </w:pPr>
      <w:r w:rsidRPr="000829F2">
        <w:rPr>
          <w:sz w:val="24"/>
        </w:rPr>
        <w:t xml:space="preserve">Our </w:t>
      </w:r>
      <w:r w:rsidR="00E955E4" w:rsidRPr="000829F2">
        <w:rPr>
          <w:sz w:val="24"/>
        </w:rPr>
        <w:t xml:space="preserve">University is well placed to meet these expectations as it continues to undertake meaningful and useful research, provide a five star student experience, and to remain relevant to the communities </w:t>
      </w:r>
      <w:r w:rsidR="00092E43" w:rsidRPr="000829F2">
        <w:rPr>
          <w:sz w:val="24"/>
        </w:rPr>
        <w:t xml:space="preserve">that </w:t>
      </w:r>
      <w:r w:rsidR="00E955E4" w:rsidRPr="000829F2">
        <w:rPr>
          <w:sz w:val="24"/>
        </w:rPr>
        <w:t>we serve.</w:t>
      </w:r>
    </w:p>
    <w:p w:rsidR="00E955E4" w:rsidRPr="000829F2" w:rsidRDefault="00E955E4">
      <w:pPr>
        <w:rPr>
          <w:rFonts w:asciiTheme="minorHAnsi" w:hAnsiTheme="minorHAnsi"/>
          <w:sz w:val="24"/>
        </w:rPr>
      </w:pPr>
      <w:r w:rsidRPr="000829F2">
        <w:rPr>
          <w:rFonts w:asciiTheme="minorHAnsi" w:hAnsiTheme="minorHAnsi"/>
          <w:sz w:val="24"/>
        </w:rPr>
        <w:t xml:space="preserve">Council was delighted to welcome Mr Simon Butterworth as a new member during the year. Mr Butterworth brings extensive commercial experience to </w:t>
      </w:r>
      <w:r w:rsidR="003C0690" w:rsidRPr="000829F2">
        <w:rPr>
          <w:rFonts w:asciiTheme="minorHAnsi" w:hAnsiTheme="minorHAnsi"/>
          <w:sz w:val="24"/>
        </w:rPr>
        <w:t xml:space="preserve">ECU </w:t>
      </w:r>
      <w:r w:rsidRPr="000829F2">
        <w:rPr>
          <w:rFonts w:asciiTheme="minorHAnsi" w:hAnsiTheme="minorHAnsi"/>
          <w:sz w:val="24"/>
        </w:rPr>
        <w:t xml:space="preserve">and served on the University’s Quality, Audit and Risk Committee before joining Council.  Council recorded its great appreciation for the work of two long-standing and valued members: Ms Leslie Chalmers and Dr Norman Ashton.  Both have completed three terms and made significant contributions to Council and to its </w:t>
      </w:r>
      <w:r w:rsidR="00092E43" w:rsidRPr="000829F2">
        <w:rPr>
          <w:rFonts w:asciiTheme="minorHAnsi" w:hAnsiTheme="minorHAnsi"/>
          <w:sz w:val="24"/>
        </w:rPr>
        <w:t>c</w:t>
      </w:r>
      <w:r w:rsidRPr="000829F2">
        <w:rPr>
          <w:rFonts w:asciiTheme="minorHAnsi" w:hAnsiTheme="minorHAnsi"/>
          <w:sz w:val="24"/>
        </w:rPr>
        <w:t xml:space="preserve">ommittees and </w:t>
      </w:r>
      <w:r w:rsidR="00092E43" w:rsidRPr="000829F2">
        <w:rPr>
          <w:rFonts w:asciiTheme="minorHAnsi" w:hAnsiTheme="minorHAnsi"/>
          <w:sz w:val="24"/>
        </w:rPr>
        <w:t>b</w:t>
      </w:r>
      <w:r w:rsidRPr="000829F2">
        <w:rPr>
          <w:rFonts w:asciiTheme="minorHAnsi" w:hAnsiTheme="minorHAnsi"/>
          <w:sz w:val="24"/>
        </w:rPr>
        <w:t>oards.</w:t>
      </w:r>
    </w:p>
    <w:p w:rsidR="000829F2" w:rsidRPr="000829F2" w:rsidRDefault="000829F2">
      <w:pPr>
        <w:rPr>
          <w:sz w:val="24"/>
        </w:rPr>
      </w:pPr>
      <w:r w:rsidRPr="000829F2">
        <w:rPr>
          <w:sz w:val="24"/>
        </w:rPr>
        <w:t xml:space="preserve">Professor Kerry Cox AO retired as Vice-Chancellor in September 2014.  His </w:t>
      </w:r>
      <w:r w:rsidR="00842B58" w:rsidRPr="000829F2">
        <w:rPr>
          <w:sz w:val="24"/>
        </w:rPr>
        <w:t>eight</w:t>
      </w:r>
      <w:r w:rsidR="00842B58">
        <w:rPr>
          <w:sz w:val="24"/>
        </w:rPr>
        <w:t>-</w:t>
      </w:r>
      <w:r w:rsidR="00842B58" w:rsidRPr="000829F2">
        <w:rPr>
          <w:sz w:val="24"/>
        </w:rPr>
        <w:t>and</w:t>
      </w:r>
      <w:r w:rsidR="00842B58">
        <w:rPr>
          <w:sz w:val="24"/>
        </w:rPr>
        <w:t>-a-</w:t>
      </w:r>
      <w:r w:rsidRPr="000829F2">
        <w:rPr>
          <w:sz w:val="24"/>
        </w:rPr>
        <w:t>half</w:t>
      </w:r>
      <w:r w:rsidR="00842B58">
        <w:rPr>
          <w:sz w:val="24"/>
        </w:rPr>
        <w:t xml:space="preserve"> </w:t>
      </w:r>
      <w:r w:rsidRPr="000829F2">
        <w:rPr>
          <w:sz w:val="24"/>
        </w:rPr>
        <w:t xml:space="preserve">years as Vice-Chancellor saw many advances across the University in teaching, research and above all, engagement.  His leadership saw increased participation in higher education, particularly for those traditionally denied the opportunity.  This is one of his greatest legacies.  It was pleasing to see him appointed as an Officer of the Order of Australia in the 2015 Australia Day Honours. </w:t>
      </w:r>
    </w:p>
    <w:p w:rsidR="00FD7719" w:rsidRPr="000829F2" w:rsidRDefault="00FD7719">
      <w:pPr>
        <w:rPr>
          <w:rFonts w:asciiTheme="minorHAnsi" w:hAnsiTheme="minorHAnsi"/>
          <w:sz w:val="24"/>
        </w:rPr>
      </w:pPr>
      <w:r w:rsidRPr="000829F2">
        <w:rPr>
          <w:rFonts w:asciiTheme="minorHAnsi" w:hAnsiTheme="minorHAnsi"/>
          <w:sz w:val="24"/>
        </w:rPr>
        <w:t>Members of Council and senior management continue to work together to support the University in achieving its objectives. I am grateful for the work of my fellow Council members in providing a cohesive and effective governing body that interacts well with the senior management of the University.</w:t>
      </w:r>
    </w:p>
    <w:p w:rsidR="009C416E" w:rsidRDefault="0058271F">
      <w:pPr>
        <w:rPr>
          <w:rFonts w:asciiTheme="minorHAnsi" w:hAnsiTheme="minorHAnsi"/>
          <w:noProof/>
          <w:sz w:val="24"/>
          <w:lang w:eastAsia="en-AU"/>
        </w:rPr>
      </w:pPr>
      <w:r>
        <w:rPr>
          <w:rFonts w:asciiTheme="minorHAnsi" w:hAnsiTheme="minorHAnsi"/>
          <w:noProof/>
          <w:szCs w:val="22"/>
          <w:lang w:eastAsia="en-AU"/>
        </w:rPr>
        <w:drawing>
          <wp:inline distT="0" distB="0" distL="0" distR="0" wp14:anchorId="0176EF69" wp14:editId="4ACB3A9A">
            <wp:extent cx="1058766" cy="350874"/>
            <wp:effectExtent l="19050" t="0" r="8034"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060795" cy="351546"/>
                    </a:xfrm>
                    <a:prstGeom prst="rect">
                      <a:avLst/>
                    </a:prstGeom>
                    <a:noFill/>
                    <a:ln w="9525">
                      <a:noFill/>
                      <a:miter lim="800000"/>
                      <a:headEnd/>
                      <a:tailEnd/>
                    </a:ln>
                  </pic:spPr>
                </pic:pic>
              </a:graphicData>
            </a:graphic>
          </wp:inline>
        </w:drawing>
      </w:r>
    </w:p>
    <w:p w:rsidR="00895FCB" w:rsidRPr="00E955E4" w:rsidRDefault="00895FCB" w:rsidP="00AB3DF3">
      <w:pPr>
        <w:rPr>
          <w:rFonts w:asciiTheme="minorHAnsi" w:hAnsiTheme="minorHAnsi"/>
          <w:b/>
          <w:sz w:val="24"/>
        </w:rPr>
      </w:pPr>
      <w:r w:rsidRPr="00E955E4">
        <w:rPr>
          <w:rFonts w:asciiTheme="minorHAnsi" w:hAnsiTheme="minorHAnsi"/>
          <w:b/>
          <w:sz w:val="24"/>
        </w:rPr>
        <w:t>The Hon Dr Hendy Cowan</w:t>
      </w:r>
    </w:p>
    <w:p w:rsidR="009C416E" w:rsidRDefault="00895FCB" w:rsidP="00EB6442">
      <w:pPr>
        <w:rPr>
          <w:rFonts w:asciiTheme="minorHAnsi" w:hAnsiTheme="minorHAnsi"/>
          <w:szCs w:val="22"/>
        </w:rPr>
        <w:sectPr w:rsidR="009C416E" w:rsidSect="00AB3DF3">
          <w:headerReference w:type="even" r:id="rId24"/>
          <w:headerReference w:type="default" r:id="rId25"/>
          <w:footerReference w:type="even" r:id="rId26"/>
          <w:footerReference w:type="default" r:id="rId27"/>
          <w:headerReference w:type="first" r:id="rId28"/>
          <w:type w:val="continuous"/>
          <w:pgSz w:w="11907" w:h="16840" w:code="9"/>
          <w:pgMar w:top="1247" w:right="1021" w:bottom="1021" w:left="1247" w:header="680" w:footer="567" w:gutter="0"/>
          <w:cols w:space="510"/>
        </w:sectPr>
      </w:pPr>
      <w:r w:rsidRPr="00E955E4">
        <w:rPr>
          <w:rFonts w:asciiTheme="minorHAnsi" w:hAnsiTheme="minorHAnsi"/>
          <w:b/>
          <w:sz w:val="24"/>
        </w:rPr>
        <w:t>Chancellor, March 201</w:t>
      </w:r>
      <w:r w:rsidR="001D48FC" w:rsidRPr="00E955E4">
        <w:rPr>
          <w:rFonts w:asciiTheme="minorHAnsi" w:hAnsiTheme="minorHAnsi"/>
          <w:b/>
          <w:sz w:val="24"/>
        </w:rPr>
        <w:t>5</w:t>
      </w:r>
      <w:r w:rsidRPr="00DD18A0">
        <w:rPr>
          <w:rFonts w:asciiTheme="minorHAnsi" w:hAnsiTheme="minorHAnsi"/>
          <w:szCs w:val="22"/>
        </w:rPr>
        <w:t xml:space="preserve"> </w:t>
      </w:r>
    </w:p>
    <w:p w:rsidR="00F76537" w:rsidRPr="00DD18A0" w:rsidRDefault="00F76537" w:rsidP="00F00E07">
      <w:pPr>
        <w:pStyle w:val="Heading2"/>
      </w:pPr>
      <w:bookmarkStart w:id="10" w:name="_Toc284419705"/>
      <w:bookmarkStart w:id="11" w:name="_Toc284419817"/>
      <w:bookmarkStart w:id="12" w:name="_Toc309652247"/>
      <w:bookmarkStart w:id="13" w:name="_Toc285983553"/>
      <w:r w:rsidRPr="00DD18A0">
        <w:lastRenderedPageBreak/>
        <w:t>V</w:t>
      </w:r>
      <w:r w:rsidR="00EB725C" w:rsidRPr="00DD18A0">
        <w:t>ice</w:t>
      </w:r>
      <w:r w:rsidRPr="00DD18A0">
        <w:t>-C</w:t>
      </w:r>
      <w:r w:rsidR="00EB725C" w:rsidRPr="00DD18A0">
        <w:t>hancellor’s</w:t>
      </w:r>
      <w:r w:rsidRPr="00DD18A0">
        <w:t xml:space="preserve"> </w:t>
      </w:r>
      <w:r w:rsidR="00972FD3" w:rsidRPr="00DD18A0">
        <w:t>Executive Summary</w:t>
      </w:r>
      <w:bookmarkEnd w:id="10"/>
      <w:bookmarkEnd w:id="11"/>
      <w:bookmarkEnd w:id="12"/>
      <w:bookmarkEnd w:id="13"/>
    </w:p>
    <w:p w:rsidR="002F13F9" w:rsidRPr="00F92D51" w:rsidRDefault="00F92D51" w:rsidP="002F13F9">
      <w:pPr>
        <w:rPr>
          <w:rFonts w:asciiTheme="minorHAnsi" w:hAnsiTheme="minorHAnsi" w:cstheme="minorHAnsi"/>
          <w:sz w:val="24"/>
        </w:rPr>
      </w:pPr>
      <w:r w:rsidRPr="00F92D51">
        <w:rPr>
          <w:rFonts w:asciiTheme="minorHAnsi" w:hAnsiTheme="minorHAnsi" w:cstheme="minorHAnsi"/>
          <w:sz w:val="24"/>
        </w:rPr>
        <w:t xml:space="preserve">In recent </w:t>
      </w:r>
      <w:r w:rsidR="00F029CE" w:rsidRPr="00F92D51">
        <w:rPr>
          <w:rFonts w:asciiTheme="minorHAnsi" w:hAnsiTheme="minorHAnsi" w:cstheme="minorHAnsi"/>
          <w:sz w:val="24"/>
        </w:rPr>
        <w:t>years,</w:t>
      </w:r>
      <w:r w:rsidRPr="00F92D51">
        <w:rPr>
          <w:rFonts w:asciiTheme="minorHAnsi" w:hAnsiTheme="minorHAnsi" w:cstheme="minorHAnsi"/>
          <w:sz w:val="24"/>
        </w:rPr>
        <w:t xml:space="preserve"> ECU has settled on a distinctive point of difference</w:t>
      </w:r>
      <w:r w:rsidR="00092E43">
        <w:rPr>
          <w:rFonts w:asciiTheme="minorHAnsi" w:hAnsiTheme="minorHAnsi" w:cstheme="minorHAnsi"/>
          <w:sz w:val="24"/>
        </w:rPr>
        <w:t xml:space="preserve">: </w:t>
      </w:r>
      <w:r w:rsidRPr="00F92D51">
        <w:rPr>
          <w:rFonts w:asciiTheme="minorHAnsi" w:hAnsiTheme="minorHAnsi" w:cstheme="minorHAnsi"/>
          <w:sz w:val="24"/>
        </w:rPr>
        <w:t>being “One University – Students First”.  The feedback from our graduates continues to refle</w:t>
      </w:r>
      <w:r w:rsidR="00E1054D">
        <w:rPr>
          <w:rFonts w:asciiTheme="minorHAnsi" w:hAnsiTheme="minorHAnsi" w:cstheme="minorHAnsi"/>
          <w:sz w:val="24"/>
        </w:rPr>
        <w:t>ct the success of this approach, and f</w:t>
      </w:r>
      <w:r w:rsidRPr="00F92D51">
        <w:rPr>
          <w:rFonts w:asciiTheme="minorHAnsi" w:hAnsiTheme="minorHAnsi" w:cstheme="minorHAnsi"/>
          <w:sz w:val="24"/>
        </w:rPr>
        <w:t xml:space="preserve">or </w:t>
      </w:r>
      <w:r w:rsidR="00E1054D">
        <w:rPr>
          <w:rFonts w:asciiTheme="minorHAnsi" w:hAnsiTheme="minorHAnsi" w:cstheme="minorHAnsi"/>
          <w:sz w:val="24"/>
        </w:rPr>
        <w:t xml:space="preserve">the sixth consecutive year, ECU has been rated as </w:t>
      </w:r>
      <w:r w:rsidR="00E1054D" w:rsidRPr="00F92D51">
        <w:rPr>
          <w:rFonts w:asciiTheme="minorHAnsi" w:hAnsiTheme="minorHAnsi" w:cstheme="minorHAnsi"/>
          <w:sz w:val="24"/>
        </w:rPr>
        <w:t>five-stars in the categories of Teaching Quality, Generic Skills and Graduate Satisfaction</w:t>
      </w:r>
      <w:r w:rsidRPr="00F92D51">
        <w:rPr>
          <w:rFonts w:asciiTheme="minorHAnsi" w:hAnsiTheme="minorHAnsi" w:cstheme="minorHAnsi"/>
          <w:sz w:val="24"/>
        </w:rPr>
        <w:t>.</w:t>
      </w:r>
      <w:r w:rsidR="002F13F9">
        <w:rPr>
          <w:rFonts w:asciiTheme="minorHAnsi" w:hAnsiTheme="minorHAnsi" w:cstheme="minorHAnsi"/>
          <w:sz w:val="24"/>
        </w:rPr>
        <w:t xml:space="preserve">  </w:t>
      </w:r>
      <w:r w:rsidR="002F13F9" w:rsidRPr="00704E95">
        <w:rPr>
          <w:rFonts w:asciiTheme="minorHAnsi" w:eastAsia="Arial Unicode MS" w:hAnsiTheme="minorHAnsi" w:cstheme="minorHAnsi"/>
          <w:color w:val="000000"/>
          <w:sz w:val="24"/>
        </w:rPr>
        <w:t xml:space="preserve">In </w:t>
      </w:r>
      <w:r w:rsidR="002F13F9">
        <w:rPr>
          <w:rFonts w:asciiTheme="minorHAnsi" w:eastAsia="Arial Unicode MS" w:hAnsiTheme="minorHAnsi" w:cstheme="minorHAnsi"/>
          <w:color w:val="000000"/>
          <w:sz w:val="24"/>
        </w:rPr>
        <w:t xml:space="preserve">alignment with this, our </w:t>
      </w:r>
      <w:r w:rsidR="002F13F9" w:rsidRPr="00704E95">
        <w:rPr>
          <w:rFonts w:asciiTheme="minorHAnsi" w:eastAsia="Arial Unicode MS" w:hAnsiTheme="minorHAnsi" w:cstheme="minorHAnsi"/>
          <w:color w:val="000000"/>
          <w:sz w:val="24"/>
        </w:rPr>
        <w:t xml:space="preserve">2014 </w:t>
      </w:r>
      <w:r w:rsidR="00A37B2B" w:rsidRPr="00A37B2B">
        <w:rPr>
          <w:rFonts w:asciiTheme="minorHAnsi" w:eastAsia="Arial Unicode MS" w:hAnsiTheme="minorHAnsi" w:cstheme="minorHAnsi"/>
          <w:sz w:val="24"/>
        </w:rPr>
        <w:t>biennial</w:t>
      </w:r>
      <w:r w:rsidR="002F13F9" w:rsidRPr="00A37B2B">
        <w:rPr>
          <w:rFonts w:asciiTheme="minorHAnsi" w:eastAsia="Arial Unicode MS" w:hAnsiTheme="minorHAnsi" w:cstheme="minorHAnsi"/>
          <w:sz w:val="24"/>
        </w:rPr>
        <w:t xml:space="preserve"> s</w:t>
      </w:r>
      <w:r w:rsidR="002F13F9" w:rsidRPr="00704E95">
        <w:rPr>
          <w:rFonts w:asciiTheme="minorHAnsi" w:eastAsia="Arial Unicode MS" w:hAnsiTheme="minorHAnsi" w:cstheme="minorHAnsi"/>
          <w:sz w:val="24"/>
        </w:rPr>
        <w:t xml:space="preserve">taff </w:t>
      </w:r>
      <w:r w:rsidR="002F13F9">
        <w:rPr>
          <w:rFonts w:asciiTheme="minorHAnsi" w:eastAsia="Arial Unicode MS" w:hAnsiTheme="minorHAnsi" w:cstheme="minorHAnsi"/>
          <w:sz w:val="24"/>
        </w:rPr>
        <w:t xml:space="preserve">survey again </w:t>
      </w:r>
      <w:r w:rsidR="002F13F9" w:rsidRPr="00704E95">
        <w:rPr>
          <w:rFonts w:asciiTheme="minorHAnsi" w:eastAsia="Arial Unicode MS" w:hAnsiTheme="minorHAnsi" w:cstheme="minorHAnsi"/>
          <w:sz w:val="24"/>
        </w:rPr>
        <w:t>report</w:t>
      </w:r>
      <w:r w:rsidR="002F13F9">
        <w:rPr>
          <w:rFonts w:asciiTheme="minorHAnsi" w:eastAsia="Arial Unicode MS" w:hAnsiTheme="minorHAnsi" w:cstheme="minorHAnsi"/>
          <w:sz w:val="24"/>
        </w:rPr>
        <w:t>ed</w:t>
      </w:r>
      <w:r w:rsidR="002F13F9" w:rsidRPr="00704E95">
        <w:rPr>
          <w:rFonts w:asciiTheme="minorHAnsi" w:eastAsia="Arial Unicode MS" w:hAnsiTheme="minorHAnsi" w:cstheme="minorHAnsi"/>
          <w:sz w:val="24"/>
        </w:rPr>
        <w:t xml:space="preserve"> higher levels of engagement and commitment to ECU </w:t>
      </w:r>
      <w:r w:rsidR="002F13F9">
        <w:rPr>
          <w:rFonts w:asciiTheme="minorHAnsi" w:eastAsia="Arial Unicode MS" w:hAnsiTheme="minorHAnsi" w:cstheme="minorHAnsi"/>
          <w:sz w:val="24"/>
        </w:rPr>
        <w:t>by our staff</w:t>
      </w:r>
      <w:r w:rsidR="002F13F9" w:rsidRPr="00704E95">
        <w:rPr>
          <w:rFonts w:asciiTheme="minorHAnsi" w:eastAsia="Arial Unicode MS" w:hAnsiTheme="minorHAnsi" w:cstheme="minorHAnsi"/>
          <w:sz w:val="24"/>
        </w:rPr>
        <w:t xml:space="preserve"> than peers in other Australian universities.</w:t>
      </w:r>
    </w:p>
    <w:p w:rsidR="00F92D51" w:rsidRPr="00F92D51" w:rsidRDefault="00F92D51" w:rsidP="00F92D51">
      <w:pPr>
        <w:rPr>
          <w:rFonts w:asciiTheme="minorHAnsi" w:hAnsiTheme="minorHAnsi" w:cstheme="minorHAnsi"/>
          <w:sz w:val="24"/>
        </w:rPr>
      </w:pPr>
      <w:r w:rsidRPr="00F92D51">
        <w:rPr>
          <w:rFonts w:asciiTheme="minorHAnsi" w:hAnsiTheme="minorHAnsi" w:cstheme="minorHAnsi"/>
          <w:sz w:val="24"/>
        </w:rPr>
        <w:t xml:space="preserve">A </w:t>
      </w:r>
      <w:r w:rsidR="00E1054D">
        <w:rPr>
          <w:rFonts w:asciiTheme="minorHAnsi" w:hAnsiTheme="minorHAnsi" w:cstheme="minorHAnsi"/>
          <w:sz w:val="24"/>
        </w:rPr>
        <w:t xml:space="preserve">2014 </w:t>
      </w:r>
      <w:r w:rsidRPr="00F92D51">
        <w:rPr>
          <w:rFonts w:asciiTheme="minorHAnsi" w:hAnsiTheme="minorHAnsi" w:cstheme="minorHAnsi"/>
          <w:sz w:val="24"/>
        </w:rPr>
        <w:t>highlight, was the opening of the ECU Health Centre in Wanneroo. Encompassing the Wanneroo GP Super Clinic, the facility will take pressure off emergency departments and help prevent hospital admissions.  Once fully operational, it will provide wide-ranging health and wellness services to the local community</w:t>
      </w:r>
      <w:r w:rsidR="00092E43">
        <w:rPr>
          <w:rFonts w:asciiTheme="minorHAnsi" w:hAnsiTheme="minorHAnsi" w:cstheme="minorHAnsi"/>
          <w:sz w:val="24"/>
        </w:rPr>
        <w:t>,</w:t>
      </w:r>
      <w:r w:rsidRPr="00F92D51">
        <w:rPr>
          <w:rFonts w:asciiTheme="minorHAnsi" w:hAnsiTheme="minorHAnsi" w:cstheme="minorHAnsi"/>
          <w:sz w:val="24"/>
        </w:rPr>
        <w:t xml:space="preserve"> seven days a week.  This exemplifies </w:t>
      </w:r>
      <w:r w:rsidR="0030245B">
        <w:rPr>
          <w:rFonts w:asciiTheme="minorHAnsi" w:hAnsiTheme="minorHAnsi" w:cstheme="minorHAnsi"/>
          <w:sz w:val="24"/>
        </w:rPr>
        <w:t xml:space="preserve">ECU’s approach </w:t>
      </w:r>
      <w:r w:rsidR="0030245B" w:rsidRPr="00F92D51">
        <w:rPr>
          <w:rFonts w:asciiTheme="minorHAnsi" w:hAnsiTheme="minorHAnsi" w:cstheme="minorHAnsi"/>
          <w:sz w:val="24"/>
        </w:rPr>
        <w:t xml:space="preserve">that effective engagement should result in </w:t>
      </w:r>
      <w:r w:rsidR="0030245B">
        <w:rPr>
          <w:rFonts w:asciiTheme="minorHAnsi" w:hAnsiTheme="minorHAnsi" w:cstheme="minorHAnsi"/>
          <w:sz w:val="24"/>
        </w:rPr>
        <w:t>mutual</w:t>
      </w:r>
      <w:r w:rsidR="0030245B" w:rsidRPr="00F92D51">
        <w:rPr>
          <w:rFonts w:asciiTheme="minorHAnsi" w:hAnsiTheme="minorHAnsi" w:cstheme="minorHAnsi"/>
          <w:sz w:val="24"/>
        </w:rPr>
        <w:t xml:space="preserve"> benefits</w:t>
      </w:r>
      <w:r w:rsidRPr="00F92D51">
        <w:rPr>
          <w:rFonts w:asciiTheme="minorHAnsi" w:hAnsiTheme="minorHAnsi" w:cstheme="minorHAnsi"/>
          <w:sz w:val="24"/>
        </w:rPr>
        <w:t>.</w:t>
      </w:r>
    </w:p>
    <w:p w:rsidR="00F92D51" w:rsidRPr="00F92D51" w:rsidRDefault="00F92D51" w:rsidP="00FC60E6">
      <w:pPr>
        <w:ind w:right="-426"/>
        <w:rPr>
          <w:rFonts w:asciiTheme="minorHAnsi" w:hAnsiTheme="minorHAnsi" w:cstheme="minorHAnsi"/>
          <w:sz w:val="24"/>
        </w:rPr>
      </w:pPr>
      <w:r w:rsidRPr="00F92D51">
        <w:rPr>
          <w:rFonts w:asciiTheme="minorHAnsi" w:hAnsiTheme="minorHAnsi" w:cstheme="minorHAnsi"/>
          <w:sz w:val="24"/>
        </w:rPr>
        <w:t xml:space="preserve">Engagement with ECU Alumni has also increased this year with the introduction of an alumni mentoring program, a series of exclusive events, and continued career support for life. </w:t>
      </w:r>
      <w:r w:rsidR="00FC60E6">
        <w:rPr>
          <w:rFonts w:asciiTheme="minorHAnsi" w:hAnsiTheme="minorHAnsi" w:cstheme="minorHAnsi"/>
          <w:sz w:val="24"/>
        </w:rPr>
        <w:t>W</w:t>
      </w:r>
      <w:r w:rsidRPr="00F92D51">
        <w:rPr>
          <w:rFonts w:asciiTheme="minorHAnsi" w:hAnsiTheme="minorHAnsi" w:cstheme="minorHAnsi"/>
          <w:sz w:val="24"/>
        </w:rPr>
        <w:t xml:space="preserve">e are </w:t>
      </w:r>
      <w:r w:rsidR="00FC60E6">
        <w:rPr>
          <w:rFonts w:asciiTheme="minorHAnsi" w:hAnsiTheme="minorHAnsi" w:cstheme="minorHAnsi"/>
          <w:sz w:val="24"/>
        </w:rPr>
        <w:t>now</w:t>
      </w:r>
      <w:r w:rsidRPr="00F92D51">
        <w:rPr>
          <w:rFonts w:asciiTheme="minorHAnsi" w:hAnsiTheme="minorHAnsi" w:cstheme="minorHAnsi"/>
          <w:sz w:val="24"/>
        </w:rPr>
        <w:t xml:space="preserve"> in touch with more than 52,500 </w:t>
      </w:r>
      <w:r w:rsidR="00092E43">
        <w:rPr>
          <w:rFonts w:asciiTheme="minorHAnsi" w:hAnsiTheme="minorHAnsi" w:cstheme="minorHAnsi"/>
          <w:sz w:val="24"/>
        </w:rPr>
        <w:t xml:space="preserve">ECU </w:t>
      </w:r>
      <w:r w:rsidRPr="00F92D51">
        <w:rPr>
          <w:rFonts w:asciiTheme="minorHAnsi" w:hAnsiTheme="minorHAnsi" w:cstheme="minorHAnsi"/>
          <w:sz w:val="24"/>
        </w:rPr>
        <w:t xml:space="preserve">Alumni </w:t>
      </w:r>
      <w:r w:rsidR="00092E43">
        <w:rPr>
          <w:rFonts w:asciiTheme="minorHAnsi" w:hAnsiTheme="minorHAnsi" w:cstheme="minorHAnsi"/>
          <w:sz w:val="24"/>
        </w:rPr>
        <w:t>in all parts of</w:t>
      </w:r>
      <w:r w:rsidR="00092E43" w:rsidRPr="00F92D51">
        <w:rPr>
          <w:rFonts w:asciiTheme="minorHAnsi" w:hAnsiTheme="minorHAnsi" w:cstheme="minorHAnsi"/>
          <w:sz w:val="24"/>
        </w:rPr>
        <w:t xml:space="preserve"> </w:t>
      </w:r>
      <w:r w:rsidRPr="00F92D51">
        <w:rPr>
          <w:rFonts w:asciiTheme="minorHAnsi" w:hAnsiTheme="minorHAnsi" w:cstheme="minorHAnsi"/>
          <w:sz w:val="24"/>
        </w:rPr>
        <w:t>the world.</w:t>
      </w:r>
    </w:p>
    <w:p w:rsidR="00F92D51" w:rsidRPr="00F92D51" w:rsidRDefault="00F92D51" w:rsidP="00F92D51">
      <w:pPr>
        <w:rPr>
          <w:rFonts w:asciiTheme="minorHAnsi" w:hAnsiTheme="minorHAnsi" w:cstheme="minorHAnsi"/>
          <w:sz w:val="24"/>
        </w:rPr>
      </w:pPr>
      <w:r w:rsidRPr="00F92D51">
        <w:rPr>
          <w:rFonts w:asciiTheme="minorHAnsi" w:hAnsiTheme="minorHAnsi" w:cstheme="minorHAnsi"/>
          <w:sz w:val="24"/>
        </w:rPr>
        <w:t xml:space="preserve">Amongst our graduates, and one who epitomises excellence, is Hugh Jackman.  It was </w:t>
      </w:r>
      <w:r w:rsidR="00FC60E6">
        <w:rPr>
          <w:rFonts w:asciiTheme="minorHAnsi" w:hAnsiTheme="minorHAnsi" w:cstheme="minorHAnsi"/>
          <w:sz w:val="24"/>
        </w:rPr>
        <w:t>a</w:t>
      </w:r>
      <w:r w:rsidRPr="00F92D51">
        <w:rPr>
          <w:rFonts w:asciiTheme="minorHAnsi" w:hAnsiTheme="minorHAnsi" w:cstheme="minorHAnsi"/>
          <w:sz w:val="24"/>
        </w:rPr>
        <w:t xml:space="preserve"> pleasure to welcome him back to ECU this year, </w:t>
      </w:r>
      <w:r w:rsidR="00B94CCB" w:rsidRPr="00F92D51">
        <w:rPr>
          <w:rFonts w:asciiTheme="minorHAnsi" w:hAnsiTheme="minorHAnsi" w:cstheme="minorHAnsi"/>
          <w:sz w:val="24"/>
        </w:rPr>
        <w:t>whe</w:t>
      </w:r>
      <w:r w:rsidR="00B94CCB">
        <w:rPr>
          <w:rFonts w:asciiTheme="minorHAnsi" w:hAnsiTheme="minorHAnsi" w:cstheme="minorHAnsi"/>
          <w:sz w:val="24"/>
        </w:rPr>
        <w:t>n</w:t>
      </w:r>
      <w:r w:rsidR="00B94CCB" w:rsidRPr="00F92D51">
        <w:rPr>
          <w:rFonts w:asciiTheme="minorHAnsi" w:hAnsiTheme="minorHAnsi" w:cstheme="minorHAnsi"/>
          <w:sz w:val="24"/>
        </w:rPr>
        <w:t xml:space="preserve"> </w:t>
      </w:r>
      <w:r w:rsidRPr="00F92D51">
        <w:rPr>
          <w:rFonts w:asciiTheme="minorHAnsi" w:hAnsiTheme="minorHAnsi" w:cstheme="minorHAnsi"/>
          <w:sz w:val="24"/>
        </w:rPr>
        <w:t xml:space="preserve">he launched the Jackman Furness Foundation for the Performing Arts, together with Australian veteran actor, friend of ECU and WAAPA, and Patron of the Foundation, Mr Jack Thompson AM.  </w:t>
      </w:r>
      <w:r w:rsidR="002F13F9">
        <w:rPr>
          <w:rFonts w:asciiTheme="minorHAnsi" w:hAnsiTheme="minorHAnsi" w:cstheme="minorHAnsi"/>
          <w:sz w:val="24"/>
        </w:rPr>
        <w:t>I</w:t>
      </w:r>
      <w:r w:rsidR="002F13F9" w:rsidRPr="00F92D51">
        <w:rPr>
          <w:rFonts w:asciiTheme="minorHAnsi" w:hAnsiTheme="minorHAnsi" w:cstheme="minorHAnsi"/>
          <w:sz w:val="24"/>
        </w:rPr>
        <w:t xml:space="preserve"> acknowledge their tremendous efforts and generosity</w:t>
      </w:r>
      <w:r w:rsidR="002F13F9">
        <w:rPr>
          <w:rFonts w:asciiTheme="minorHAnsi" w:hAnsiTheme="minorHAnsi" w:cstheme="minorHAnsi"/>
          <w:sz w:val="24"/>
        </w:rPr>
        <w:t>,</w:t>
      </w:r>
      <w:r w:rsidR="002F13F9" w:rsidRPr="00F92D51">
        <w:rPr>
          <w:rFonts w:asciiTheme="minorHAnsi" w:hAnsiTheme="minorHAnsi" w:cstheme="minorHAnsi"/>
          <w:sz w:val="24"/>
        </w:rPr>
        <w:t xml:space="preserve"> and that of Deborra-Lee Furness, and thank them on behalf of students</w:t>
      </w:r>
      <w:r w:rsidR="002F13F9">
        <w:rPr>
          <w:rFonts w:asciiTheme="minorHAnsi" w:hAnsiTheme="minorHAnsi" w:cstheme="minorHAnsi"/>
          <w:sz w:val="24"/>
        </w:rPr>
        <w:t xml:space="preserve"> and staff.</w:t>
      </w:r>
    </w:p>
    <w:p w:rsidR="00F92D51" w:rsidRPr="00F92D51" w:rsidRDefault="00FC60E6" w:rsidP="00F92D51">
      <w:pPr>
        <w:rPr>
          <w:rFonts w:asciiTheme="minorHAnsi" w:hAnsiTheme="minorHAnsi" w:cstheme="minorHAnsi"/>
          <w:sz w:val="24"/>
        </w:rPr>
      </w:pPr>
      <w:r>
        <w:rPr>
          <w:rFonts w:asciiTheme="minorHAnsi" w:hAnsiTheme="minorHAnsi" w:cstheme="minorHAnsi"/>
          <w:sz w:val="24"/>
        </w:rPr>
        <w:t xml:space="preserve">ECU </w:t>
      </w:r>
      <w:r w:rsidR="00F92D51" w:rsidRPr="00F92D51">
        <w:rPr>
          <w:rFonts w:asciiTheme="minorHAnsi" w:hAnsiTheme="minorHAnsi" w:cstheme="minorHAnsi"/>
          <w:sz w:val="24"/>
        </w:rPr>
        <w:t xml:space="preserve">also received its largest </w:t>
      </w:r>
      <w:r w:rsidR="002F13F9">
        <w:rPr>
          <w:rFonts w:asciiTheme="minorHAnsi" w:hAnsiTheme="minorHAnsi" w:cstheme="minorHAnsi"/>
          <w:sz w:val="24"/>
        </w:rPr>
        <w:t xml:space="preserve">ever </w:t>
      </w:r>
      <w:r w:rsidR="00F92D51" w:rsidRPr="00F92D51">
        <w:rPr>
          <w:rFonts w:asciiTheme="minorHAnsi" w:hAnsiTheme="minorHAnsi" w:cstheme="minorHAnsi"/>
          <w:sz w:val="24"/>
        </w:rPr>
        <w:t xml:space="preserve">philanthropic gift to support internationally-recognised education research.  </w:t>
      </w:r>
      <w:r>
        <w:rPr>
          <w:rFonts w:asciiTheme="minorHAnsi" w:hAnsiTheme="minorHAnsi" w:cstheme="minorHAnsi"/>
          <w:sz w:val="24"/>
        </w:rPr>
        <w:t>A</w:t>
      </w:r>
      <w:r w:rsidR="00F92D51" w:rsidRPr="00F92D51">
        <w:rPr>
          <w:rFonts w:asciiTheme="minorHAnsi" w:hAnsiTheme="minorHAnsi" w:cstheme="minorHAnsi"/>
          <w:sz w:val="24"/>
        </w:rPr>
        <w:t xml:space="preserve"> seven-figure bequest from the estate of the late Mr Denis Holland </w:t>
      </w:r>
      <w:r>
        <w:rPr>
          <w:rFonts w:asciiTheme="minorHAnsi" w:hAnsiTheme="minorHAnsi" w:cstheme="minorHAnsi"/>
          <w:sz w:val="24"/>
        </w:rPr>
        <w:t>was</w:t>
      </w:r>
      <w:r w:rsidR="00F92D51" w:rsidRPr="00F92D51">
        <w:rPr>
          <w:rFonts w:asciiTheme="minorHAnsi" w:hAnsiTheme="minorHAnsi" w:cstheme="minorHAnsi"/>
          <w:sz w:val="24"/>
        </w:rPr>
        <w:t xml:space="preserve"> left in memory of his late wife and former ECU staff member Dr Susan Holland</w:t>
      </w:r>
      <w:r w:rsidR="00986BC1">
        <w:rPr>
          <w:rFonts w:asciiTheme="minorHAnsi" w:hAnsiTheme="minorHAnsi" w:cstheme="minorHAnsi"/>
          <w:sz w:val="24"/>
        </w:rPr>
        <w:t xml:space="preserve">.  </w:t>
      </w:r>
      <w:r w:rsidR="00B94CCB">
        <w:rPr>
          <w:rFonts w:asciiTheme="minorHAnsi" w:hAnsiTheme="minorHAnsi" w:cstheme="minorHAnsi"/>
          <w:sz w:val="24"/>
        </w:rPr>
        <w:t xml:space="preserve">This generous gift will be </w:t>
      </w:r>
      <w:r w:rsidR="002F13F9">
        <w:rPr>
          <w:rFonts w:asciiTheme="minorHAnsi" w:hAnsiTheme="minorHAnsi" w:cstheme="minorHAnsi"/>
          <w:sz w:val="24"/>
        </w:rPr>
        <w:t>used</w:t>
      </w:r>
      <w:r w:rsidR="00F92D51" w:rsidRPr="00F92D51">
        <w:rPr>
          <w:rFonts w:asciiTheme="minorHAnsi" w:hAnsiTheme="minorHAnsi" w:cstheme="minorHAnsi"/>
          <w:sz w:val="24"/>
        </w:rPr>
        <w:t xml:space="preserve"> to establish the Dr Susan Holland Scholarship</w:t>
      </w:r>
      <w:r w:rsidR="002F13F9">
        <w:rPr>
          <w:rFonts w:asciiTheme="minorHAnsi" w:hAnsiTheme="minorHAnsi" w:cstheme="minorHAnsi"/>
          <w:sz w:val="24"/>
        </w:rPr>
        <w:t xml:space="preserve"> that will</w:t>
      </w:r>
      <w:r w:rsidR="00986BC1">
        <w:rPr>
          <w:rFonts w:asciiTheme="minorHAnsi" w:hAnsiTheme="minorHAnsi" w:cstheme="minorHAnsi"/>
          <w:sz w:val="24"/>
        </w:rPr>
        <w:t xml:space="preserve"> support</w:t>
      </w:r>
      <w:r w:rsidR="00F92D51" w:rsidRPr="00F92D51">
        <w:rPr>
          <w:rFonts w:asciiTheme="minorHAnsi" w:hAnsiTheme="minorHAnsi" w:cstheme="minorHAnsi"/>
          <w:sz w:val="24"/>
        </w:rPr>
        <w:t xml:space="preserve"> experienced teachers to complete </w:t>
      </w:r>
      <w:r w:rsidR="00B94CCB">
        <w:rPr>
          <w:rFonts w:asciiTheme="minorHAnsi" w:hAnsiTheme="minorHAnsi" w:cstheme="minorHAnsi"/>
          <w:sz w:val="24"/>
        </w:rPr>
        <w:t>research degrees</w:t>
      </w:r>
      <w:r w:rsidR="00F92D51" w:rsidRPr="00F92D51">
        <w:rPr>
          <w:rFonts w:asciiTheme="minorHAnsi" w:hAnsiTheme="minorHAnsi" w:cstheme="minorHAnsi"/>
          <w:sz w:val="24"/>
        </w:rPr>
        <w:t xml:space="preserve"> directed towards enhancing the quality of teaching.</w:t>
      </w:r>
    </w:p>
    <w:p w:rsidR="00F92D51" w:rsidRPr="00F92D51" w:rsidRDefault="00986BC1" w:rsidP="00BB1844">
      <w:pPr>
        <w:ind w:right="-142"/>
        <w:rPr>
          <w:rFonts w:asciiTheme="minorHAnsi" w:hAnsiTheme="minorHAnsi" w:cstheme="minorHAnsi"/>
          <w:sz w:val="24"/>
        </w:rPr>
      </w:pPr>
      <w:r>
        <w:rPr>
          <w:rFonts w:asciiTheme="minorHAnsi" w:hAnsiTheme="minorHAnsi" w:cstheme="minorHAnsi"/>
          <w:sz w:val="24"/>
        </w:rPr>
        <w:t xml:space="preserve">The University </w:t>
      </w:r>
      <w:r w:rsidR="00F92D51" w:rsidRPr="00F92D51">
        <w:rPr>
          <w:rFonts w:asciiTheme="minorHAnsi" w:hAnsiTheme="minorHAnsi" w:cstheme="minorHAnsi"/>
          <w:sz w:val="24"/>
        </w:rPr>
        <w:t xml:space="preserve">took pride in the recognition our Chancellor received with </w:t>
      </w:r>
      <w:r w:rsidR="00B94CCB">
        <w:rPr>
          <w:rFonts w:asciiTheme="minorHAnsi" w:hAnsiTheme="minorHAnsi" w:cstheme="minorHAnsi"/>
          <w:sz w:val="24"/>
        </w:rPr>
        <w:t>his</w:t>
      </w:r>
      <w:r w:rsidR="00B94CCB" w:rsidRPr="00F92D51">
        <w:rPr>
          <w:rFonts w:asciiTheme="minorHAnsi" w:hAnsiTheme="minorHAnsi" w:cstheme="minorHAnsi"/>
          <w:sz w:val="24"/>
        </w:rPr>
        <w:t xml:space="preserve"> </w:t>
      </w:r>
      <w:r w:rsidR="00F92D51" w:rsidRPr="00F92D51">
        <w:rPr>
          <w:rFonts w:asciiTheme="minorHAnsi" w:hAnsiTheme="minorHAnsi" w:cstheme="minorHAnsi"/>
          <w:sz w:val="24"/>
        </w:rPr>
        <w:t xml:space="preserve">appointment </w:t>
      </w:r>
      <w:r w:rsidR="00B94CCB">
        <w:rPr>
          <w:rFonts w:asciiTheme="minorHAnsi" w:hAnsiTheme="minorHAnsi" w:cstheme="minorHAnsi"/>
          <w:sz w:val="24"/>
        </w:rPr>
        <w:t>as</w:t>
      </w:r>
      <w:r w:rsidR="00B94CCB" w:rsidRPr="00F92D51">
        <w:rPr>
          <w:rFonts w:asciiTheme="minorHAnsi" w:hAnsiTheme="minorHAnsi" w:cstheme="minorHAnsi"/>
          <w:sz w:val="24"/>
        </w:rPr>
        <w:t xml:space="preserve"> </w:t>
      </w:r>
      <w:r w:rsidR="00F92D51" w:rsidRPr="00F92D51">
        <w:rPr>
          <w:rFonts w:asciiTheme="minorHAnsi" w:hAnsiTheme="minorHAnsi" w:cstheme="minorHAnsi"/>
          <w:sz w:val="24"/>
        </w:rPr>
        <w:t>an Officer of the Order of Australia in the Queen’s Birthday Honours, for his service</w:t>
      </w:r>
      <w:r w:rsidR="00B94CCB">
        <w:rPr>
          <w:rFonts w:asciiTheme="minorHAnsi" w:hAnsiTheme="minorHAnsi" w:cstheme="minorHAnsi"/>
          <w:sz w:val="24"/>
        </w:rPr>
        <w:t>s</w:t>
      </w:r>
      <w:r w:rsidR="00F92D51" w:rsidRPr="00F92D51">
        <w:rPr>
          <w:rFonts w:asciiTheme="minorHAnsi" w:hAnsiTheme="minorHAnsi" w:cstheme="minorHAnsi"/>
          <w:sz w:val="24"/>
        </w:rPr>
        <w:t xml:space="preserve"> to the community.</w:t>
      </w:r>
    </w:p>
    <w:p w:rsidR="00F92D51" w:rsidRPr="00F92D51" w:rsidRDefault="00F92D51" w:rsidP="00F92D51">
      <w:pPr>
        <w:rPr>
          <w:rFonts w:asciiTheme="minorHAnsi" w:hAnsiTheme="minorHAnsi" w:cstheme="minorHAnsi"/>
          <w:sz w:val="24"/>
        </w:rPr>
      </w:pPr>
      <w:r w:rsidRPr="00F92D51">
        <w:rPr>
          <w:rFonts w:asciiTheme="minorHAnsi" w:hAnsiTheme="minorHAnsi" w:cstheme="minorHAnsi"/>
          <w:sz w:val="24"/>
        </w:rPr>
        <w:t xml:space="preserve">2014 </w:t>
      </w:r>
      <w:r w:rsidR="0017472E">
        <w:rPr>
          <w:rFonts w:asciiTheme="minorHAnsi" w:hAnsiTheme="minorHAnsi" w:cstheme="minorHAnsi"/>
          <w:sz w:val="24"/>
        </w:rPr>
        <w:t>was a significant year</w:t>
      </w:r>
      <w:r w:rsidRPr="00F92D51">
        <w:rPr>
          <w:rFonts w:asciiTheme="minorHAnsi" w:hAnsiTheme="minorHAnsi" w:cstheme="minorHAnsi"/>
          <w:sz w:val="24"/>
        </w:rPr>
        <w:t xml:space="preserve"> for ECU</w:t>
      </w:r>
      <w:r w:rsidRPr="00F92D51">
        <w:rPr>
          <w:sz w:val="24"/>
        </w:rPr>
        <w:t xml:space="preserve"> </w:t>
      </w:r>
      <w:r w:rsidRPr="00F92D51">
        <w:rPr>
          <w:rFonts w:asciiTheme="minorHAnsi" w:hAnsiTheme="minorHAnsi" w:cstheme="minorHAnsi"/>
          <w:sz w:val="24"/>
        </w:rPr>
        <w:t>with the retirement of Professor Kerry Cox, after more than eight years as Vice-Chancellor.  At a graduation ceremony in September, the University conferred upon him the degree of Doctor of the University (</w:t>
      </w:r>
      <w:r w:rsidRPr="0017472E">
        <w:rPr>
          <w:rFonts w:asciiTheme="minorHAnsi" w:hAnsiTheme="minorHAnsi" w:cstheme="minorHAnsi"/>
          <w:i/>
          <w:sz w:val="24"/>
        </w:rPr>
        <w:t>honoris causa</w:t>
      </w:r>
      <w:r w:rsidRPr="00F92D51">
        <w:rPr>
          <w:rFonts w:asciiTheme="minorHAnsi" w:hAnsiTheme="minorHAnsi" w:cstheme="minorHAnsi"/>
          <w:sz w:val="24"/>
        </w:rPr>
        <w:t xml:space="preserve">) and the title of Emeritus Professor. I acknowledge </w:t>
      </w:r>
      <w:r w:rsidR="0017472E">
        <w:rPr>
          <w:rFonts w:asciiTheme="minorHAnsi" w:hAnsiTheme="minorHAnsi" w:cstheme="minorHAnsi"/>
          <w:sz w:val="24"/>
        </w:rPr>
        <w:t>his</w:t>
      </w:r>
      <w:r w:rsidR="0017472E" w:rsidRPr="00F92D51">
        <w:rPr>
          <w:rFonts w:asciiTheme="minorHAnsi" w:hAnsiTheme="minorHAnsi" w:cstheme="minorHAnsi"/>
          <w:sz w:val="24"/>
        </w:rPr>
        <w:t xml:space="preserve"> </w:t>
      </w:r>
      <w:r w:rsidRPr="00F92D51">
        <w:rPr>
          <w:rFonts w:asciiTheme="minorHAnsi" w:hAnsiTheme="minorHAnsi" w:cstheme="minorHAnsi"/>
          <w:sz w:val="24"/>
        </w:rPr>
        <w:t xml:space="preserve">enormous contributions to ECU and to higher education </w:t>
      </w:r>
      <w:r w:rsidR="002F13F9">
        <w:rPr>
          <w:rFonts w:asciiTheme="minorHAnsi" w:hAnsiTheme="minorHAnsi" w:cstheme="minorHAnsi"/>
          <w:sz w:val="24"/>
        </w:rPr>
        <w:t>more broadly</w:t>
      </w:r>
      <w:r w:rsidRPr="00F92D51">
        <w:rPr>
          <w:rFonts w:asciiTheme="minorHAnsi" w:hAnsiTheme="minorHAnsi" w:cstheme="minorHAnsi"/>
          <w:sz w:val="24"/>
        </w:rPr>
        <w:t>, during a period of significant change.</w:t>
      </w:r>
    </w:p>
    <w:p w:rsidR="00F92D51" w:rsidRPr="00F92D51" w:rsidRDefault="00F92D51" w:rsidP="00F92D51">
      <w:pPr>
        <w:rPr>
          <w:rFonts w:asciiTheme="minorHAnsi" w:hAnsiTheme="minorHAnsi" w:cstheme="minorHAnsi"/>
          <w:sz w:val="24"/>
        </w:rPr>
      </w:pPr>
      <w:r w:rsidRPr="00F92D51">
        <w:rPr>
          <w:rFonts w:asciiTheme="minorHAnsi" w:hAnsiTheme="minorHAnsi" w:cstheme="minorHAnsi"/>
          <w:sz w:val="24"/>
        </w:rPr>
        <w:t xml:space="preserve">It has been a privilege to lead the University since September and I thank our Chancellor, the Hon Dr Hendy Cowan AO, for the opportunity to do so until the arrival in April 2015, of our </w:t>
      </w:r>
      <w:r w:rsidR="0017472E">
        <w:rPr>
          <w:rFonts w:asciiTheme="minorHAnsi" w:hAnsiTheme="minorHAnsi" w:cstheme="minorHAnsi"/>
          <w:sz w:val="24"/>
        </w:rPr>
        <w:t>next</w:t>
      </w:r>
      <w:r w:rsidRPr="00F92D51">
        <w:rPr>
          <w:rFonts w:asciiTheme="minorHAnsi" w:hAnsiTheme="minorHAnsi" w:cstheme="minorHAnsi"/>
          <w:sz w:val="24"/>
        </w:rPr>
        <w:t xml:space="preserve"> Vice-Chancellor, Professor Stephen Chapman.</w:t>
      </w:r>
    </w:p>
    <w:p w:rsidR="00F92D51" w:rsidRPr="00F92D51" w:rsidRDefault="00F92D51" w:rsidP="00F16DA6">
      <w:pPr>
        <w:spacing w:after="0"/>
        <w:rPr>
          <w:rFonts w:asciiTheme="minorHAnsi" w:hAnsiTheme="minorHAnsi" w:cstheme="minorHAnsi"/>
          <w:sz w:val="24"/>
        </w:rPr>
      </w:pPr>
      <w:r w:rsidRPr="00F92D51">
        <w:rPr>
          <w:rFonts w:asciiTheme="minorHAnsi" w:hAnsiTheme="minorHAnsi" w:cstheme="minorHAnsi"/>
          <w:sz w:val="24"/>
        </w:rPr>
        <w:t xml:space="preserve">I </w:t>
      </w:r>
      <w:r w:rsidR="002F13F9">
        <w:rPr>
          <w:rFonts w:asciiTheme="minorHAnsi" w:hAnsiTheme="minorHAnsi" w:cstheme="minorHAnsi"/>
          <w:sz w:val="24"/>
        </w:rPr>
        <w:t>thank</w:t>
      </w:r>
      <w:r w:rsidR="002F13F9" w:rsidRPr="00F92D51">
        <w:rPr>
          <w:rFonts w:asciiTheme="minorHAnsi" w:hAnsiTheme="minorHAnsi" w:cstheme="minorHAnsi"/>
          <w:sz w:val="24"/>
        </w:rPr>
        <w:t xml:space="preserve"> </w:t>
      </w:r>
      <w:r w:rsidRPr="00F92D51">
        <w:rPr>
          <w:rFonts w:asciiTheme="minorHAnsi" w:hAnsiTheme="minorHAnsi" w:cstheme="minorHAnsi"/>
          <w:sz w:val="24"/>
        </w:rPr>
        <w:t>all members of the University community who have contributed to ECU</w:t>
      </w:r>
      <w:r w:rsidR="002F13F9">
        <w:rPr>
          <w:rFonts w:asciiTheme="minorHAnsi" w:hAnsiTheme="minorHAnsi" w:cstheme="minorHAnsi"/>
          <w:sz w:val="24"/>
        </w:rPr>
        <w:t>’s many successes</w:t>
      </w:r>
      <w:r w:rsidRPr="00F92D51">
        <w:rPr>
          <w:rFonts w:asciiTheme="minorHAnsi" w:hAnsiTheme="minorHAnsi" w:cstheme="minorHAnsi"/>
          <w:sz w:val="24"/>
        </w:rPr>
        <w:t xml:space="preserve"> in 2014. These include our hard working Council and Committee members, current and past students and staff, and guest speakers and visiting scholars.  Through </w:t>
      </w:r>
      <w:r w:rsidR="0017472E">
        <w:rPr>
          <w:rFonts w:asciiTheme="minorHAnsi" w:hAnsiTheme="minorHAnsi" w:cstheme="minorHAnsi"/>
          <w:sz w:val="24"/>
        </w:rPr>
        <w:t>their</w:t>
      </w:r>
      <w:r w:rsidR="0017472E" w:rsidRPr="00F92D51">
        <w:rPr>
          <w:rFonts w:asciiTheme="minorHAnsi" w:hAnsiTheme="minorHAnsi" w:cstheme="minorHAnsi"/>
          <w:sz w:val="24"/>
        </w:rPr>
        <w:t xml:space="preserve"> </w:t>
      </w:r>
      <w:r w:rsidRPr="00F92D51">
        <w:rPr>
          <w:rFonts w:asciiTheme="minorHAnsi" w:hAnsiTheme="minorHAnsi" w:cstheme="minorHAnsi"/>
          <w:sz w:val="24"/>
        </w:rPr>
        <w:t>efforts, ECU continues to</w:t>
      </w:r>
      <w:r w:rsidRPr="00F92D51">
        <w:rPr>
          <w:rFonts w:asciiTheme="minorHAnsi" w:hAnsiTheme="minorHAnsi"/>
          <w:sz w:val="24"/>
        </w:rPr>
        <w:t xml:space="preserve"> provide an exceptional student experience that adds value for our graduates and communities.</w:t>
      </w:r>
    </w:p>
    <w:p w:rsidR="002F13F9" w:rsidRPr="00D65621" w:rsidRDefault="00D8767B" w:rsidP="002F13F9">
      <w:pPr>
        <w:spacing w:after="0"/>
        <w:rPr>
          <w:rFonts w:asciiTheme="minorHAnsi" w:hAnsiTheme="minorHAnsi"/>
          <w:sz w:val="24"/>
        </w:rPr>
      </w:pPr>
      <w:r w:rsidRPr="00E30A68">
        <w:rPr>
          <w:noProof/>
          <w:lang w:eastAsia="en-AU"/>
        </w:rPr>
        <w:drawing>
          <wp:inline distT="0" distB="0" distL="0" distR="0" wp14:anchorId="6362923D" wp14:editId="71FA4E45">
            <wp:extent cx="981075" cy="647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p w:rsidR="00A55F43" w:rsidRPr="00D65621" w:rsidRDefault="00A55F43" w:rsidP="002F13F9">
      <w:pPr>
        <w:spacing w:after="0"/>
        <w:rPr>
          <w:rFonts w:asciiTheme="minorHAnsi" w:hAnsiTheme="minorHAnsi"/>
          <w:b/>
          <w:sz w:val="24"/>
        </w:rPr>
      </w:pPr>
      <w:r w:rsidRPr="00D65621">
        <w:rPr>
          <w:rFonts w:asciiTheme="minorHAnsi" w:hAnsiTheme="minorHAnsi"/>
          <w:b/>
          <w:sz w:val="24"/>
        </w:rPr>
        <w:t xml:space="preserve">Professor </w:t>
      </w:r>
      <w:r w:rsidR="006271E2" w:rsidRPr="00D65621">
        <w:rPr>
          <w:rFonts w:asciiTheme="minorHAnsi" w:hAnsiTheme="minorHAnsi"/>
          <w:b/>
          <w:sz w:val="24"/>
        </w:rPr>
        <w:t>Arshad Omari</w:t>
      </w:r>
    </w:p>
    <w:p w:rsidR="00051012" w:rsidRPr="00D65621" w:rsidRDefault="006271E2" w:rsidP="002F13F9">
      <w:pPr>
        <w:spacing w:after="0"/>
        <w:rPr>
          <w:rFonts w:asciiTheme="minorHAnsi" w:hAnsiTheme="minorHAnsi" w:cs="Arial"/>
          <w:color w:val="333333"/>
          <w:sz w:val="24"/>
          <w:szCs w:val="22"/>
          <w:lang w:eastAsia="en-AU"/>
        </w:rPr>
      </w:pPr>
      <w:r w:rsidRPr="00D65621">
        <w:rPr>
          <w:rFonts w:asciiTheme="minorHAnsi" w:hAnsiTheme="minorHAnsi"/>
          <w:b/>
          <w:sz w:val="24"/>
        </w:rPr>
        <w:t xml:space="preserve">Acting </w:t>
      </w:r>
      <w:r w:rsidR="00A55F43" w:rsidRPr="00D65621">
        <w:rPr>
          <w:rFonts w:asciiTheme="minorHAnsi" w:hAnsiTheme="minorHAnsi"/>
          <w:b/>
          <w:sz w:val="24"/>
        </w:rPr>
        <w:t>Vice-Chancellor</w:t>
      </w:r>
      <w:r w:rsidR="00850F9D" w:rsidRPr="00D65621">
        <w:rPr>
          <w:rFonts w:asciiTheme="minorHAnsi" w:hAnsiTheme="minorHAnsi"/>
          <w:b/>
          <w:sz w:val="24"/>
        </w:rPr>
        <w:t>, March 201</w:t>
      </w:r>
      <w:r w:rsidRPr="00D65621">
        <w:rPr>
          <w:rFonts w:asciiTheme="minorHAnsi" w:hAnsiTheme="minorHAnsi"/>
          <w:b/>
          <w:sz w:val="24"/>
        </w:rPr>
        <w:t>5</w:t>
      </w:r>
    </w:p>
    <w:p w:rsidR="00051012" w:rsidRPr="00DD18A0" w:rsidRDefault="00051012" w:rsidP="00891EDA">
      <w:pPr>
        <w:spacing w:after="0"/>
        <w:rPr>
          <w:rFonts w:asciiTheme="minorHAnsi" w:hAnsiTheme="minorHAnsi" w:cs="Arial"/>
          <w:color w:val="333333"/>
          <w:szCs w:val="22"/>
          <w:lang w:eastAsia="en-AU"/>
        </w:rPr>
        <w:sectPr w:rsidR="00051012" w:rsidRPr="00DD18A0" w:rsidSect="00AB3DF3">
          <w:pgSz w:w="11907" w:h="16840" w:code="9"/>
          <w:pgMar w:top="1247" w:right="1021" w:bottom="1021" w:left="1247" w:header="680" w:footer="567" w:gutter="0"/>
          <w:cols w:space="510"/>
        </w:sectPr>
      </w:pPr>
    </w:p>
    <w:p w:rsidR="00E25A0A" w:rsidRPr="00DD18A0" w:rsidRDefault="00E25A0A" w:rsidP="00EB6442">
      <w:pPr>
        <w:pStyle w:val="Heading2"/>
      </w:pPr>
      <w:bookmarkStart w:id="14" w:name="_Toc309652248"/>
      <w:bookmarkStart w:id="15" w:name="_Toc285983554"/>
      <w:r w:rsidRPr="00DD18A0">
        <w:lastRenderedPageBreak/>
        <w:t>About ECU</w:t>
      </w:r>
      <w:bookmarkEnd w:id="14"/>
      <w:bookmarkEnd w:id="15"/>
    </w:p>
    <w:p w:rsidR="00AA20E8" w:rsidRPr="00D65621" w:rsidRDefault="00E9566C" w:rsidP="00EB6442">
      <w:pPr>
        <w:rPr>
          <w:rFonts w:asciiTheme="minorHAnsi" w:hAnsiTheme="minorHAnsi" w:cs="Arial"/>
          <w:sz w:val="24"/>
          <w:lang w:eastAsia="en-AU"/>
        </w:rPr>
      </w:pPr>
      <w:r w:rsidRPr="00D65621">
        <w:rPr>
          <w:rFonts w:asciiTheme="minorHAnsi" w:hAnsiTheme="minorHAnsi" w:cs="Arial"/>
          <w:sz w:val="24"/>
          <w:lang w:eastAsia="en-AU"/>
        </w:rPr>
        <w:t>Edith Cowan University is a large</w:t>
      </w:r>
      <w:r w:rsidR="00FE09EE" w:rsidRPr="00D65621">
        <w:rPr>
          <w:rFonts w:asciiTheme="minorHAnsi" w:hAnsiTheme="minorHAnsi" w:cs="Arial"/>
          <w:sz w:val="24"/>
          <w:lang w:eastAsia="en-AU"/>
        </w:rPr>
        <w:t>,</w:t>
      </w:r>
      <w:r w:rsidRPr="00D65621">
        <w:rPr>
          <w:rFonts w:asciiTheme="minorHAnsi" w:hAnsiTheme="minorHAnsi" w:cs="Arial"/>
          <w:sz w:val="24"/>
          <w:lang w:eastAsia="en-AU"/>
        </w:rPr>
        <w:t xml:space="preserve"> multi-campus institution serving communities in Western Australia and internationally.</w:t>
      </w:r>
      <w:r w:rsidR="00AA20E8" w:rsidRPr="00D65621">
        <w:rPr>
          <w:rFonts w:asciiTheme="minorHAnsi" w:hAnsiTheme="minorHAnsi" w:cs="Arial"/>
          <w:sz w:val="24"/>
          <w:lang w:eastAsia="en-AU"/>
        </w:rPr>
        <w:t xml:space="preserve"> The University has two metropolitan campuses at Mount Lawley and Joondalup, and also serves Western Australia's South West Region from a campus at Bunbury, 200 km south of Perth.</w:t>
      </w:r>
    </w:p>
    <w:p w:rsidR="00E9566C" w:rsidRPr="00D65621" w:rsidRDefault="00D53093" w:rsidP="00EB6442">
      <w:pPr>
        <w:rPr>
          <w:rFonts w:asciiTheme="minorHAnsi" w:hAnsiTheme="minorHAnsi" w:cs="Arial"/>
          <w:sz w:val="24"/>
          <w:lang w:eastAsia="en-AU"/>
        </w:rPr>
      </w:pPr>
      <w:r w:rsidRPr="00D65621">
        <w:rPr>
          <w:rFonts w:asciiTheme="minorHAnsi" w:hAnsiTheme="minorHAnsi" w:cs="Arial"/>
          <w:sz w:val="24"/>
          <w:lang w:eastAsia="en-AU"/>
        </w:rPr>
        <w:t xml:space="preserve">Granted </w:t>
      </w:r>
      <w:r w:rsidR="00E9566C" w:rsidRPr="00D65621">
        <w:rPr>
          <w:rFonts w:asciiTheme="minorHAnsi" w:hAnsiTheme="minorHAnsi" w:cs="Arial"/>
          <w:sz w:val="24"/>
          <w:lang w:eastAsia="en-AU"/>
        </w:rPr>
        <w:t xml:space="preserve">university status in 1991, ECU </w:t>
      </w:r>
      <w:r w:rsidR="00B70A2C" w:rsidRPr="00D65621">
        <w:rPr>
          <w:rFonts w:asciiTheme="minorHAnsi" w:hAnsiTheme="minorHAnsi" w:cs="Arial"/>
          <w:sz w:val="24"/>
          <w:lang w:eastAsia="en-AU"/>
        </w:rPr>
        <w:t>offers</w:t>
      </w:r>
      <w:r w:rsidR="00E9566C" w:rsidRPr="00D65621">
        <w:rPr>
          <w:rFonts w:asciiTheme="minorHAnsi" w:hAnsiTheme="minorHAnsi" w:cs="Arial"/>
          <w:sz w:val="24"/>
          <w:lang w:eastAsia="en-AU"/>
        </w:rPr>
        <w:t xml:space="preserve"> innovative and practical courses across a wide range of disciplines and </w:t>
      </w:r>
      <w:r w:rsidR="007C01EF" w:rsidRPr="00D65621">
        <w:rPr>
          <w:rFonts w:asciiTheme="minorHAnsi" w:hAnsiTheme="minorHAnsi" w:cs="Arial"/>
          <w:sz w:val="24"/>
          <w:lang w:eastAsia="en-AU"/>
        </w:rPr>
        <w:t xml:space="preserve">has </w:t>
      </w:r>
      <w:r w:rsidR="00E9566C" w:rsidRPr="00D65621">
        <w:rPr>
          <w:rFonts w:asciiTheme="minorHAnsi" w:hAnsiTheme="minorHAnsi" w:cs="Arial"/>
          <w:sz w:val="24"/>
          <w:lang w:eastAsia="en-AU"/>
        </w:rPr>
        <w:t xml:space="preserve">a vibrant research culture with high quality researchers and research partners.  </w:t>
      </w:r>
    </w:p>
    <w:p w:rsidR="00E9566C" w:rsidRPr="00D65621" w:rsidRDefault="00E9566C" w:rsidP="00EB6442">
      <w:pPr>
        <w:rPr>
          <w:rFonts w:asciiTheme="minorHAnsi" w:hAnsiTheme="minorHAnsi" w:cs="Arial"/>
          <w:sz w:val="24"/>
          <w:lang w:eastAsia="en-AU"/>
        </w:rPr>
      </w:pPr>
      <w:r w:rsidRPr="009441B6">
        <w:rPr>
          <w:rFonts w:asciiTheme="minorHAnsi" w:hAnsiTheme="minorHAnsi" w:cs="Arial"/>
          <w:color w:val="000000" w:themeColor="text1"/>
          <w:sz w:val="24"/>
          <w:lang w:eastAsia="en-AU"/>
        </w:rPr>
        <w:t xml:space="preserve">ECU has </w:t>
      </w:r>
      <w:r w:rsidR="00914AC8" w:rsidRPr="009441B6">
        <w:rPr>
          <w:rFonts w:asciiTheme="minorHAnsi" w:hAnsiTheme="minorHAnsi" w:cs="Arial"/>
          <w:color w:val="000000" w:themeColor="text1"/>
          <w:sz w:val="24"/>
          <w:lang w:eastAsia="en-AU"/>
        </w:rPr>
        <w:t>more than 2</w:t>
      </w:r>
      <w:r w:rsidR="009441B6" w:rsidRPr="009441B6">
        <w:rPr>
          <w:rFonts w:asciiTheme="minorHAnsi" w:hAnsiTheme="minorHAnsi" w:cs="Arial"/>
          <w:color w:val="000000" w:themeColor="text1"/>
          <w:sz w:val="24"/>
          <w:lang w:eastAsia="en-AU"/>
        </w:rPr>
        <w:t>2</w:t>
      </w:r>
      <w:r w:rsidR="00914AC8" w:rsidRPr="009441B6">
        <w:rPr>
          <w:rFonts w:asciiTheme="minorHAnsi" w:hAnsiTheme="minorHAnsi" w:cs="Arial"/>
          <w:color w:val="000000" w:themeColor="text1"/>
          <w:sz w:val="24"/>
          <w:lang w:eastAsia="en-AU"/>
        </w:rPr>
        <w:t>,</w:t>
      </w:r>
      <w:r w:rsidR="009441B6" w:rsidRPr="009441B6">
        <w:rPr>
          <w:rFonts w:asciiTheme="minorHAnsi" w:hAnsiTheme="minorHAnsi" w:cs="Arial"/>
          <w:color w:val="000000" w:themeColor="text1"/>
          <w:sz w:val="24"/>
          <w:lang w:eastAsia="en-AU"/>
        </w:rPr>
        <w:t>9</w:t>
      </w:r>
      <w:r w:rsidR="00914AC8" w:rsidRPr="009441B6">
        <w:rPr>
          <w:rFonts w:asciiTheme="minorHAnsi" w:hAnsiTheme="minorHAnsi" w:cs="Arial"/>
          <w:color w:val="000000" w:themeColor="text1"/>
          <w:sz w:val="24"/>
          <w:lang w:eastAsia="en-AU"/>
        </w:rPr>
        <w:t>00</w:t>
      </w:r>
      <w:r w:rsidRPr="009441B6">
        <w:rPr>
          <w:rFonts w:asciiTheme="minorHAnsi" w:hAnsiTheme="minorHAnsi" w:cs="Arial"/>
          <w:color w:val="000000" w:themeColor="text1"/>
          <w:sz w:val="24"/>
          <w:lang w:eastAsia="en-AU"/>
        </w:rPr>
        <w:t xml:space="preserve"> students at undergraduate and postgraduate levels. Approximately </w:t>
      </w:r>
      <w:r w:rsidR="00914AC8" w:rsidRPr="009441B6">
        <w:rPr>
          <w:rFonts w:asciiTheme="minorHAnsi" w:hAnsiTheme="minorHAnsi" w:cs="Arial"/>
          <w:color w:val="000000" w:themeColor="text1"/>
          <w:sz w:val="24"/>
          <w:lang w:eastAsia="en-AU"/>
        </w:rPr>
        <w:t>3</w:t>
      </w:r>
      <w:r w:rsidRPr="009441B6">
        <w:rPr>
          <w:rFonts w:asciiTheme="minorHAnsi" w:hAnsiTheme="minorHAnsi" w:cs="Arial"/>
          <w:color w:val="000000" w:themeColor="text1"/>
          <w:sz w:val="24"/>
          <w:lang w:eastAsia="en-AU"/>
        </w:rPr>
        <w:t>,</w:t>
      </w:r>
      <w:r w:rsidR="009441B6" w:rsidRPr="009441B6">
        <w:rPr>
          <w:rFonts w:asciiTheme="minorHAnsi" w:hAnsiTheme="minorHAnsi" w:cs="Arial"/>
          <w:color w:val="000000" w:themeColor="text1"/>
          <w:sz w:val="24"/>
          <w:lang w:eastAsia="en-AU"/>
        </w:rPr>
        <w:t>3</w:t>
      </w:r>
      <w:r w:rsidRPr="009441B6">
        <w:rPr>
          <w:rFonts w:asciiTheme="minorHAnsi" w:hAnsiTheme="minorHAnsi" w:cs="Arial"/>
          <w:color w:val="000000" w:themeColor="text1"/>
          <w:sz w:val="24"/>
          <w:lang w:eastAsia="en-AU"/>
        </w:rPr>
        <w:t>00 of these are international s</w:t>
      </w:r>
      <w:r w:rsidR="00914AC8" w:rsidRPr="009441B6">
        <w:rPr>
          <w:rFonts w:asciiTheme="minorHAnsi" w:hAnsiTheme="minorHAnsi" w:cs="Arial"/>
          <w:color w:val="000000" w:themeColor="text1"/>
          <w:sz w:val="24"/>
          <w:lang w:eastAsia="en-AU"/>
        </w:rPr>
        <w:t xml:space="preserve">tudents originating from </w:t>
      </w:r>
      <w:r w:rsidR="009441B6" w:rsidRPr="009441B6">
        <w:rPr>
          <w:rFonts w:asciiTheme="minorHAnsi" w:hAnsiTheme="minorHAnsi" w:cs="Arial"/>
          <w:color w:val="000000" w:themeColor="text1"/>
          <w:sz w:val="24"/>
          <w:lang w:eastAsia="en-AU"/>
        </w:rPr>
        <w:t>95</w:t>
      </w:r>
      <w:r w:rsidRPr="009441B6">
        <w:rPr>
          <w:rFonts w:asciiTheme="minorHAnsi" w:hAnsiTheme="minorHAnsi" w:cs="Arial"/>
          <w:color w:val="000000" w:themeColor="text1"/>
          <w:sz w:val="24"/>
          <w:lang w:eastAsia="en-AU"/>
        </w:rPr>
        <w:t xml:space="preserve"> countries.</w:t>
      </w:r>
      <w:r w:rsidR="004E707E">
        <w:rPr>
          <w:rFonts w:asciiTheme="minorHAnsi" w:hAnsiTheme="minorHAnsi" w:cs="Arial"/>
          <w:color w:val="000000" w:themeColor="text1"/>
          <w:sz w:val="24"/>
          <w:lang w:eastAsia="en-AU"/>
        </w:rPr>
        <w:t xml:space="preserve">  </w:t>
      </w:r>
      <w:r w:rsidRPr="00D65621">
        <w:rPr>
          <w:rFonts w:asciiTheme="minorHAnsi" w:hAnsiTheme="minorHAnsi" w:cs="Arial"/>
          <w:sz w:val="24"/>
          <w:lang w:eastAsia="en-AU"/>
        </w:rPr>
        <w:t xml:space="preserve">More than </w:t>
      </w:r>
      <w:r w:rsidR="00E114A2">
        <w:rPr>
          <w:rFonts w:asciiTheme="minorHAnsi" w:hAnsiTheme="minorHAnsi" w:cs="Arial"/>
          <w:sz w:val="24"/>
          <w:lang w:eastAsia="en-AU"/>
        </w:rPr>
        <w:t>300</w:t>
      </w:r>
      <w:r w:rsidRPr="00D65621">
        <w:rPr>
          <w:rFonts w:asciiTheme="minorHAnsi" w:hAnsiTheme="minorHAnsi" w:cs="Arial"/>
          <w:sz w:val="24"/>
          <w:lang w:eastAsia="en-AU"/>
        </w:rPr>
        <w:t xml:space="preserve"> courses are offered through four faculties:</w:t>
      </w:r>
    </w:p>
    <w:p w:rsidR="00E9566C" w:rsidRPr="00D65621" w:rsidRDefault="00E9566C" w:rsidP="005E5D25">
      <w:pPr>
        <w:pStyle w:val="ListParagraph"/>
        <w:numPr>
          <w:ilvl w:val="0"/>
          <w:numId w:val="7"/>
        </w:numPr>
        <w:ind w:left="426" w:hanging="284"/>
        <w:rPr>
          <w:sz w:val="24"/>
          <w:lang w:eastAsia="en-AU"/>
        </w:rPr>
      </w:pPr>
      <w:r w:rsidRPr="00D65621">
        <w:rPr>
          <w:sz w:val="24"/>
          <w:lang w:eastAsia="en-AU"/>
        </w:rPr>
        <w:t>Business and Law;</w:t>
      </w:r>
    </w:p>
    <w:p w:rsidR="00E9566C" w:rsidRPr="00D65621" w:rsidRDefault="00077A91" w:rsidP="005E5D25">
      <w:pPr>
        <w:pStyle w:val="ListParagraph"/>
        <w:numPr>
          <w:ilvl w:val="0"/>
          <w:numId w:val="7"/>
        </w:numPr>
        <w:ind w:left="426" w:hanging="284"/>
        <w:rPr>
          <w:sz w:val="24"/>
          <w:lang w:eastAsia="en-AU"/>
        </w:rPr>
      </w:pPr>
      <w:r w:rsidRPr="00D65621">
        <w:rPr>
          <w:sz w:val="24"/>
          <w:lang w:eastAsia="en-AU"/>
        </w:rPr>
        <w:t>Health, Engineering</w:t>
      </w:r>
      <w:r w:rsidR="00E9566C" w:rsidRPr="00D65621">
        <w:rPr>
          <w:sz w:val="24"/>
          <w:lang w:eastAsia="en-AU"/>
        </w:rPr>
        <w:t xml:space="preserve"> and Science;</w:t>
      </w:r>
    </w:p>
    <w:p w:rsidR="00E9566C" w:rsidRPr="00D65621" w:rsidRDefault="00E9566C" w:rsidP="005E5D25">
      <w:pPr>
        <w:pStyle w:val="ListParagraph"/>
        <w:numPr>
          <w:ilvl w:val="0"/>
          <w:numId w:val="7"/>
        </w:numPr>
        <w:ind w:left="426" w:hanging="284"/>
        <w:rPr>
          <w:sz w:val="24"/>
          <w:lang w:eastAsia="en-AU"/>
        </w:rPr>
      </w:pPr>
      <w:r w:rsidRPr="00D65621">
        <w:rPr>
          <w:sz w:val="24"/>
          <w:lang w:eastAsia="en-AU"/>
        </w:rPr>
        <w:t>Education and Arts, which includes the Western Australian Academy of Performing Arts (WAAPA); and</w:t>
      </w:r>
    </w:p>
    <w:p w:rsidR="00E9566C" w:rsidRPr="00D65621" w:rsidRDefault="00E9566C" w:rsidP="005E5D25">
      <w:pPr>
        <w:pStyle w:val="ListParagraph"/>
        <w:numPr>
          <w:ilvl w:val="0"/>
          <w:numId w:val="7"/>
        </w:numPr>
        <w:ind w:left="426" w:hanging="284"/>
        <w:rPr>
          <w:sz w:val="24"/>
          <w:lang w:eastAsia="en-AU"/>
        </w:rPr>
      </w:pPr>
      <w:r w:rsidRPr="00D65621">
        <w:rPr>
          <w:sz w:val="24"/>
          <w:lang w:eastAsia="en-AU"/>
        </w:rPr>
        <w:t>Regional Professional Studies.</w:t>
      </w:r>
    </w:p>
    <w:p w:rsidR="00B76773" w:rsidRPr="00D65621" w:rsidRDefault="00B76773" w:rsidP="00EB6442">
      <w:pPr>
        <w:rPr>
          <w:rFonts w:asciiTheme="minorHAnsi" w:hAnsiTheme="minorHAnsi" w:cs="Arial"/>
          <w:sz w:val="24"/>
          <w:lang w:eastAsia="en-AU"/>
        </w:rPr>
      </w:pPr>
    </w:p>
    <w:p w:rsidR="00AA20E8" w:rsidRPr="00D65621" w:rsidRDefault="00AA20E8" w:rsidP="00EB6442">
      <w:pPr>
        <w:rPr>
          <w:rFonts w:asciiTheme="minorHAnsi" w:hAnsiTheme="minorHAnsi" w:cs="Arial"/>
          <w:b/>
          <w:sz w:val="24"/>
          <w:lang w:eastAsia="en-AU"/>
        </w:rPr>
      </w:pPr>
      <w:r w:rsidRPr="00D65621">
        <w:rPr>
          <w:rFonts w:asciiTheme="minorHAnsi" w:hAnsiTheme="minorHAnsi" w:cs="Arial"/>
          <w:b/>
          <w:sz w:val="24"/>
          <w:lang w:eastAsia="en-AU"/>
        </w:rPr>
        <w:t>Strategic Direction</w:t>
      </w:r>
    </w:p>
    <w:p w:rsidR="00E25A0A" w:rsidRDefault="00E25A0A" w:rsidP="005278E9">
      <w:pPr>
        <w:rPr>
          <w:rFonts w:asciiTheme="minorHAnsi" w:hAnsiTheme="minorHAnsi" w:cs="Arial"/>
          <w:sz w:val="24"/>
        </w:rPr>
      </w:pPr>
      <w:r w:rsidRPr="00D65621">
        <w:rPr>
          <w:rFonts w:asciiTheme="minorHAnsi" w:hAnsiTheme="minorHAnsi" w:cs="Arial"/>
          <w:sz w:val="24"/>
        </w:rPr>
        <w:t xml:space="preserve">ECU’s </w:t>
      </w:r>
      <w:r w:rsidR="00AD7CA0" w:rsidRPr="00D65621">
        <w:rPr>
          <w:rFonts w:asciiTheme="minorHAnsi" w:hAnsiTheme="minorHAnsi" w:cs="Arial"/>
          <w:sz w:val="24"/>
        </w:rPr>
        <w:t>s</w:t>
      </w:r>
      <w:r w:rsidR="00211DF3" w:rsidRPr="00D65621">
        <w:rPr>
          <w:rFonts w:asciiTheme="minorHAnsi" w:hAnsiTheme="minorHAnsi" w:cs="Arial"/>
          <w:sz w:val="24"/>
        </w:rPr>
        <w:t>trategic direction</w:t>
      </w:r>
      <w:r w:rsidR="005278E9">
        <w:rPr>
          <w:rFonts w:asciiTheme="minorHAnsi" w:hAnsiTheme="minorHAnsi" w:cs="Arial"/>
          <w:sz w:val="24"/>
        </w:rPr>
        <w:t xml:space="preserve"> (</w:t>
      </w:r>
      <w:hyperlink r:id="rId30" w:history="1">
        <w:r w:rsidR="005278E9" w:rsidRPr="005278E9">
          <w:rPr>
            <w:rStyle w:val="Hyperlink"/>
            <w:rFonts w:cs="Arial"/>
            <w:bCs/>
            <w:i/>
            <w:sz w:val="24"/>
          </w:rPr>
          <w:t>Engaging Minds, Engaging Communities: Towards 2020</w:t>
        </w:r>
      </w:hyperlink>
      <w:r w:rsidR="005278E9">
        <w:rPr>
          <w:rFonts w:asciiTheme="minorHAnsi" w:hAnsiTheme="minorHAnsi" w:cs="Arial"/>
          <w:bCs/>
          <w:i/>
          <w:sz w:val="24"/>
        </w:rPr>
        <w:t>)</w:t>
      </w:r>
      <w:r w:rsidR="00655792" w:rsidRPr="00D65621">
        <w:rPr>
          <w:sz w:val="24"/>
        </w:rPr>
        <w:t xml:space="preserve"> </w:t>
      </w:r>
      <w:r w:rsidR="00612D1A" w:rsidRPr="00D65621">
        <w:rPr>
          <w:rFonts w:asciiTheme="minorHAnsi" w:hAnsiTheme="minorHAnsi" w:cs="Arial"/>
          <w:sz w:val="24"/>
        </w:rPr>
        <w:t xml:space="preserve">includes </w:t>
      </w:r>
      <w:r w:rsidR="002E13B8" w:rsidRPr="00D65621">
        <w:rPr>
          <w:rFonts w:asciiTheme="minorHAnsi" w:hAnsiTheme="minorHAnsi" w:cs="Arial"/>
          <w:sz w:val="24"/>
        </w:rPr>
        <w:t>a ‘Purpose’, ‘Vision’, ‘Values’, and five ‘Strategic Priorities’ as follows</w:t>
      </w:r>
      <w:r w:rsidR="00D53093" w:rsidRPr="00D65621">
        <w:rPr>
          <w:rFonts w:asciiTheme="minorHAnsi" w:hAnsiTheme="minorHAnsi" w:cs="Arial"/>
          <w:sz w:val="24"/>
        </w:rPr>
        <w:t>:</w:t>
      </w:r>
    </w:p>
    <w:p w:rsidR="00E812CF" w:rsidRPr="00D65621" w:rsidRDefault="00E812CF" w:rsidP="005278E9">
      <w:pPr>
        <w:rPr>
          <w:rFonts w:asciiTheme="minorHAnsi" w:hAnsiTheme="minorHAnsi" w:cs="Arial"/>
          <w:sz w:val="24"/>
        </w:rPr>
      </w:pPr>
    </w:p>
    <w:p w:rsidR="00130B77" w:rsidRPr="00D65621" w:rsidRDefault="00130B77" w:rsidP="00D00043">
      <w:pPr>
        <w:spacing w:before="120"/>
        <w:rPr>
          <w:rFonts w:asciiTheme="minorHAnsi" w:hAnsiTheme="minorHAnsi"/>
          <w:b/>
          <w:sz w:val="24"/>
        </w:rPr>
      </w:pPr>
      <w:r w:rsidRPr="00D65621">
        <w:rPr>
          <w:rFonts w:asciiTheme="minorHAnsi" w:hAnsiTheme="minorHAnsi"/>
          <w:b/>
          <w:sz w:val="24"/>
        </w:rPr>
        <w:t>Purpose</w:t>
      </w:r>
    </w:p>
    <w:p w:rsidR="004561F4" w:rsidRPr="00D65621" w:rsidRDefault="00130B77" w:rsidP="00DF4A71">
      <w:pPr>
        <w:spacing w:after="60"/>
        <w:rPr>
          <w:rFonts w:asciiTheme="minorHAnsi" w:hAnsiTheme="minorHAnsi"/>
          <w:sz w:val="24"/>
          <w:highlight w:val="yellow"/>
        </w:rPr>
      </w:pPr>
      <w:r w:rsidRPr="00D65621">
        <w:rPr>
          <w:rFonts w:asciiTheme="minorHAnsi" w:hAnsiTheme="minorHAnsi"/>
          <w:sz w:val="24"/>
        </w:rPr>
        <w:t>To further develop valued citizens for the benefit of Western Australia and beyond, through teaching and research inspired by engagement and partnerships.</w:t>
      </w:r>
      <w:r w:rsidRPr="00D65621">
        <w:rPr>
          <w:rFonts w:asciiTheme="minorHAnsi" w:hAnsiTheme="minorHAnsi"/>
          <w:sz w:val="24"/>
        </w:rPr>
        <w:br/>
      </w:r>
    </w:p>
    <w:p w:rsidR="00130B77" w:rsidRPr="00D65621" w:rsidRDefault="00095E0D" w:rsidP="00EB6442">
      <w:pPr>
        <w:rPr>
          <w:rFonts w:asciiTheme="minorHAnsi" w:hAnsiTheme="minorHAnsi"/>
          <w:b/>
          <w:sz w:val="24"/>
        </w:rPr>
      </w:pPr>
      <w:r w:rsidRPr="00D65621">
        <w:rPr>
          <w:rFonts w:asciiTheme="minorHAnsi" w:hAnsiTheme="minorHAnsi"/>
          <w:b/>
          <w:sz w:val="24"/>
        </w:rPr>
        <w:t>Vision</w:t>
      </w:r>
    </w:p>
    <w:p w:rsidR="004561F4" w:rsidRPr="00D65621" w:rsidRDefault="00130B77" w:rsidP="00DF4A71">
      <w:pPr>
        <w:spacing w:after="60"/>
        <w:rPr>
          <w:rFonts w:asciiTheme="minorHAnsi" w:hAnsiTheme="minorHAnsi"/>
          <w:sz w:val="24"/>
          <w:highlight w:val="yellow"/>
        </w:rPr>
      </w:pPr>
      <w:r w:rsidRPr="00D65621">
        <w:rPr>
          <w:rFonts w:asciiTheme="minorHAnsi" w:hAnsiTheme="minorHAnsi"/>
          <w:sz w:val="24"/>
        </w:rPr>
        <w:t>For our students, staff and graduates to be highly regarded internationally as ethical and engaged contributors to more inclusive, sustainable and prosperous communities.</w:t>
      </w:r>
      <w:r w:rsidRPr="00D65621">
        <w:rPr>
          <w:rFonts w:asciiTheme="minorHAnsi" w:hAnsiTheme="minorHAnsi"/>
          <w:sz w:val="24"/>
        </w:rPr>
        <w:br/>
      </w:r>
    </w:p>
    <w:p w:rsidR="00130B77" w:rsidRPr="00D65621" w:rsidRDefault="00095E0D" w:rsidP="00EB6442">
      <w:pPr>
        <w:rPr>
          <w:sz w:val="24"/>
        </w:rPr>
      </w:pPr>
      <w:r w:rsidRPr="00D65621">
        <w:rPr>
          <w:b/>
          <w:sz w:val="24"/>
        </w:rPr>
        <w:t>Values</w:t>
      </w:r>
      <w:r w:rsidRPr="00D65621">
        <w:rPr>
          <w:sz w:val="24"/>
        </w:rPr>
        <w:t xml:space="preserve"> </w:t>
      </w:r>
    </w:p>
    <w:p w:rsidR="00130B77" w:rsidRPr="00D65621" w:rsidRDefault="00095E0D" w:rsidP="005E5D25">
      <w:pPr>
        <w:pStyle w:val="ListParagraph"/>
        <w:numPr>
          <w:ilvl w:val="0"/>
          <w:numId w:val="6"/>
        </w:numPr>
        <w:ind w:left="459" w:hanging="357"/>
        <w:rPr>
          <w:sz w:val="24"/>
        </w:rPr>
      </w:pPr>
      <w:r w:rsidRPr="00D65621">
        <w:rPr>
          <w:sz w:val="24"/>
        </w:rPr>
        <w:t>Integrity – behaving ethically and pursuing rigorous intellectual positions</w:t>
      </w:r>
    </w:p>
    <w:p w:rsidR="00130B77" w:rsidRPr="00D65621" w:rsidRDefault="00095E0D" w:rsidP="005E5D25">
      <w:pPr>
        <w:pStyle w:val="ListParagraph"/>
        <w:numPr>
          <w:ilvl w:val="0"/>
          <w:numId w:val="6"/>
        </w:numPr>
        <w:ind w:left="459" w:hanging="357"/>
        <w:rPr>
          <w:sz w:val="24"/>
        </w:rPr>
      </w:pPr>
      <w:r w:rsidRPr="00D65621">
        <w:rPr>
          <w:sz w:val="24"/>
        </w:rPr>
        <w:t>Respect – valuing individual differences and diversity</w:t>
      </w:r>
    </w:p>
    <w:p w:rsidR="00130B77" w:rsidRPr="00D65621" w:rsidRDefault="00095E0D" w:rsidP="005E5D25">
      <w:pPr>
        <w:pStyle w:val="ListParagraph"/>
        <w:numPr>
          <w:ilvl w:val="0"/>
          <w:numId w:val="6"/>
        </w:numPr>
        <w:ind w:left="459" w:hanging="357"/>
        <w:rPr>
          <w:sz w:val="24"/>
        </w:rPr>
      </w:pPr>
      <w:r w:rsidRPr="00D65621">
        <w:rPr>
          <w:sz w:val="24"/>
        </w:rPr>
        <w:t xml:space="preserve">Rational </w:t>
      </w:r>
      <w:r w:rsidR="00293F02" w:rsidRPr="00D65621">
        <w:rPr>
          <w:sz w:val="24"/>
        </w:rPr>
        <w:t>I</w:t>
      </w:r>
      <w:r w:rsidRPr="00D65621">
        <w:rPr>
          <w:sz w:val="24"/>
        </w:rPr>
        <w:t xml:space="preserve">nquiry – motivated by evidence and reasoning </w:t>
      </w:r>
    </w:p>
    <w:p w:rsidR="00130B77" w:rsidRPr="00D65621" w:rsidRDefault="00095E0D" w:rsidP="005E5D25">
      <w:pPr>
        <w:pStyle w:val="ListParagraph"/>
        <w:numPr>
          <w:ilvl w:val="0"/>
          <w:numId w:val="6"/>
        </w:numPr>
        <w:ind w:left="459" w:hanging="357"/>
        <w:rPr>
          <w:sz w:val="24"/>
        </w:rPr>
      </w:pPr>
      <w:r w:rsidRPr="00D65621">
        <w:rPr>
          <w:sz w:val="24"/>
        </w:rPr>
        <w:t>Personal Excellence – striving to realise potential</w:t>
      </w:r>
    </w:p>
    <w:p w:rsidR="0017472E" w:rsidRDefault="0017472E" w:rsidP="00DF4A71">
      <w:pPr>
        <w:spacing w:after="60"/>
        <w:rPr>
          <w:b/>
          <w:sz w:val="24"/>
        </w:rPr>
      </w:pPr>
    </w:p>
    <w:p w:rsidR="00130B77" w:rsidRPr="00D65621" w:rsidRDefault="00095E0D" w:rsidP="00EB6442">
      <w:pPr>
        <w:rPr>
          <w:sz w:val="24"/>
        </w:rPr>
      </w:pPr>
      <w:r w:rsidRPr="00D65621">
        <w:rPr>
          <w:b/>
          <w:sz w:val="24"/>
        </w:rPr>
        <w:t>Strategic Priorities</w:t>
      </w:r>
      <w:r w:rsidRPr="00D65621">
        <w:rPr>
          <w:sz w:val="24"/>
        </w:rPr>
        <w:t xml:space="preserve"> </w:t>
      </w:r>
    </w:p>
    <w:p w:rsidR="00130B77" w:rsidRPr="00D65621" w:rsidRDefault="00130B77" w:rsidP="005E5D25">
      <w:pPr>
        <w:pStyle w:val="ListParagraph"/>
        <w:numPr>
          <w:ilvl w:val="0"/>
          <w:numId w:val="10"/>
        </w:numPr>
        <w:rPr>
          <w:sz w:val="24"/>
        </w:rPr>
      </w:pPr>
      <w:r w:rsidRPr="00D65621">
        <w:rPr>
          <w:sz w:val="24"/>
        </w:rPr>
        <w:t xml:space="preserve"> To create positive outcomes in our communities through mutually beneficial engagement.</w:t>
      </w:r>
    </w:p>
    <w:p w:rsidR="00130B77" w:rsidRPr="00D65621" w:rsidRDefault="00130B77" w:rsidP="005E5D25">
      <w:pPr>
        <w:pStyle w:val="ListParagraph"/>
        <w:numPr>
          <w:ilvl w:val="0"/>
          <w:numId w:val="10"/>
        </w:numPr>
        <w:rPr>
          <w:sz w:val="24"/>
        </w:rPr>
      </w:pPr>
      <w:r w:rsidRPr="00D65621">
        <w:rPr>
          <w:sz w:val="24"/>
        </w:rPr>
        <w:t xml:space="preserve"> To deliver accessible world-class education and an enriching student experience.</w:t>
      </w:r>
    </w:p>
    <w:p w:rsidR="00130B77" w:rsidRPr="00D65621" w:rsidRDefault="00130B77" w:rsidP="005E5D25">
      <w:pPr>
        <w:pStyle w:val="ListParagraph"/>
        <w:numPr>
          <w:ilvl w:val="0"/>
          <w:numId w:val="10"/>
        </w:numPr>
        <w:rPr>
          <w:sz w:val="24"/>
        </w:rPr>
      </w:pPr>
      <w:r w:rsidRPr="00D65621">
        <w:rPr>
          <w:sz w:val="24"/>
        </w:rPr>
        <w:t xml:space="preserve"> To enhance the personal and professional outcomes of graduates.</w:t>
      </w:r>
    </w:p>
    <w:p w:rsidR="00130B77" w:rsidRPr="00D65621" w:rsidRDefault="00130B77" w:rsidP="005E5D25">
      <w:pPr>
        <w:pStyle w:val="ListParagraph"/>
        <w:numPr>
          <w:ilvl w:val="0"/>
          <w:numId w:val="10"/>
        </w:numPr>
        <w:rPr>
          <w:sz w:val="24"/>
        </w:rPr>
      </w:pPr>
      <w:r w:rsidRPr="00D65621">
        <w:rPr>
          <w:sz w:val="24"/>
        </w:rPr>
        <w:t xml:space="preserve"> To strengthen research capability, capacity, translation and impact.</w:t>
      </w:r>
    </w:p>
    <w:p w:rsidR="00B15457" w:rsidRPr="00D65621" w:rsidRDefault="00130B77" w:rsidP="005E5D25">
      <w:pPr>
        <w:pStyle w:val="ListParagraph"/>
        <w:numPr>
          <w:ilvl w:val="0"/>
          <w:numId w:val="10"/>
        </w:numPr>
        <w:rPr>
          <w:sz w:val="24"/>
        </w:rPr>
      </w:pPr>
      <w:r w:rsidRPr="00D65621">
        <w:rPr>
          <w:sz w:val="24"/>
        </w:rPr>
        <w:t xml:space="preserve"> To enhance organisational resilience, sustainability and reputation.</w:t>
      </w:r>
    </w:p>
    <w:p w:rsidR="00D038E4" w:rsidRPr="00D65621" w:rsidRDefault="00D038E4" w:rsidP="00DF4A71">
      <w:pPr>
        <w:pStyle w:val="Heading2"/>
        <w:contextualSpacing/>
        <w:rPr>
          <w:sz w:val="24"/>
          <w:szCs w:val="24"/>
          <w:lang w:eastAsia="en-AU"/>
        </w:rPr>
        <w:sectPr w:rsidR="00D038E4" w:rsidRPr="00D65621" w:rsidSect="00AB3DF3">
          <w:headerReference w:type="even" r:id="rId31"/>
          <w:headerReference w:type="default" r:id="rId32"/>
          <w:headerReference w:type="first" r:id="rId33"/>
          <w:type w:val="continuous"/>
          <w:pgSz w:w="11907" w:h="16840" w:code="9"/>
          <w:pgMar w:top="1247" w:right="1021" w:bottom="1021" w:left="1247" w:header="680" w:footer="567" w:gutter="0"/>
          <w:cols w:space="510"/>
          <w:docGrid w:linePitch="299"/>
        </w:sectPr>
      </w:pPr>
      <w:bookmarkStart w:id="16" w:name="_Toc309652249"/>
    </w:p>
    <w:p w:rsidR="00F2513F" w:rsidRPr="00DD18A0" w:rsidRDefault="00E25A0A" w:rsidP="00EB6442">
      <w:pPr>
        <w:pStyle w:val="Heading2"/>
        <w:rPr>
          <w:lang w:eastAsia="en-AU"/>
        </w:rPr>
      </w:pPr>
      <w:bookmarkStart w:id="17" w:name="_Toc285983555"/>
      <w:r w:rsidRPr="00DD18A0">
        <w:rPr>
          <w:lang w:eastAsia="en-AU"/>
        </w:rPr>
        <w:lastRenderedPageBreak/>
        <w:t>Organisational Structure</w:t>
      </w:r>
      <w:bookmarkEnd w:id="16"/>
      <w:bookmarkEnd w:id="17"/>
    </w:p>
    <w:p w:rsidR="00DC5309" w:rsidRPr="00D65621" w:rsidRDefault="00F624D9" w:rsidP="00EB6442">
      <w:pPr>
        <w:pStyle w:val="ARFigureHeading"/>
        <w:rPr>
          <w:sz w:val="24"/>
          <w:szCs w:val="24"/>
          <w:lang w:val="en-AU" w:eastAsia="en-AU"/>
        </w:rPr>
      </w:pPr>
      <w:bookmarkStart w:id="18" w:name="_Toc412040893"/>
      <w:r w:rsidRPr="00D65621">
        <w:rPr>
          <w:sz w:val="24"/>
          <w:szCs w:val="24"/>
          <w:lang w:val="en-AU" w:eastAsia="en-AU"/>
        </w:rPr>
        <w:t>Figure 1: ECU Organisational</w:t>
      </w:r>
      <w:r w:rsidR="006328DC" w:rsidRPr="00D65621">
        <w:rPr>
          <w:sz w:val="24"/>
          <w:szCs w:val="24"/>
          <w:lang w:val="en-AU" w:eastAsia="en-AU"/>
        </w:rPr>
        <w:t xml:space="preserve"> </w:t>
      </w:r>
      <w:r w:rsidRPr="00D65621">
        <w:rPr>
          <w:sz w:val="24"/>
          <w:szCs w:val="24"/>
          <w:lang w:val="en-AU" w:eastAsia="en-AU"/>
        </w:rPr>
        <w:t>Structure a</w:t>
      </w:r>
      <w:r w:rsidR="00324618" w:rsidRPr="00D65621">
        <w:rPr>
          <w:sz w:val="24"/>
          <w:szCs w:val="24"/>
          <w:lang w:val="en-AU" w:eastAsia="en-AU"/>
        </w:rPr>
        <w:t>s at 31 December 201</w:t>
      </w:r>
      <w:r w:rsidR="006271E2" w:rsidRPr="00D65621">
        <w:rPr>
          <w:sz w:val="24"/>
          <w:szCs w:val="24"/>
          <w:lang w:val="en-AU" w:eastAsia="en-AU"/>
        </w:rPr>
        <w:t>4</w:t>
      </w:r>
      <w:bookmarkEnd w:id="18"/>
    </w:p>
    <w:p w:rsidR="004C00FA" w:rsidRPr="00DD18A0" w:rsidRDefault="009C416E" w:rsidP="00262059">
      <w:pPr>
        <w:rPr>
          <w:rFonts w:eastAsia="Times New Roman"/>
          <w:b/>
          <w:sz w:val="36"/>
          <w:szCs w:val="20"/>
        </w:rPr>
      </w:pPr>
      <w:bookmarkStart w:id="19" w:name="_Toc309652251"/>
      <w:r w:rsidRPr="00B03F14">
        <w:rPr>
          <w:noProof/>
          <w:lang w:eastAsia="en-AU"/>
        </w:rPr>
        <w:drawing>
          <wp:anchor distT="0" distB="0" distL="114300" distR="114300" simplePos="0" relativeHeight="251659264" behindDoc="0" locked="0" layoutInCell="1" allowOverlap="1" wp14:anchorId="71940D45" wp14:editId="57CE07E0">
            <wp:simplePos x="0" y="0"/>
            <wp:positionH relativeFrom="column">
              <wp:posOffset>-760423</wp:posOffset>
            </wp:positionH>
            <wp:positionV relativeFrom="paragraph">
              <wp:posOffset>829005</wp:posOffset>
            </wp:positionV>
            <wp:extent cx="7797399" cy="6276506"/>
            <wp:effectExtent l="0" t="1587" r="0" b="0"/>
            <wp:wrapNone/>
            <wp:docPr id="11" name="Picture 11" descr="This daigram illustrates ECU's faculty, school, and service centre strucure together with reporting lines from each area.  Each area ultimately reports to the Vice-Chancelor. " title="ECU Organisational Structure as at 31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7797399" cy="627650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rsidR="00B6147A" w:rsidRDefault="00B6147A" w:rsidP="00EB6442">
      <w:pPr>
        <w:pStyle w:val="Heading2"/>
        <w:sectPr w:rsidR="00B6147A" w:rsidSect="00AB3DF3">
          <w:pgSz w:w="11907" w:h="16840" w:code="9"/>
          <w:pgMar w:top="1247" w:right="1021" w:bottom="1021" w:left="1247" w:header="680" w:footer="567" w:gutter="0"/>
          <w:cols w:space="510"/>
          <w:docGrid w:linePitch="299"/>
        </w:sectPr>
      </w:pPr>
    </w:p>
    <w:p w:rsidR="00A321FF" w:rsidRPr="00DD18A0" w:rsidRDefault="00FC4BFA" w:rsidP="00EB6442">
      <w:pPr>
        <w:pStyle w:val="Heading2"/>
      </w:pPr>
      <w:bookmarkStart w:id="20" w:name="_Toc285983556"/>
      <w:r w:rsidRPr="00DD18A0">
        <w:lastRenderedPageBreak/>
        <w:t>Committee</w:t>
      </w:r>
      <w:r w:rsidR="00972FD3" w:rsidRPr="00DD18A0">
        <w:t xml:space="preserve"> Structure</w:t>
      </w:r>
      <w:bookmarkEnd w:id="19"/>
      <w:bookmarkEnd w:id="20"/>
    </w:p>
    <w:p w:rsidR="00FC4BFA" w:rsidRPr="00D65621" w:rsidRDefault="00F624D9" w:rsidP="00EB6442">
      <w:pPr>
        <w:pStyle w:val="ARFigureHeading"/>
        <w:rPr>
          <w:sz w:val="24"/>
          <w:szCs w:val="24"/>
          <w:lang w:val="en-AU" w:eastAsia="en-AU"/>
        </w:rPr>
      </w:pPr>
      <w:bookmarkStart w:id="21" w:name="_Toc412040894"/>
      <w:r w:rsidRPr="00D65621">
        <w:rPr>
          <w:sz w:val="24"/>
          <w:szCs w:val="24"/>
          <w:lang w:val="en-AU" w:eastAsia="en-AU"/>
        </w:rPr>
        <w:t>Figure 2: ECU Committees as at 31 December 201</w:t>
      </w:r>
      <w:r w:rsidR="006271E2" w:rsidRPr="00D65621">
        <w:rPr>
          <w:sz w:val="24"/>
          <w:szCs w:val="24"/>
          <w:lang w:val="en-AU" w:eastAsia="en-AU"/>
        </w:rPr>
        <w:t>4</w:t>
      </w:r>
      <w:bookmarkEnd w:id="21"/>
    </w:p>
    <w:p w:rsidR="00A321FF" w:rsidRPr="00DD18A0" w:rsidRDefault="00C85894" w:rsidP="00EB6442">
      <w:pPr>
        <w:rPr>
          <w:rFonts w:asciiTheme="minorHAnsi" w:hAnsiTheme="minorHAnsi"/>
          <w:szCs w:val="22"/>
        </w:rPr>
      </w:pPr>
      <w:r>
        <w:rPr>
          <w:noProof/>
          <w:lang w:eastAsia="en-AU"/>
        </w:rPr>
        <w:drawing>
          <wp:inline distT="0" distB="0" distL="0" distR="0" wp14:anchorId="1611074D" wp14:editId="2651D02B">
            <wp:extent cx="5838825" cy="8362950"/>
            <wp:effectExtent l="0" t="0" r="9525" b="0"/>
            <wp:docPr id="9" name="Picture 1" descr="This diagram shows a range of internal committees some of which report through a structure to Council, while others reporting to the Vice-Chancellor." title="ECU Committee Structure as at 31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8825" cy="8362950"/>
                    </a:xfrm>
                    <a:prstGeom prst="rect">
                      <a:avLst/>
                    </a:prstGeom>
                    <a:noFill/>
                    <a:ln>
                      <a:noFill/>
                    </a:ln>
                  </pic:spPr>
                </pic:pic>
              </a:graphicData>
            </a:graphic>
          </wp:inline>
        </w:drawing>
      </w:r>
    </w:p>
    <w:p w:rsidR="00CE4CB6" w:rsidRPr="00DD18A0" w:rsidRDefault="00CE4CB6" w:rsidP="00EB6442">
      <w:pPr>
        <w:rPr>
          <w:rFonts w:asciiTheme="minorHAnsi" w:hAnsiTheme="minorHAnsi"/>
          <w:szCs w:val="22"/>
        </w:rPr>
        <w:sectPr w:rsidR="00CE4CB6" w:rsidRPr="00DD18A0" w:rsidSect="00AB3DF3">
          <w:pgSz w:w="11907" w:h="16840" w:code="9"/>
          <w:pgMar w:top="1247" w:right="1021" w:bottom="1021" w:left="1247" w:header="680" w:footer="567" w:gutter="0"/>
          <w:cols w:space="510"/>
          <w:docGrid w:linePitch="299"/>
        </w:sectPr>
      </w:pPr>
    </w:p>
    <w:p w:rsidR="000F766A" w:rsidRDefault="0045041F" w:rsidP="0045041F">
      <w:pPr>
        <w:pStyle w:val="Heading2"/>
      </w:pPr>
      <w:bookmarkStart w:id="22" w:name="_Toc285983557"/>
      <w:bookmarkStart w:id="23" w:name="_Toc309652252"/>
      <w:r w:rsidRPr="00DD18A0">
        <w:lastRenderedPageBreak/>
        <w:t>Governance Structure</w:t>
      </w:r>
      <w:bookmarkEnd w:id="22"/>
    </w:p>
    <w:p w:rsidR="0045041F" w:rsidRPr="00262059" w:rsidRDefault="000F766A" w:rsidP="000F766A">
      <w:pPr>
        <w:pStyle w:val="ARFigureHeading"/>
        <w:rPr>
          <w:sz w:val="24"/>
          <w:szCs w:val="24"/>
          <w:lang w:val="en-AU" w:eastAsia="en-AU"/>
        </w:rPr>
      </w:pPr>
      <w:bookmarkStart w:id="24" w:name="_Toc412040895"/>
      <w:r w:rsidRPr="00262059">
        <w:rPr>
          <w:sz w:val="24"/>
          <w:szCs w:val="24"/>
          <w:lang w:val="en-AU" w:eastAsia="en-AU"/>
        </w:rPr>
        <w:t xml:space="preserve">Figure 3: </w:t>
      </w:r>
      <w:r w:rsidR="0045041F" w:rsidRPr="00262059">
        <w:rPr>
          <w:sz w:val="24"/>
          <w:szCs w:val="24"/>
          <w:lang w:val="en-AU" w:eastAsia="en-AU"/>
        </w:rPr>
        <w:t>Council Membership 2014</w:t>
      </w:r>
      <w:bookmarkEnd w:id="24"/>
    </w:p>
    <w:tbl>
      <w:tblPr>
        <w:tblW w:w="9781" w:type="dxa"/>
        <w:tblInd w:w="108" w:type="dxa"/>
        <w:tblLook w:val="04A0" w:firstRow="1" w:lastRow="0" w:firstColumn="1" w:lastColumn="0" w:noHBand="0" w:noVBand="1"/>
      </w:tblPr>
      <w:tblGrid>
        <w:gridCol w:w="3319"/>
        <w:gridCol w:w="1571"/>
        <w:gridCol w:w="1347"/>
        <w:gridCol w:w="2127"/>
        <w:gridCol w:w="1417"/>
      </w:tblGrid>
      <w:tr w:rsidR="0045041F" w:rsidRPr="00DD18A0" w:rsidTr="00AE390D">
        <w:trPr>
          <w:tblHeader/>
        </w:trPr>
        <w:tc>
          <w:tcPr>
            <w:tcW w:w="3319" w:type="dxa"/>
            <w:tcBorders>
              <w:top w:val="single" w:sz="4" w:space="0" w:color="auto"/>
              <w:bottom w:val="single" w:sz="4" w:space="0" w:color="auto"/>
            </w:tcBorders>
            <w:vAlign w:val="center"/>
          </w:tcPr>
          <w:p w:rsidR="0045041F" w:rsidRPr="00DD18A0" w:rsidRDefault="0045041F" w:rsidP="00D90A8E">
            <w:pPr>
              <w:spacing w:before="60" w:after="60"/>
              <w:rPr>
                <w:rFonts w:asciiTheme="minorHAnsi" w:hAnsiTheme="minorHAnsi"/>
                <w:b/>
                <w:szCs w:val="20"/>
              </w:rPr>
            </w:pPr>
            <w:r w:rsidRPr="00DD18A0">
              <w:rPr>
                <w:rFonts w:asciiTheme="minorHAnsi" w:hAnsiTheme="minorHAnsi"/>
                <w:b/>
                <w:szCs w:val="20"/>
              </w:rPr>
              <w:t>Member</w:t>
            </w:r>
          </w:p>
        </w:tc>
        <w:tc>
          <w:tcPr>
            <w:tcW w:w="2918" w:type="dxa"/>
            <w:gridSpan w:val="2"/>
            <w:tcBorders>
              <w:top w:val="single" w:sz="4" w:space="0" w:color="auto"/>
              <w:bottom w:val="single" w:sz="4" w:space="0" w:color="auto"/>
            </w:tcBorders>
            <w:vAlign w:val="center"/>
            <w:hideMark/>
          </w:tcPr>
          <w:p w:rsidR="0045041F" w:rsidRPr="00DD18A0" w:rsidRDefault="0045041F" w:rsidP="00D90A8E">
            <w:pPr>
              <w:spacing w:before="60" w:after="60"/>
              <w:rPr>
                <w:rFonts w:asciiTheme="minorHAnsi" w:hAnsiTheme="minorHAnsi"/>
                <w:b/>
                <w:szCs w:val="20"/>
              </w:rPr>
            </w:pPr>
            <w:r w:rsidRPr="00DD18A0">
              <w:rPr>
                <w:rFonts w:asciiTheme="minorHAnsi" w:hAnsiTheme="minorHAnsi"/>
                <w:b/>
                <w:szCs w:val="20"/>
              </w:rPr>
              <w:t>Term</w:t>
            </w:r>
          </w:p>
        </w:tc>
        <w:tc>
          <w:tcPr>
            <w:tcW w:w="2127" w:type="dxa"/>
            <w:tcBorders>
              <w:top w:val="single" w:sz="4" w:space="0" w:color="auto"/>
              <w:bottom w:val="single" w:sz="4" w:space="0" w:color="auto"/>
            </w:tcBorders>
            <w:vAlign w:val="center"/>
            <w:hideMark/>
          </w:tcPr>
          <w:p w:rsidR="0045041F" w:rsidRPr="00DD18A0" w:rsidRDefault="0045041F" w:rsidP="00D90A8E">
            <w:pPr>
              <w:spacing w:before="60" w:after="60"/>
              <w:rPr>
                <w:rFonts w:asciiTheme="minorHAnsi" w:hAnsiTheme="minorHAnsi"/>
                <w:b/>
                <w:szCs w:val="20"/>
              </w:rPr>
            </w:pPr>
            <w:r w:rsidRPr="00DD18A0">
              <w:rPr>
                <w:rFonts w:asciiTheme="minorHAnsi" w:hAnsiTheme="minorHAnsi"/>
                <w:b/>
                <w:szCs w:val="20"/>
              </w:rPr>
              <w:t>Date term commenced/ ended</w:t>
            </w:r>
          </w:p>
        </w:tc>
        <w:tc>
          <w:tcPr>
            <w:tcW w:w="1417" w:type="dxa"/>
            <w:tcBorders>
              <w:top w:val="single" w:sz="4" w:space="0" w:color="auto"/>
              <w:bottom w:val="single" w:sz="4" w:space="0" w:color="auto"/>
            </w:tcBorders>
            <w:shd w:val="clear" w:color="auto" w:fill="FFFFFF" w:themeFill="background1"/>
            <w:vAlign w:val="center"/>
          </w:tcPr>
          <w:p w:rsidR="0045041F" w:rsidRPr="00DD18A0" w:rsidRDefault="0045041F" w:rsidP="00D90A8E">
            <w:pPr>
              <w:spacing w:before="60" w:after="60"/>
              <w:rPr>
                <w:rFonts w:asciiTheme="minorHAnsi" w:hAnsiTheme="minorHAnsi"/>
                <w:b/>
                <w:szCs w:val="20"/>
              </w:rPr>
            </w:pPr>
            <w:r w:rsidRPr="00DD18A0">
              <w:rPr>
                <w:rFonts w:asciiTheme="minorHAnsi" w:hAnsiTheme="minorHAnsi"/>
                <w:b/>
                <w:szCs w:val="20"/>
              </w:rPr>
              <w:t>Council Meetings Attended</w:t>
            </w:r>
            <w:r>
              <w:rPr>
                <w:rFonts w:asciiTheme="minorHAnsi" w:hAnsiTheme="minorHAnsi"/>
                <w:b/>
                <w:szCs w:val="20"/>
              </w:rPr>
              <w:t>*</w:t>
            </w:r>
          </w:p>
        </w:tc>
      </w:tr>
      <w:tr w:rsidR="0045041F" w:rsidRPr="00DD18A0" w:rsidTr="00D90A8E">
        <w:tc>
          <w:tcPr>
            <w:tcW w:w="9781" w:type="dxa"/>
            <w:gridSpan w:val="5"/>
            <w:tcBorders>
              <w:top w:val="single" w:sz="4" w:space="0" w:color="auto"/>
              <w:bottom w:val="single" w:sz="4" w:space="0" w:color="auto"/>
            </w:tcBorders>
            <w:shd w:val="clear" w:color="auto" w:fill="D9D9D9" w:themeFill="background1" w:themeFillShade="D9"/>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 xml:space="preserve">Chancellor </w:t>
            </w:r>
            <w:r w:rsidRPr="00DD18A0">
              <w:rPr>
                <w:rFonts w:asciiTheme="minorHAnsi" w:hAnsiTheme="minorHAnsi"/>
                <w:szCs w:val="20"/>
              </w:rPr>
              <w:t>(ECU Act, section 12(1))</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Hon Dr Hendy Cowan</w:t>
            </w:r>
            <w:r>
              <w:rPr>
                <w:rFonts w:asciiTheme="minorHAnsi" w:hAnsiTheme="minorHAnsi"/>
                <w:szCs w:val="20"/>
              </w:rPr>
              <w:t xml:space="preserve"> AO</w:t>
            </w:r>
          </w:p>
        </w:tc>
        <w:tc>
          <w:tcPr>
            <w:tcW w:w="2918" w:type="dxa"/>
            <w:gridSpan w:val="2"/>
            <w:tcBorders>
              <w:top w:val="single" w:sz="4" w:space="0" w:color="auto"/>
              <w:bottom w:val="single" w:sz="4" w:space="0" w:color="auto"/>
            </w:tcBorders>
            <w:hideMark/>
          </w:tcPr>
          <w:p w:rsidR="0045041F" w:rsidRPr="00DD18A0" w:rsidRDefault="00406E14" w:rsidP="00D90A8E">
            <w:pPr>
              <w:spacing w:before="60" w:after="60"/>
              <w:rPr>
                <w:rFonts w:asciiTheme="minorHAnsi" w:hAnsiTheme="minorHAnsi"/>
                <w:szCs w:val="20"/>
              </w:rPr>
            </w:pPr>
            <w:r>
              <w:rPr>
                <w:rFonts w:asciiTheme="minorHAnsi" w:hAnsiTheme="minorHAnsi"/>
                <w:szCs w:val="20"/>
              </w:rPr>
              <w:t xml:space="preserve">1 Jan </w:t>
            </w:r>
            <w:r w:rsidR="0045041F" w:rsidRPr="00DD18A0">
              <w:rPr>
                <w:rFonts w:asciiTheme="minorHAnsi" w:hAnsiTheme="minorHAnsi"/>
                <w:szCs w:val="20"/>
              </w:rPr>
              <w:t>2014 – 31</w:t>
            </w:r>
            <w:r>
              <w:rPr>
                <w:rFonts w:asciiTheme="minorHAnsi" w:hAnsiTheme="minorHAnsi"/>
                <w:szCs w:val="20"/>
              </w:rPr>
              <w:t xml:space="preserve"> Dec </w:t>
            </w:r>
            <w:r w:rsidR="0045041F" w:rsidRPr="00DD18A0">
              <w:rPr>
                <w:rFonts w:asciiTheme="minorHAnsi" w:hAnsiTheme="minorHAnsi"/>
                <w:szCs w:val="20"/>
              </w:rPr>
              <w:t>2016</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w:t>
            </w:r>
            <w:r w:rsidR="00406E14">
              <w:rPr>
                <w:rFonts w:asciiTheme="minorHAnsi" w:hAnsiTheme="minorHAnsi"/>
                <w:szCs w:val="20"/>
              </w:rPr>
              <w:t xml:space="preserve"> Jan </w:t>
            </w:r>
            <w:r w:rsidRPr="00DD18A0">
              <w:rPr>
                <w:rFonts w:asciiTheme="minorHAnsi" w:hAnsiTheme="minorHAnsi"/>
                <w:szCs w:val="20"/>
              </w:rPr>
              <w:t>2011 – 31</w:t>
            </w:r>
            <w:r w:rsidR="00406E14">
              <w:rPr>
                <w:rFonts w:asciiTheme="minorHAnsi" w:hAnsiTheme="minorHAnsi"/>
                <w:szCs w:val="20"/>
              </w:rPr>
              <w:t xml:space="preserve"> Dec </w:t>
            </w:r>
            <w:r w:rsidRPr="00DD18A0">
              <w:rPr>
                <w:rFonts w:asciiTheme="minorHAnsi" w:hAnsiTheme="minorHAnsi"/>
                <w:szCs w:val="20"/>
              </w:rPr>
              <w:t>2013</w:t>
            </w:r>
          </w:p>
          <w:p w:rsidR="0045041F" w:rsidRPr="00DD18A0" w:rsidRDefault="00031663" w:rsidP="00D90A8E">
            <w:pPr>
              <w:spacing w:before="60" w:after="60"/>
              <w:rPr>
                <w:rFonts w:asciiTheme="minorHAnsi" w:hAnsiTheme="minorHAnsi"/>
                <w:szCs w:val="20"/>
              </w:rPr>
            </w:pPr>
            <w:r>
              <w:rPr>
                <w:rFonts w:asciiTheme="minorHAnsi" w:hAnsiTheme="minorHAnsi"/>
                <w:szCs w:val="20"/>
              </w:rPr>
              <w:t>1 Jan</w:t>
            </w:r>
            <w:r w:rsidR="00E812CF">
              <w:rPr>
                <w:rFonts w:asciiTheme="minorHAnsi" w:hAnsiTheme="minorHAnsi"/>
                <w:szCs w:val="20"/>
              </w:rPr>
              <w:t xml:space="preserve"> </w:t>
            </w:r>
            <w:r w:rsidR="0045041F" w:rsidRPr="00DD18A0">
              <w:rPr>
                <w:rFonts w:asciiTheme="minorHAnsi" w:hAnsiTheme="minorHAnsi"/>
                <w:szCs w:val="20"/>
              </w:rPr>
              <w:t>2008 – 31</w:t>
            </w:r>
            <w:r>
              <w:rPr>
                <w:rFonts w:asciiTheme="minorHAnsi" w:hAnsiTheme="minorHAnsi"/>
                <w:szCs w:val="20"/>
              </w:rPr>
              <w:t xml:space="preserve"> Dec </w:t>
            </w:r>
            <w:r w:rsidR="0045041F" w:rsidRPr="00DD18A0">
              <w:rPr>
                <w:rFonts w:asciiTheme="minorHAnsi" w:hAnsiTheme="minorHAnsi"/>
                <w:szCs w:val="20"/>
              </w:rPr>
              <w:t>2010</w:t>
            </w:r>
          </w:p>
          <w:p w:rsidR="0045041F" w:rsidRPr="00DD18A0" w:rsidRDefault="00031663" w:rsidP="00031663">
            <w:pPr>
              <w:spacing w:before="60" w:after="60"/>
              <w:rPr>
                <w:rFonts w:asciiTheme="minorHAnsi" w:hAnsiTheme="minorHAnsi"/>
                <w:szCs w:val="20"/>
              </w:rPr>
            </w:pPr>
            <w:r>
              <w:rPr>
                <w:rFonts w:asciiTheme="minorHAnsi" w:hAnsiTheme="minorHAnsi"/>
                <w:szCs w:val="20"/>
              </w:rPr>
              <w:t xml:space="preserve">1 Jan </w:t>
            </w:r>
            <w:r w:rsidR="0045041F" w:rsidRPr="00DD18A0">
              <w:rPr>
                <w:rFonts w:asciiTheme="minorHAnsi" w:hAnsiTheme="minorHAnsi"/>
                <w:szCs w:val="20"/>
              </w:rPr>
              <w:t>2005 – 31</w:t>
            </w:r>
            <w:r>
              <w:rPr>
                <w:rFonts w:asciiTheme="minorHAnsi" w:hAnsiTheme="minorHAnsi"/>
                <w:szCs w:val="20"/>
              </w:rPr>
              <w:t xml:space="preserve"> Dec </w:t>
            </w:r>
            <w:r w:rsidR="0045041F" w:rsidRPr="00DD18A0">
              <w:rPr>
                <w:rFonts w:asciiTheme="minorHAnsi" w:hAnsiTheme="minorHAnsi"/>
                <w:szCs w:val="20"/>
              </w:rPr>
              <w:t>2007</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5</w:t>
            </w:r>
          </w:p>
        </w:tc>
      </w:tr>
      <w:tr w:rsidR="0045041F" w:rsidRPr="00DD18A0" w:rsidTr="00D90A8E">
        <w:tc>
          <w:tcPr>
            <w:tcW w:w="9781" w:type="dxa"/>
            <w:gridSpan w:val="5"/>
            <w:tcBorders>
              <w:top w:val="single" w:sz="4" w:space="0" w:color="auto"/>
              <w:bottom w:val="single" w:sz="4" w:space="0" w:color="auto"/>
            </w:tcBorders>
            <w:shd w:val="clear" w:color="auto" w:fill="D9D9D9" w:themeFill="background1" w:themeFillShade="D9"/>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Members appointed by the Governor</w:t>
            </w:r>
            <w:r w:rsidRPr="00DD18A0">
              <w:rPr>
                <w:rFonts w:asciiTheme="minorHAnsi" w:hAnsiTheme="minorHAnsi"/>
                <w:szCs w:val="20"/>
              </w:rPr>
              <w:t xml:space="preserve"> (ECU Act, section 9(1)(a))</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Mr Eddie Bartnik</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12</w:t>
            </w:r>
            <w:r w:rsidR="00933E5A">
              <w:rPr>
                <w:rFonts w:asciiTheme="minorHAnsi" w:hAnsiTheme="minorHAnsi"/>
                <w:szCs w:val="20"/>
              </w:rPr>
              <w:t xml:space="preserve"> Jun</w:t>
            </w:r>
            <w:r w:rsidR="00031663">
              <w:rPr>
                <w:rFonts w:asciiTheme="minorHAnsi" w:hAnsiTheme="minorHAnsi"/>
                <w:szCs w:val="20"/>
              </w:rPr>
              <w:t xml:space="preserve"> </w:t>
            </w:r>
            <w:r w:rsidRPr="00DD18A0">
              <w:rPr>
                <w:rFonts w:asciiTheme="minorHAnsi" w:hAnsiTheme="minorHAnsi"/>
                <w:szCs w:val="20"/>
              </w:rPr>
              <w:t>2012 – 11</w:t>
            </w:r>
            <w:r w:rsidR="00933E5A">
              <w:rPr>
                <w:rFonts w:asciiTheme="minorHAnsi" w:hAnsiTheme="minorHAnsi"/>
                <w:szCs w:val="20"/>
              </w:rPr>
              <w:t xml:space="preserve"> Jun</w:t>
            </w:r>
            <w:r w:rsidR="00E812CF">
              <w:rPr>
                <w:rFonts w:asciiTheme="minorHAnsi" w:hAnsiTheme="minorHAnsi"/>
                <w:szCs w:val="20"/>
              </w:rPr>
              <w:t xml:space="preserve"> </w:t>
            </w:r>
            <w:r w:rsidRPr="00DD18A0">
              <w:rPr>
                <w:rFonts w:asciiTheme="minorHAnsi" w:hAnsiTheme="minorHAnsi"/>
                <w:szCs w:val="20"/>
              </w:rPr>
              <w:t>2015</w:t>
            </w:r>
          </w:p>
        </w:tc>
        <w:tc>
          <w:tcPr>
            <w:tcW w:w="2127"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5</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Pr>
                <w:rFonts w:asciiTheme="minorHAnsi" w:hAnsiTheme="minorHAnsi"/>
                <w:szCs w:val="20"/>
              </w:rPr>
              <w:t>Mr Simon Butterworth</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Pr>
                <w:rFonts w:asciiTheme="minorHAnsi" w:hAnsiTheme="minorHAnsi"/>
                <w:szCs w:val="20"/>
              </w:rPr>
              <w:t>27</w:t>
            </w:r>
            <w:r w:rsidR="00031663">
              <w:rPr>
                <w:rFonts w:asciiTheme="minorHAnsi" w:hAnsiTheme="minorHAnsi"/>
                <w:szCs w:val="20"/>
              </w:rPr>
              <w:t xml:space="preserve"> Apr </w:t>
            </w:r>
            <w:r>
              <w:rPr>
                <w:rFonts w:asciiTheme="minorHAnsi" w:hAnsiTheme="minorHAnsi"/>
                <w:szCs w:val="20"/>
              </w:rPr>
              <w:t>2014 – 26</w:t>
            </w:r>
            <w:r w:rsidR="00031663">
              <w:rPr>
                <w:rFonts w:asciiTheme="minorHAnsi" w:hAnsiTheme="minorHAnsi"/>
                <w:szCs w:val="20"/>
              </w:rPr>
              <w:t xml:space="preserve"> Apr </w:t>
            </w:r>
            <w:r>
              <w:rPr>
                <w:rFonts w:asciiTheme="minorHAnsi" w:hAnsiTheme="minorHAnsi"/>
                <w:szCs w:val="20"/>
              </w:rPr>
              <w:t>2017</w:t>
            </w:r>
          </w:p>
        </w:tc>
        <w:tc>
          <w:tcPr>
            <w:tcW w:w="2127" w:type="dxa"/>
            <w:tcBorders>
              <w:top w:val="single" w:sz="4" w:space="0" w:color="auto"/>
              <w:bottom w:val="single" w:sz="4" w:space="0" w:color="auto"/>
            </w:tcBorders>
          </w:tcPr>
          <w:p w:rsidR="0045041F" w:rsidRPr="00DD18A0" w:rsidRDefault="0045041F" w:rsidP="00CC0C3C">
            <w:pPr>
              <w:spacing w:before="60" w:after="60"/>
              <w:rPr>
                <w:rFonts w:asciiTheme="minorHAnsi" w:hAnsiTheme="minorHAnsi"/>
                <w:szCs w:val="20"/>
              </w:rPr>
            </w:pPr>
            <w:r>
              <w:rPr>
                <w:rFonts w:asciiTheme="minorHAnsi" w:hAnsiTheme="minorHAnsi"/>
                <w:szCs w:val="20"/>
              </w:rPr>
              <w:t>Term commenced 27</w:t>
            </w:r>
            <w:r w:rsidR="00CC0C3C">
              <w:rPr>
                <w:rFonts w:asciiTheme="minorHAnsi" w:hAnsiTheme="minorHAnsi"/>
                <w:szCs w:val="20"/>
              </w:rPr>
              <w:t xml:space="preserve"> April </w:t>
            </w:r>
            <w:r>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3(5)</w:t>
            </w:r>
          </w:p>
        </w:tc>
      </w:tr>
      <w:tr w:rsidR="005F79C9" w:rsidRPr="00DD18A0" w:rsidTr="000665C7">
        <w:trPr>
          <w:trHeight w:val="787"/>
        </w:trPr>
        <w:tc>
          <w:tcPr>
            <w:tcW w:w="3319" w:type="dxa"/>
            <w:tcBorders>
              <w:top w:val="single" w:sz="4" w:space="0" w:color="auto"/>
            </w:tcBorders>
            <w:hideMark/>
          </w:tcPr>
          <w:p w:rsidR="005F79C9" w:rsidRPr="00DD18A0" w:rsidRDefault="005F79C9" w:rsidP="00D90A8E">
            <w:pPr>
              <w:spacing w:before="60" w:after="60"/>
              <w:rPr>
                <w:rFonts w:asciiTheme="minorHAnsi" w:hAnsiTheme="minorHAnsi"/>
                <w:szCs w:val="20"/>
              </w:rPr>
            </w:pPr>
            <w:r w:rsidRPr="00DD18A0">
              <w:rPr>
                <w:rFonts w:asciiTheme="minorHAnsi" w:hAnsiTheme="minorHAnsi"/>
                <w:szCs w:val="20"/>
              </w:rPr>
              <w:t>Mr John Cahill</w:t>
            </w:r>
          </w:p>
        </w:tc>
        <w:tc>
          <w:tcPr>
            <w:tcW w:w="2918" w:type="dxa"/>
            <w:gridSpan w:val="2"/>
            <w:tcBorders>
              <w:top w:val="single" w:sz="4" w:space="0" w:color="auto"/>
            </w:tcBorders>
          </w:tcPr>
          <w:p w:rsidR="005F79C9" w:rsidRDefault="005F79C9" w:rsidP="00031663">
            <w:pPr>
              <w:spacing w:before="60" w:after="60"/>
              <w:rPr>
                <w:rFonts w:asciiTheme="minorHAnsi" w:hAnsiTheme="minorHAnsi"/>
                <w:szCs w:val="20"/>
              </w:rPr>
            </w:pPr>
            <w:r w:rsidRPr="00DD18A0">
              <w:rPr>
                <w:rFonts w:asciiTheme="minorHAnsi" w:hAnsiTheme="minorHAnsi"/>
                <w:szCs w:val="20"/>
              </w:rPr>
              <w:t>9</w:t>
            </w:r>
            <w:r>
              <w:rPr>
                <w:rFonts w:asciiTheme="minorHAnsi" w:hAnsiTheme="minorHAnsi"/>
                <w:szCs w:val="20"/>
              </w:rPr>
              <w:t xml:space="preserve"> Aug </w:t>
            </w:r>
            <w:r w:rsidRPr="00DD18A0">
              <w:rPr>
                <w:rFonts w:asciiTheme="minorHAnsi" w:hAnsiTheme="minorHAnsi"/>
                <w:szCs w:val="20"/>
              </w:rPr>
              <w:t>2011 –</w:t>
            </w:r>
            <w:r>
              <w:rPr>
                <w:rFonts w:asciiTheme="minorHAnsi" w:hAnsiTheme="minorHAnsi"/>
                <w:szCs w:val="20"/>
              </w:rPr>
              <w:t xml:space="preserve"> </w:t>
            </w:r>
            <w:r w:rsidRPr="00DD18A0">
              <w:rPr>
                <w:rFonts w:asciiTheme="minorHAnsi" w:hAnsiTheme="minorHAnsi"/>
                <w:szCs w:val="20"/>
              </w:rPr>
              <w:t>8</w:t>
            </w:r>
            <w:r>
              <w:rPr>
                <w:rFonts w:asciiTheme="minorHAnsi" w:hAnsiTheme="minorHAnsi"/>
                <w:szCs w:val="20"/>
              </w:rPr>
              <w:t xml:space="preserve"> Aug </w:t>
            </w:r>
            <w:r w:rsidRPr="00DD18A0">
              <w:rPr>
                <w:rFonts w:asciiTheme="minorHAnsi" w:hAnsiTheme="minorHAnsi"/>
                <w:szCs w:val="20"/>
              </w:rPr>
              <w:t>2014</w:t>
            </w:r>
          </w:p>
          <w:p w:rsidR="005F79C9" w:rsidRPr="00DD18A0" w:rsidRDefault="005F79C9" w:rsidP="00031663">
            <w:pPr>
              <w:spacing w:before="60" w:after="60"/>
              <w:rPr>
                <w:rFonts w:asciiTheme="minorHAnsi" w:hAnsiTheme="minorHAnsi"/>
                <w:szCs w:val="20"/>
              </w:rPr>
            </w:pPr>
            <w:r>
              <w:rPr>
                <w:rFonts w:asciiTheme="minorHAnsi" w:hAnsiTheme="minorHAnsi"/>
                <w:szCs w:val="20"/>
              </w:rPr>
              <w:t>9 Aug 2014 – 8 Aug 2017</w:t>
            </w:r>
          </w:p>
        </w:tc>
        <w:tc>
          <w:tcPr>
            <w:tcW w:w="2127" w:type="dxa"/>
            <w:tcBorders>
              <w:top w:val="single" w:sz="4" w:space="0" w:color="auto"/>
            </w:tcBorders>
            <w:hideMark/>
          </w:tcPr>
          <w:p w:rsidR="005F79C9" w:rsidRPr="00DD18A0" w:rsidRDefault="005F79C9"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tcBorders>
            <w:shd w:val="clear" w:color="auto" w:fill="auto"/>
          </w:tcPr>
          <w:p w:rsidR="005F79C9" w:rsidRPr="00DD18A0" w:rsidRDefault="005F79C9" w:rsidP="00D90A8E">
            <w:pPr>
              <w:spacing w:before="60" w:after="60"/>
              <w:jc w:val="center"/>
              <w:rPr>
                <w:rFonts w:asciiTheme="minorHAnsi" w:hAnsiTheme="minorHAnsi"/>
                <w:szCs w:val="20"/>
              </w:rPr>
            </w:pPr>
            <w:r>
              <w:rPr>
                <w:rFonts w:asciiTheme="minorHAnsi" w:hAnsiTheme="minorHAnsi"/>
                <w:szCs w:val="20"/>
              </w:rPr>
              <w:t>5(5)</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Leslie Chalmers</w:t>
            </w:r>
          </w:p>
        </w:tc>
        <w:tc>
          <w:tcPr>
            <w:tcW w:w="2918" w:type="dxa"/>
            <w:gridSpan w:val="2"/>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27</w:t>
            </w:r>
            <w:r w:rsidR="00031663">
              <w:rPr>
                <w:rFonts w:asciiTheme="minorHAnsi" w:hAnsiTheme="minorHAnsi"/>
                <w:szCs w:val="20"/>
              </w:rPr>
              <w:t xml:space="preserve"> Apr </w:t>
            </w:r>
            <w:r w:rsidRPr="00DD18A0">
              <w:rPr>
                <w:rFonts w:asciiTheme="minorHAnsi" w:hAnsiTheme="minorHAnsi"/>
                <w:szCs w:val="20"/>
              </w:rPr>
              <w:t>2011 – 26</w:t>
            </w:r>
            <w:r w:rsidR="00031663">
              <w:rPr>
                <w:rFonts w:asciiTheme="minorHAnsi" w:hAnsiTheme="minorHAnsi"/>
                <w:szCs w:val="20"/>
              </w:rPr>
              <w:t xml:space="preserve"> Apr </w:t>
            </w:r>
            <w:r w:rsidRPr="00DD18A0">
              <w:rPr>
                <w:rFonts w:asciiTheme="minorHAnsi" w:hAnsiTheme="minorHAnsi"/>
                <w:szCs w:val="20"/>
              </w:rPr>
              <w:t>2014</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27</w:t>
            </w:r>
            <w:r w:rsidR="00031663">
              <w:rPr>
                <w:rFonts w:asciiTheme="minorHAnsi" w:hAnsiTheme="minorHAnsi"/>
                <w:szCs w:val="20"/>
              </w:rPr>
              <w:t xml:space="preserve"> Apr </w:t>
            </w:r>
            <w:r w:rsidRPr="00DD18A0">
              <w:rPr>
                <w:rFonts w:asciiTheme="minorHAnsi" w:hAnsiTheme="minorHAnsi"/>
                <w:szCs w:val="20"/>
              </w:rPr>
              <w:t>2008 – 26</w:t>
            </w:r>
            <w:r w:rsidR="00031663">
              <w:rPr>
                <w:rFonts w:asciiTheme="minorHAnsi" w:hAnsiTheme="minorHAnsi"/>
                <w:szCs w:val="20"/>
              </w:rPr>
              <w:t xml:space="preserve"> Apr </w:t>
            </w:r>
            <w:r w:rsidRPr="00DD18A0">
              <w:rPr>
                <w:rFonts w:asciiTheme="minorHAnsi" w:hAnsiTheme="minorHAnsi"/>
                <w:szCs w:val="20"/>
              </w:rPr>
              <w:t>2011</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12</w:t>
            </w:r>
            <w:r w:rsidR="00031663">
              <w:rPr>
                <w:rFonts w:asciiTheme="minorHAnsi" w:hAnsiTheme="minorHAnsi"/>
                <w:szCs w:val="20"/>
              </w:rPr>
              <w:t xml:space="preserve"> Apr </w:t>
            </w:r>
            <w:r w:rsidRPr="00DD18A0">
              <w:rPr>
                <w:rFonts w:asciiTheme="minorHAnsi" w:hAnsiTheme="minorHAnsi"/>
                <w:szCs w:val="20"/>
              </w:rPr>
              <w:t>2005 – 26</w:t>
            </w:r>
            <w:r w:rsidR="00031663">
              <w:rPr>
                <w:rFonts w:asciiTheme="minorHAnsi" w:hAnsiTheme="minorHAnsi"/>
                <w:szCs w:val="20"/>
              </w:rPr>
              <w:t xml:space="preserve"> Apr </w:t>
            </w:r>
            <w:r w:rsidRPr="00DD18A0">
              <w:rPr>
                <w:rFonts w:asciiTheme="minorHAnsi" w:hAnsiTheme="minorHAnsi"/>
                <w:szCs w:val="20"/>
              </w:rPr>
              <w:t>2008</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Term ended</w:t>
            </w:r>
          </w:p>
          <w:p w:rsidR="0045041F" w:rsidRPr="00DD18A0" w:rsidRDefault="0045041F" w:rsidP="00CC0C3C">
            <w:pPr>
              <w:spacing w:before="60" w:after="60"/>
              <w:rPr>
                <w:rFonts w:asciiTheme="minorHAnsi" w:hAnsiTheme="minorHAnsi"/>
                <w:szCs w:val="20"/>
              </w:rPr>
            </w:pPr>
            <w:r w:rsidRPr="00DD18A0">
              <w:rPr>
                <w:rFonts w:asciiTheme="minorHAnsi" w:hAnsiTheme="minorHAnsi"/>
                <w:szCs w:val="20"/>
              </w:rPr>
              <w:t>26</w:t>
            </w:r>
            <w:r w:rsidR="00CC0C3C">
              <w:rPr>
                <w:rFonts w:asciiTheme="minorHAnsi" w:hAnsiTheme="minorHAnsi"/>
                <w:szCs w:val="20"/>
              </w:rPr>
              <w:t xml:space="preserve"> April </w:t>
            </w:r>
            <w:r w:rsidRPr="00DD18A0">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1(1)</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Mr Kempton Cowan</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19</w:t>
            </w:r>
            <w:r w:rsidR="00031663">
              <w:rPr>
                <w:rFonts w:asciiTheme="minorHAnsi" w:hAnsiTheme="minorHAnsi"/>
                <w:szCs w:val="20"/>
              </w:rPr>
              <w:t xml:space="preserve"> Dec </w:t>
            </w:r>
            <w:r w:rsidRPr="00DD18A0">
              <w:rPr>
                <w:rFonts w:asciiTheme="minorHAnsi" w:hAnsiTheme="minorHAnsi"/>
                <w:szCs w:val="20"/>
              </w:rPr>
              <w:t>2012 – 18</w:t>
            </w:r>
            <w:r w:rsidR="00031663">
              <w:rPr>
                <w:rFonts w:asciiTheme="minorHAnsi" w:hAnsiTheme="minorHAnsi"/>
                <w:szCs w:val="20"/>
              </w:rPr>
              <w:t xml:space="preserve"> Dec </w:t>
            </w:r>
            <w:r w:rsidRPr="00DD18A0">
              <w:rPr>
                <w:rFonts w:asciiTheme="minorHAnsi" w:hAnsiTheme="minorHAnsi"/>
                <w:szCs w:val="20"/>
              </w:rPr>
              <w:t>2015</w:t>
            </w:r>
          </w:p>
          <w:p w:rsidR="0045041F" w:rsidRPr="00DD18A0" w:rsidRDefault="0045041F" w:rsidP="00D90A8E">
            <w:pPr>
              <w:spacing w:before="60" w:after="60"/>
              <w:rPr>
                <w:rFonts w:asciiTheme="minorHAnsi" w:hAnsiTheme="minorHAnsi"/>
                <w:szCs w:val="20"/>
              </w:rPr>
            </w:pPr>
            <w:r>
              <w:rPr>
                <w:rFonts w:asciiTheme="minorHAnsi" w:hAnsiTheme="minorHAnsi"/>
                <w:szCs w:val="20"/>
              </w:rPr>
              <w:t>19</w:t>
            </w:r>
            <w:r w:rsidR="00031663">
              <w:rPr>
                <w:rFonts w:asciiTheme="minorHAnsi" w:hAnsiTheme="minorHAnsi"/>
                <w:szCs w:val="20"/>
              </w:rPr>
              <w:t xml:space="preserve"> Dec </w:t>
            </w:r>
            <w:r w:rsidRPr="00DD18A0">
              <w:rPr>
                <w:rFonts w:asciiTheme="minorHAnsi" w:hAnsiTheme="minorHAnsi"/>
                <w:szCs w:val="20"/>
              </w:rPr>
              <w:t>2009 – 1</w:t>
            </w:r>
            <w:r>
              <w:rPr>
                <w:rFonts w:asciiTheme="minorHAnsi" w:hAnsiTheme="minorHAnsi"/>
                <w:szCs w:val="20"/>
              </w:rPr>
              <w:t>8</w:t>
            </w:r>
            <w:r w:rsidR="00031663">
              <w:rPr>
                <w:rFonts w:asciiTheme="minorHAnsi" w:hAnsiTheme="minorHAnsi"/>
                <w:szCs w:val="20"/>
              </w:rPr>
              <w:t xml:space="preserve"> Dec </w:t>
            </w:r>
            <w:r w:rsidRPr="00DD18A0">
              <w:rPr>
                <w:rFonts w:asciiTheme="minorHAnsi" w:hAnsiTheme="minorHAnsi"/>
                <w:szCs w:val="20"/>
              </w:rPr>
              <w:t>2012</w:t>
            </w:r>
          </w:p>
          <w:p w:rsidR="0045041F" w:rsidRPr="00DD18A0" w:rsidRDefault="0045041F" w:rsidP="00031663">
            <w:pPr>
              <w:spacing w:before="60" w:after="60"/>
              <w:rPr>
                <w:rFonts w:asciiTheme="minorHAnsi" w:hAnsiTheme="minorHAnsi"/>
                <w:szCs w:val="20"/>
              </w:rPr>
            </w:pPr>
            <w:r>
              <w:rPr>
                <w:rFonts w:asciiTheme="minorHAnsi" w:hAnsiTheme="minorHAnsi"/>
                <w:szCs w:val="20"/>
              </w:rPr>
              <w:t>19</w:t>
            </w:r>
            <w:r w:rsidR="00031663">
              <w:rPr>
                <w:rFonts w:asciiTheme="minorHAnsi" w:hAnsiTheme="minorHAnsi"/>
                <w:szCs w:val="20"/>
              </w:rPr>
              <w:t xml:space="preserve"> Dec </w:t>
            </w:r>
            <w:r w:rsidRPr="00DD18A0">
              <w:rPr>
                <w:rFonts w:asciiTheme="minorHAnsi" w:hAnsiTheme="minorHAnsi"/>
                <w:szCs w:val="20"/>
              </w:rPr>
              <w:t>2006 – 1</w:t>
            </w:r>
            <w:r>
              <w:rPr>
                <w:rFonts w:asciiTheme="minorHAnsi" w:hAnsiTheme="minorHAnsi"/>
                <w:szCs w:val="20"/>
              </w:rPr>
              <w:t>8</w:t>
            </w:r>
            <w:r w:rsidR="00031663">
              <w:rPr>
                <w:rFonts w:asciiTheme="minorHAnsi" w:hAnsiTheme="minorHAnsi"/>
                <w:szCs w:val="20"/>
              </w:rPr>
              <w:t xml:space="preserve"> Dec </w:t>
            </w:r>
            <w:r w:rsidRPr="00DD18A0">
              <w:rPr>
                <w:rFonts w:asciiTheme="minorHAnsi" w:hAnsiTheme="minorHAnsi"/>
                <w:szCs w:val="20"/>
              </w:rPr>
              <w:t>2009</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0(1)</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Dr Pamela Garnett</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20</w:t>
            </w:r>
            <w:r w:rsidR="00031663">
              <w:rPr>
                <w:rFonts w:asciiTheme="minorHAnsi" w:hAnsiTheme="minorHAnsi"/>
                <w:szCs w:val="20"/>
              </w:rPr>
              <w:t xml:space="preserve"> Sept </w:t>
            </w:r>
            <w:r w:rsidRPr="00DD18A0">
              <w:rPr>
                <w:rFonts w:asciiTheme="minorHAnsi" w:hAnsiTheme="minorHAnsi"/>
                <w:szCs w:val="20"/>
              </w:rPr>
              <w:t>2012 – 19</w:t>
            </w:r>
            <w:r w:rsidR="00031663">
              <w:rPr>
                <w:rFonts w:asciiTheme="minorHAnsi" w:hAnsiTheme="minorHAnsi"/>
                <w:szCs w:val="20"/>
              </w:rPr>
              <w:t xml:space="preserve"> Sept </w:t>
            </w:r>
            <w:r w:rsidRPr="00DD18A0">
              <w:rPr>
                <w:rFonts w:asciiTheme="minorHAnsi" w:hAnsiTheme="minorHAnsi"/>
                <w:szCs w:val="20"/>
              </w:rPr>
              <w:t>2015</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2</w:t>
            </w:r>
            <w:r>
              <w:rPr>
                <w:rFonts w:asciiTheme="minorHAnsi" w:hAnsiTheme="minorHAnsi"/>
                <w:szCs w:val="20"/>
              </w:rPr>
              <w:t>0</w:t>
            </w:r>
            <w:r w:rsidR="00031663">
              <w:rPr>
                <w:rFonts w:asciiTheme="minorHAnsi" w:hAnsiTheme="minorHAnsi"/>
                <w:szCs w:val="20"/>
              </w:rPr>
              <w:t xml:space="preserve"> Sept </w:t>
            </w:r>
            <w:r w:rsidRPr="00DD18A0">
              <w:rPr>
                <w:rFonts w:asciiTheme="minorHAnsi" w:hAnsiTheme="minorHAnsi"/>
                <w:szCs w:val="20"/>
              </w:rPr>
              <w:t xml:space="preserve">2009 – </w:t>
            </w:r>
            <w:r>
              <w:rPr>
                <w:rFonts w:asciiTheme="minorHAnsi" w:hAnsiTheme="minorHAnsi"/>
                <w:szCs w:val="20"/>
              </w:rPr>
              <w:t>19</w:t>
            </w:r>
            <w:r w:rsidR="00031663">
              <w:rPr>
                <w:rFonts w:asciiTheme="minorHAnsi" w:hAnsiTheme="minorHAnsi"/>
                <w:szCs w:val="20"/>
              </w:rPr>
              <w:t xml:space="preserve"> Sept </w:t>
            </w:r>
            <w:r w:rsidRPr="00DD18A0">
              <w:rPr>
                <w:rFonts w:asciiTheme="minorHAnsi" w:hAnsiTheme="minorHAnsi"/>
                <w:szCs w:val="20"/>
              </w:rPr>
              <w:t>2012</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6</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Denise Goldsworthy</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30</w:t>
            </w:r>
            <w:r w:rsidR="00031663">
              <w:rPr>
                <w:rFonts w:asciiTheme="minorHAnsi" w:hAnsiTheme="minorHAnsi"/>
                <w:szCs w:val="20"/>
              </w:rPr>
              <w:t xml:space="preserve"> Apr </w:t>
            </w:r>
            <w:r w:rsidRPr="00DD18A0">
              <w:rPr>
                <w:rFonts w:asciiTheme="minorHAnsi" w:hAnsiTheme="minorHAnsi"/>
                <w:szCs w:val="20"/>
              </w:rPr>
              <w:t>2013 – 29</w:t>
            </w:r>
            <w:r w:rsidR="00031663">
              <w:rPr>
                <w:rFonts w:asciiTheme="minorHAnsi" w:hAnsiTheme="minorHAnsi"/>
                <w:szCs w:val="20"/>
              </w:rPr>
              <w:t xml:space="preserve"> Apr 2</w:t>
            </w:r>
            <w:r w:rsidRPr="00DD18A0">
              <w:rPr>
                <w:rFonts w:asciiTheme="minorHAnsi" w:hAnsiTheme="minorHAnsi"/>
                <w:szCs w:val="20"/>
              </w:rPr>
              <w:t>016</w:t>
            </w:r>
          </w:p>
        </w:tc>
        <w:tc>
          <w:tcPr>
            <w:tcW w:w="2127"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6</w:t>
            </w:r>
          </w:p>
        </w:tc>
      </w:tr>
      <w:tr w:rsidR="0045041F" w:rsidRPr="00DD18A0" w:rsidTr="00D90A8E">
        <w:tc>
          <w:tcPr>
            <w:tcW w:w="9781" w:type="dxa"/>
            <w:gridSpan w:val="5"/>
            <w:tcBorders>
              <w:top w:val="single" w:sz="4" w:space="0" w:color="auto"/>
              <w:bottom w:val="single" w:sz="4" w:space="0" w:color="auto"/>
            </w:tcBorders>
            <w:shd w:val="clear" w:color="auto" w:fill="BFBFBF" w:themeFill="background1" w:themeFillShade="BF"/>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 xml:space="preserve">Member nominated by Minister charged with administration of the </w:t>
            </w:r>
            <w:r w:rsidRPr="00DD18A0">
              <w:rPr>
                <w:rFonts w:asciiTheme="minorHAnsi" w:hAnsiTheme="minorHAnsi"/>
                <w:b/>
                <w:i/>
                <w:szCs w:val="20"/>
              </w:rPr>
              <w:t>School Education Act 1999</w:t>
            </w:r>
            <w:r w:rsidRPr="00DD18A0">
              <w:rPr>
                <w:rFonts w:asciiTheme="minorHAnsi" w:hAnsiTheme="minorHAnsi"/>
                <w:b/>
                <w:szCs w:val="20"/>
              </w:rPr>
              <w:t xml:space="preserve"> (WA)</w:t>
            </w:r>
            <w:r w:rsidRPr="00DD18A0">
              <w:rPr>
                <w:rFonts w:asciiTheme="minorHAnsi" w:hAnsiTheme="minorHAnsi"/>
                <w:szCs w:val="20"/>
              </w:rPr>
              <w:t xml:space="preserve"> (ECU Act, section 9(1)(aa))</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Dr Norman Ashton</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30</w:t>
            </w:r>
            <w:r w:rsidR="00031663">
              <w:rPr>
                <w:rFonts w:asciiTheme="minorHAnsi" w:hAnsiTheme="minorHAnsi"/>
                <w:szCs w:val="20"/>
              </w:rPr>
              <w:t xml:space="preserve"> Aug </w:t>
            </w:r>
            <w:r w:rsidRPr="00DD18A0">
              <w:rPr>
                <w:rFonts w:asciiTheme="minorHAnsi" w:hAnsiTheme="minorHAnsi"/>
                <w:szCs w:val="20"/>
              </w:rPr>
              <w:t>2011 – 29</w:t>
            </w:r>
            <w:r w:rsidR="00031663">
              <w:rPr>
                <w:rFonts w:asciiTheme="minorHAnsi" w:hAnsiTheme="minorHAnsi"/>
                <w:szCs w:val="20"/>
              </w:rPr>
              <w:t xml:space="preserve"> Aug </w:t>
            </w:r>
            <w:r w:rsidRPr="00DD18A0">
              <w:rPr>
                <w:rFonts w:asciiTheme="minorHAnsi" w:hAnsiTheme="minorHAnsi"/>
                <w:szCs w:val="20"/>
              </w:rPr>
              <w:t>2014</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30</w:t>
            </w:r>
            <w:r w:rsidR="00031663">
              <w:rPr>
                <w:rFonts w:asciiTheme="minorHAnsi" w:hAnsiTheme="minorHAnsi"/>
                <w:szCs w:val="20"/>
              </w:rPr>
              <w:t xml:space="preserve"> Aug </w:t>
            </w:r>
            <w:r w:rsidRPr="00DD18A0">
              <w:rPr>
                <w:rFonts w:asciiTheme="minorHAnsi" w:hAnsiTheme="minorHAnsi"/>
                <w:szCs w:val="20"/>
              </w:rPr>
              <w:t>2008 – 29</w:t>
            </w:r>
            <w:r w:rsidR="00031663">
              <w:rPr>
                <w:rFonts w:asciiTheme="minorHAnsi" w:hAnsiTheme="minorHAnsi"/>
                <w:szCs w:val="20"/>
              </w:rPr>
              <w:t xml:space="preserve"> Aug </w:t>
            </w:r>
            <w:r w:rsidRPr="00DD18A0">
              <w:rPr>
                <w:rFonts w:asciiTheme="minorHAnsi" w:hAnsiTheme="minorHAnsi"/>
                <w:szCs w:val="20"/>
              </w:rPr>
              <w:t>2011</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30</w:t>
            </w:r>
            <w:r w:rsidR="00031663">
              <w:rPr>
                <w:rFonts w:asciiTheme="minorHAnsi" w:hAnsiTheme="minorHAnsi"/>
                <w:szCs w:val="20"/>
              </w:rPr>
              <w:t xml:space="preserve"> Aug </w:t>
            </w:r>
            <w:r w:rsidRPr="00DD18A0">
              <w:rPr>
                <w:rFonts w:asciiTheme="minorHAnsi" w:hAnsiTheme="minorHAnsi"/>
                <w:szCs w:val="20"/>
              </w:rPr>
              <w:t>2005 – 29</w:t>
            </w:r>
            <w:r w:rsidR="00031663">
              <w:rPr>
                <w:rFonts w:asciiTheme="minorHAnsi" w:hAnsiTheme="minorHAnsi"/>
                <w:szCs w:val="20"/>
              </w:rPr>
              <w:t xml:space="preserve"> Aug </w:t>
            </w:r>
            <w:r w:rsidRPr="00DD18A0">
              <w:rPr>
                <w:rFonts w:asciiTheme="minorHAnsi" w:hAnsiTheme="minorHAnsi"/>
                <w:szCs w:val="20"/>
              </w:rPr>
              <w:t>2008</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Term ended</w:t>
            </w:r>
          </w:p>
          <w:p w:rsidR="0045041F" w:rsidRPr="00DD18A0" w:rsidRDefault="0045041F" w:rsidP="00CC0C3C">
            <w:pPr>
              <w:spacing w:before="60" w:after="60"/>
              <w:rPr>
                <w:rFonts w:asciiTheme="minorHAnsi" w:hAnsiTheme="minorHAnsi"/>
                <w:szCs w:val="20"/>
              </w:rPr>
            </w:pPr>
            <w:r w:rsidRPr="00DD18A0">
              <w:rPr>
                <w:rFonts w:asciiTheme="minorHAnsi" w:hAnsiTheme="minorHAnsi"/>
                <w:szCs w:val="20"/>
              </w:rPr>
              <w:t>29</w:t>
            </w:r>
            <w:r w:rsidR="00CC0C3C">
              <w:rPr>
                <w:rFonts w:asciiTheme="minorHAnsi" w:hAnsiTheme="minorHAnsi"/>
                <w:szCs w:val="20"/>
              </w:rPr>
              <w:t xml:space="preserve"> Aug</w:t>
            </w:r>
            <w:r w:rsidR="00933E5A">
              <w:rPr>
                <w:rFonts w:asciiTheme="minorHAnsi" w:hAnsiTheme="minorHAnsi"/>
                <w:szCs w:val="20"/>
              </w:rPr>
              <w:t>ust</w:t>
            </w:r>
            <w:r w:rsidR="00CC0C3C">
              <w:rPr>
                <w:rFonts w:asciiTheme="minorHAnsi" w:hAnsiTheme="minorHAnsi"/>
                <w:szCs w:val="20"/>
              </w:rPr>
              <w:t xml:space="preserve"> </w:t>
            </w:r>
            <w:r w:rsidRPr="00DD18A0">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4(4)</w:t>
            </w:r>
          </w:p>
        </w:tc>
      </w:tr>
      <w:tr w:rsidR="0045041F" w:rsidRPr="00DD18A0" w:rsidTr="00D90A8E">
        <w:tc>
          <w:tcPr>
            <w:tcW w:w="9781" w:type="dxa"/>
            <w:gridSpan w:val="5"/>
            <w:tcBorders>
              <w:top w:val="single" w:sz="4" w:space="0" w:color="auto"/>
              <w:bottom w:val="single" w:sz="4" w:space="0" w:color="auto"/>
            </w:tcBorders>
            <w:shd w:val="clear" w:color="auto" w:fill="BFBFBF" w:themeFill="background1" w:themeFillShade="BF"/>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Chief Executive Officer – ex-officio</w:t>
            </w:r>
            <w:r w:rsidRPr="00DD18A0">
              <w:rPr>
                <w:rFonts w:asciiTheme="minorHAnsi" w:hAnsiTheme="minorHAnsi"/>
                <w:szCs w:val="20"/>
              </w:rPr>
              <w:t xml:space="preserve"> (ECU Act, section 9(1)(b))</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Professor Kerry O. Cox</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Ex-officio</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Term ended</w:t>
            </w:r>
          </w:p>
          <w:p w:rsidR="0045041F" w:rsidRPr="00DD18A0" w:rsidRDefault="0045041F" w:rsidP="00031663">
            <w:pPr>
              <w:spacing w:before="60" w:after="60"/>
              <w:rPr>
                <w:rFonts w:asciiTheme="minorHAnsi" w:hAnsiTheme="minorHAnsi"/>
                <w:szCs w:val="20"/>
              </w:rPr>
            </w:pPr>
            <w:r>
              <w:rPr>
                <w:rFonts w:asciiTheme="minorHAnsi" w:hAnsiTheme="minorHAnsi"/>
                <w:szCs w:val="20"/>
              </w:rPr>
              <w:t>6</w:t>
            </w:r>
            <w:r w:rsidR="00031663">
              <w:rPr>
                <w:rFonts w:asciiTheme="minorHAnsi" w:hAnsiTheme="minorHAnsi"/>
                <w:szCs w:val="20"/>
              </w:rPr>
              <w:t xml:space="preserve"> Sept</w:t>
            </w:r>
            <w:r w:rsidR="00933E5A">
              <w:rPr>
                <w:rFonts w:asciiTheme="minorHAnsi" w:hAnsiTheme="minorHAnsi"/>
                <w:szCs w:val="20"/>
              </w:rPr>
              <w:t>ember</w:t>
            </w:r>
            <w:r w:rsidR="00031663">
              <w:rPr>
                <w:rFonts w:asciiTheme="minorHAnsi" w:hAnsiTheme="minorHAnsi"/>
                <w:szCs w:val="20"/>
              </w:rPr>
              <w:t xml:space="preserve"> </w:t>
            </w:r>
            <w:r>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4(4)</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Pr>
                <w:rFonts w:asciiTheme="minorHAnsi" w:hAnsiTheme="minorHAnsi"/>
                <w:szCs w:val="20"/>
              </w:rPr>
              <w:t>Professor Arshad Omari</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Pr>
                <w:rFonts w:asciiTheme="minorHAnsi" w:hAnsiTheme="minorHAnsi"/>
                <w:szCs w:val="20"/>
              </w:rPr>
              <w:t>7</w:t>
            </w:r>
            <w:r w:rsidR="00031663">
              <w:rPr>
                <w:rFonts w:asciiTheme="minorHAnsi" w:hAnsiTheme="minorHAnsi"/>
                <w:szCs w:val="20"/>
              </w:rPr>
              <w:t xml:space="preserve"> Sept </w:t>
            </w:r>
            <w:r>
              <w:rPr>
                <w:rFonts w:asciiTheme="minorHAnsi" w:hAnsiTheme="minorHAnsi"/>
                <w:szCs w:val="20"/>
              </w:rPr>
              <w:t xml:space="preserve">2014 </w:t>
            </w:r>
            <w:r w:rsidRPr="00DD18A0">
              <w:rPr>
                <w:rFonts w:asciiTheme="minorHAnsi" w:hAnsiTheme="minorHAnsi"/>
                <w:szCs w:val="20"/>
              </w:rPr>
              <w:t>–</w:t>
            </w:r>
            <w:r>
              <w:rPr>
                <w:rFonts w:asciiTheme="minorHAnsi" w:hAnsiTheme="minorHAnsi"/>
                <w:szCs w:val="20"/>
              </w:rPr>
              <w:t xml:space="preserve"> 31</w:t>
            </w:r>
            <w:r w:rsidR="00031663">
              <w:rPr>
                <w:rFonts w:asciiTheme="minorHAnsi" w:hAnsiTheme="minorHAnsi"/>
                <w:szCs w:val="20"/>
              </w:rPr>
              <w:t xml:space="preserve"> Mar</w:t>
            </w:r>
            <w:r>
              <w:rPr>
                <w:rFonts w:asciiTheme="minorHAnsi" w:hAnsiTheme="minorHAnsi"/>
                <w:szCs w:val="20"/>
              </w:rPr>
              <w:t xml:space="preserve"> 2015</w:t>
            </w:r>
          </w:p>
        </w:tc>
        <w:tc>
          <w:tcPr>
            <w:tcW w:w="2127" w:type="dxa"/>
            <w:tcBorders>
              <w:top w:val="single" w:sz="4" w:space="0" w:color="auto"/>
              <w:bottom w:val="single" w:sz="4" w:space="0" w:color="auto"/>
            </w:tcBorders>
          </w:tcPr>
          <w:p w:rsidR="0045041F" w:rsidRDefault="0045041F" w:rsidP="00D90A8E">
            <w:pPr>
              <w:spacing w:before="60" w:after="60"/>
              <w:rPr>
                <w:rFonts w:asciiTheme="minorHAnsi" w:hAnsiTheme="minorHAnsi"/>
                <w:szCs w:val="20"/>
              </w:rPr>
            </w:pPr>
            <w:r>
              <w:rPr>
                <w:rFonts w:asciiTheme="minorHAnsi" w:hAnsiTheme="minorHAnsi"/>
                <w:szCs w:val="20"/>
              </w:rPr>
              <w:t>Term commenced</w:t>
            </w:r>
          </w:p>
          <w:p w:rsidR="0045041F" w:rsidRDefault="0045041F" w:rsidP="00031663">
            <w:pPr>
              <w:spacing w:before="60" w:after="60"/>
              <w:rPr>
                <w:rFonts w:asciiTheme="minorHAnsi" w:hAnsiTheme="minorHAnsi"/>
                <w:szCs w:val="20"/>
              </w:rPr>
            </w:pPr>
            <w:r>
              <w:rPr>
                <w:rFonts w:asciiTheme="minorHAnsi" w:hAnsiTheme="minorHAnsi"/>
                <w:szCs w:val="20"/>
              </w:rPr>
              <w:t>7</w:t>
            </w:r>
            <w:r w:rsidR="00031663">
              <w:rPr>
                <w:rFonts w:asciiTheme="minorHAnsi" w:hAnsiTheme="minorHAnsi"/>
                <w:szCs w:val="20"/>
              </w:rPr>
              <w:t xml:space="preserve"> Sept</w:t>
            </w:r>
            <w:r w:rsidR="00933E5A">
              <w:rPr>
                <w:rFonts w:asciiTheme="minorHAnsi" w:hAnsiTheme="minorHAnsi"/>
                <w:szCs w:val="20"/>
              </w:rPr>
              <w:t>ember</w:t>
            </w:r>
            <w:r w:rsidR="00031663">
              <w:rPr>
                <w:rFonts w:asciiTheme="minorHAnsi" w:hAnsiTheme="minorHAnsi"/>
                <w:szCs w:val="20"/>
              </w:rPr>
              <w:t xml:space="preserve"> </w:t>
            </w:r>
            <w:r>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2(2)</w:t>
            </w:r>
          </w:p>
        </w:tc>
      </w:tr>
      <w:tr w:rsidR="0045041F" w:rsidRPr="00DD18A0" w:rsidTr="00D90A8E">
        <w:tblPrEx>
          <w:tblBorders>
            <w:bottom w:val="single" w:sz="4" w:space="0" w:color="auto"/>
          </w:tblBorders>
        </w:tblPrEx>
        <w:tc>
          <w:tcPr>
            <w:tcW w:w="4890" w:type="dxa"/>
            <w:gridSpan w:val="2"/>
            <w:tcBorders>
              <w:top w:val="single" w:sz="4" w:space="0" w:color="auto"/>
              <w:bottom w:val="single" w:sz="4" w:space="0" w:color="auto"/>
            </w:tcBorders>
            <w:shd w:val="clear" w:color="auto" w:fill="BFBFBF" w:themeFill="background1" w:themeFillShade="BF"/>
            <w:hideMark/>
          </w:tcPr>
          <w:p w:rsidR="0045041F" w:rsidRPr="00DD18A0" w:rsidRDefault="0045041F" w:rsidP="00D90A8E">
            <w:pPr>
              <w:spacing w:before="120"/>
              <w:rPr>
                <w:rFonts w:asciiTheme="minorHAnsi" w:hAnsiTheme="minorHAnsi"/>
                <w:szCs w:val="20"/>
              </w:rPr>
            </w:pPr>
            <w:r w:rsidRPr="00DD18A0">
              <w:rPr>
                <w:rFonts w:asciiTheme="minorHAnsi" w:hAnsiTheme="minorHAnsi"/>
                <w:b/>
                <w:szCs w:val="20"/>
              </w:rPr>
              <w:t>Academic Staff – elected</w:t>
            </w:r>
            <w:r w:rsidRPr="00DD18A0">
              <w:rPr>
                <w:rFonts w:asciiTheme="minorHAnsi" w:hAnsiTheme="minorHAnsi"/>
                <w:szCs w:val="20"/>
              </w:rPr>
              <w:t xml:space="preserve"> (ECU Act, section 9(1)(c))</w:t>
            </w:r>
          </w:p>
        </w:tc>
        <w:tc>
          <w:tcPr>
            <w:tcW w:w="4891" w:type="dxa"/>
            <w:gridSpan w:val="3"/>
            <w:tcBorders>
              <w:top w:val="single" w:sz="4" w:space="0" w:color="auto"/>
              <w:bottom w:val="single" w:sz="4" w:space="0" w:color="auto"/>
            </w:tcBorders>
            <w:shd w:val="clear" w:color="auto" w:fill="BFBFBF" w:themeFill="background1" w:themeFillShade="BF"/>
          </w:tcPr>
          <w:p w:rsidR="0045041F" w:rsidRPr="00DD18A0" w:rsidRDefault="0045041F" w:rsidP="00D90A8E">
            <w:pPr>
              <w:rPr>
                <w:rFonts w:asciiTheme="minorHAnsi" w:hAnsiTheme="minorHAnsi"/>
                <w:szCs w:val="20"/>
              </w:rPr>
            </w:pPr>
          </w:p>
        </w:tc>
      </w:tr>
      <w:tr w:rsidR="0045041F" w:rsidRPr="00DD18A0" w:rsidTr="00AE390D">
        <w:tblPrEx>
          <w:tblBorders>
            <w:bottom w:val="single" w:sz="4" w:space="0" w:color="auto"/>
          </w:tblBorders>
        </w:tblPrEx>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Associate Professor Ute Mueller</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w:t>
            </w:r>
            <w:r w:rsidR="00031663">
              <w:rPr>
                <w:rFonts w:asciiTheme="minorHAnsi" w:hAnsiTheme="minorHAnsi"/>
                <w:szCs w:val="20"/>
              </w:rPr>
              <w:t xml:space="preserve"> Oct </w:t>
            </w:r>
            <w:r w:rsidRPr="00DD18A0">
              <w:rPr>
                <w:rFonts w:asciiTheme="minorHAnsi" w:hAnsiTheme="minorHAnsi"/>
                <w:szCs w:val="20"/>
              </w:rPr>
              <w:t>2012 – 30</w:t>
            </w:r>
            <w:r w:rsidR="00031663">
              <w:rPr>
                <w:rFonts w:asciiTheme="minorHAnsi" w:hAnsiTheme="minorHAnsi"/>
                <w:szCs w:val="20"/>
              </w:rPr>
              <w:t xml:space="preserve"> Sept </w:t>
            </w:r>
            <w:r w:rsidRPr="00DD18A0">
              <w:rPr>
                <w:rFonts w:asciiTheme="minorHAnsi" w:hAnsiTheme="minorHAnsi"/>
                <w:szCs w:val="20"/>
              </w:rPr>
              <w:t>2015</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16</w:t>
            </w:r>
            <w:r w:rsidR="00031663">
              <w:rPr>
                <w:rFonts w:asciiTheme="minorHAnsi" w:hAnsiTheme="minorHAnsi"/>
                <w:szCs w:val="20"/>
              </w:rPr>
              <w:t xml:space="preserve"> May </w:t>
            </w:r>
            <w:r w:rsidRPr="00DD18A0">
              <w:rPr>
                <w:rFonts w:asciiTheme="minorHAnsi" w:hAnsiTheme="minorHAnsi"/>
                <w:szCs w:val="20"/>
              </w:rPr>
              <w:t>2011 – 31</w:t>
            </w:r>
            <w:r w:rsidR="00031663">
              <w:rPr>
                <w:rFonts w:asciiTheme="minorHAnsi" w:hAnsiTheme="minorHAnsi"/>
                <w:szCs w:val="20"/>
              </w:rPr>
              <w:t xml:space="preserve"> Sept </w:t>
            </w:r>
            <w:r w:rsidRPr="00DD18A0">
              <w:rPr>
                <w:rFonts w:asciiTheme="minorHAnsi" w:hAnsiTheme="minorHAnsi"/>
                <w:szCs w:val="20"/>
              </w:rPr>
              <w:t>2012</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5</w:t>
            </w:r>
          </w:p>
        </w:tc>
      </w:tr>
      <w:tr w:rsidR="0045041F" w:rsidRPr="00DD18A0" w:rsidTr="00AE390D">
        <w:tblPrEx>
          <w:tblBorders>
            <w:bottom w:val="single" w:sz="4" w:space="0" w:color="auto"/>
          </w:tblBorders>
        </w:tblPrEx>
        <w:tc>
          <w:tcPr>
            <w:tcW w:w="3319" w:type="dxa"/>
            <w:tcBorders>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lastRenderedPageBreak/>
              <w:t>Professor Mark Stoney</w:t>
            </w:r>
          </w:p>
        </w:tc>
        <w:tc>
          <w:tcPr>
            <w:tcW w:w="2918" w:type="dxa"/>
            <w:gridSpan w:val="2"/>
            <w:tcBorders>
              <w:bottom w:val="single" w:sz="4" w:space="0" w:color="auto"/>
            </w:tcBorders>
            <w:hideMark/>
          </w:tcPr>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w:t>
            </w:r>
            <w:r w:rsidR="00031663">
              <w:rPr>
                <w:rFonts w:asciiTheme="minorHAnsi" w:hAnsiTheme="minorHAnsi"/>
                <w:szCs w:val="20"/>
              </w:rPr>
              <w:t xml:space="preserve"> Oct </w:t>
            </w:r>
            <w:r w:rsidRPr="00DD18A0">
              <w:rPr>
                <w:rFonts w:asciiTheme="minorHAnsi" w:hAnsiTheme="minorHAnsi"/>
                <w:szCs w:val="20"/>
              </w:rPr>
              <w:t>2012 – 30</w:t>
            </w:r>
            <w:r w:rsidR="00031663">
              <w:rPr>
                <w:rFonts w:asciiTheme="minorHAnsi" w:hAnsiTheme="minorHAnsi"/>
                <w:szCs w:val="20"/>
              </w:rPr>
              <w:t xml:space="preserve"> Sept </w:t>
            </w:r>
            <w:r w:rsidRPr="00DD18A0">
              <w:rPr>
                <w:rFonts w:asciiTheme="minorHAnsi" w:hAnsiTheme="minorHAnsi"/>
                <w:szCs w:val="20"/>
              </w:rPr>
              <w:t>2015</w:t>
            </w:r>
          </w:p>
        </w:tc>
        <w:tc>
          <w:tcPr>
            <w:tcW w:w="2127" w:type="dxa"/>
            <w:tcBorders>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6</w:t>
            </w:r>
          </w:p>
        </w:tc>
      </w:tr>
      <w:tr w:rsidR="0045041F" w:rsidRPr="00DD18A0" w:rsidTr="00D90A8E">
        <w:tc>
          <w:tcPr>
            <w:tcW w:w="9781" w:type="dxa"/>
            <w:gridSpan w:val="5"/>
            <w:tcBorders>
              <w:top w:val="single" w:sz="4" w:space="0" w:color="auto"/>
              <w:bottom w:val="single" w:sz="4" w:space="0" w:color="auto"/>
            </w:tcBorders>
            <w:shd w:val="clear" w:color="auto" w:fill="BFBFBF" w:themeFill="background1" w:themeFillShade="BF"/>
            <w:hideMark/>
          </w:tcPr>
          <w:p w:rsidR="0045041F" w:rsidRPr="00DD18A0" w:rsidRDefault="0045041F" w:rsidP="00D90A8E">
            <w:pPr>
              <w:keepNext/>
              <w:spacing w:before="120"/>
              <w:rPr>
                <w:rFonts w:asciiTheme="minorHAnsi" w:hAnsiTheme="minorHAnsi"/>
                <w:b/>
                <w:szCs w:val="20"/>
              </w:rPr>
            </w:pPr>
            <w:r w:rsidRPr="00DD18A0">
              <w:rPr>
                <w:rFonts w:asciiTheme="minorHAnsi" w:hAnsiTheme="minorHAnsi"/>
                <w:b/>
                <w:szCs w:val="20"/>
              </w:rPr>
              <w:t>Salaried Staff, Other than Academic Staff – elected</w:t>
            </w:r>
            <w:r w:rsidRPr="00DD18A0">
              <w:rPr>
                <w:rFonts w:asciiTheme="minorHAnsi" w:hAnsiTheme="minorHAnsi"/>
                <w:szCs w:val="20"/>
              </w:rPr>
              <w:t xml:space="preserve"> (ECU Act, section 9(1)(d))</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Valentina Bailey</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w:t>
            </w:r>
            <w:r w:rsidR="00031663">
              <w:rPr>
                <w:rFonts w:asciiTheme="minorHAnsi" w:hAnsiTheme="minorHAnsi"/>
                <w:szCs w:val="20"/>
              </w:rPr>
              <w:t xml:space="preserve"> Oct </w:t>
            </w:r>
            <w:r w:rsidRPr="00DD18A0">
              <w:rPr>
                <w:rFonts w:asciiTheme="minorHAnsi" w:hAnsiTheme="minorHAnsi"/>
                <w:szCs w:val="20"/>
              </w:rPr>
              <w:t>2012 – 30</w:t>
            </w:r>
            <w:r w:rsidR="00031663">
              <w:rPr>
                <w:rFonts w:asciiTheme="minorHAnsi" w:hAnsiTheme="minorHAnsi"/>
                <w:szCs w:val="20"/>
              </w:rPr>
              <w:t xml:space="preserve"> Sept </w:t>
            </w:r>
            <w:r w:rsidRPr="00DD18A0">
              <w:rPr>
                <w:rFonts w:asciiTheme="minorHAnsi" w:hAnsiTheme="minorHAnsi"/>
                <w:szCs w:val="20"/>
              </w:rPr>
              <w:t>2015</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w:t>
            </w:r>
            <w:r w:rsidR="00031663">
              <w:rPr>
                <w:rFonts w:asciiTheme="minorHAnsi" w:hAnsiTheme="minorHAnsi"/>
                <w:szCs w:val="20"/>
              </w:rPr>
              <w:t xml:space="preserve"> Oct </w:t>
            </w:r>
            <w:r w:rsidRPr="00DD18A0">
              <w:rPr>
                <w:rFonts w:asciiTheme="minorHAnsi" w:hAnsiTheme="minorHAnsi"/>
                <w:szCs w:val="20"/>
              </w:rPr>
              <w:t>2009 – 30</w:t>
            </w:r>
            <w:r w:rsidR="00031663">
              <w:rPr>
                <w:rFonts w:asciiTheme="minorHAnsi" w:hAnsiTheme="minorHAnsi"/>
                <w:szCs w:val="20"/>
              </w:rPr>
              <w:t xml:space="preserve"> Sept </w:t>
            </w:r>
            <w:r w:rsidRPr="00DD18A0">
              <w:rPr>
                <w:rFonts w:asciiTheme="minorHAnsi" w:hAnsiTheme="minorHAnsi"/>
                <w:szCs w:val="20"/>
              </w:rPr>
              <w:t>2012</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w:t>
            </w:r>
            <w:r w:rsidR="00031663">
              <w:rPr>
                <w:rFonts w:asciiTheme="minorHAnsi" w:hAnsiTheme="minorHAnsi"/>
                <w:szCs w:val="20"/>
              </w:rPr>
              <w:t xml:space="preserve"> Apr </w:t>
            </w:r>
            <w:r w:rsidRPr="00DD18A0">
              <w:rPr>
                <w:rFonts w:asciiTheme="minorHAnsi" w:hAnsiTheme="minorHAnsi"/>
                <w:szCs w:val="20"/>
              </w:rPr>
              <w:t>2009 – 30</w:t>
            </w:r>
            <w:r w:rsidR="00031663">
              <w:rPr>
                <w:rFonts w:asciiTheme="minorHAnsi" w:hAnsiTheme="minorHAnsi"/>
                <w:szCs w:val="20"/>
              </w:rPr>
              <w:t xml:space="preserve"> Sept </w:t>
            </w:r>
            <w:r w:rsidRPr="00DD18A0">
              <w:rPr>
                <w:rFonts w:asciiTheme="minorHAnsi" w:hAnsiTheme="minorHAnsi"/>
                <w:szCs w:val="20"/>
              </w:rPr>
              <w:t>2009</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3(4)</w:t>
            </w:r>
          </w:p>
        </w:tc>
      </w:tr>
      <w:tr w:rsidR="0045041F" w:rsidRPr="00DD18A0" w:rsidTr="00D90A8E">
        <w:tc>
          <w:tcPr>
            <w:tcW w:w="9781" w:type="dxa"/>
            <w:gridSpan w:val="5"/>
            <w:tcBorders>
              <w:top w:val="single" w:sz="4" w:space="0" w:color="auto"/>
              <w:bottom w:val="single" w:sz="4" w:space="0" w:color="auto"/>
            </w:tcBorders>
            <w:shd w:val="clear" w:color="auto" w:fill="BFBFBF" w:themeFill="background1" w:themeFillShade="BF"/>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Enrolled Students – elected</w:t>
            </w:r>
            <w:r w:rsidRPr="00DD18A0">
              <w:rPr>
                <w:rFonts w:asciiTheme="minorHAnsi" w:hAnsiTheme="minorHAnsi"/>
                <w:szCs w:val="20"/>
              </w:rPr>
              <w:t xml:space="preserve"> (ECU Act, section 9(1)(e))</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Pr>
                <w:rFonts w:asciiTheme="minorHAnsi" w:hAnsiTheme="minorHAnsi"/>
                <w:szCs w:val="20"/>
              </w:rPr>
              <w:t>Ms Jacynth Cox</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Pr>
                <w:rFonts w:asciiTheme="minorHAnsi" w:hAnsiTheme="minorHAnsi"/>
                <w:szCs w:val="20"/>
              </w:rPr>
              <w:t>10</w:t>
            </w:r>
            <w:r w:rsidR="00031663">
              <w:rPr>
                <w:rFonts w:asciiTheme="minorHAnsi" w:hAnsiTheme="minorHAnsi"/>
                <w:szCs w:val="20"/>
              </w:rPr>
              <w:t xml:space="preserve"> Oct </w:t>
            </w:r>
            <w:r>
              <w:rPr>
                <w:rFonts w:asciiTheme="minorHAnsi" w:hAnsiTheme="minorHAnsi"/>
                <w:szCs w:val="20"/>
              </w:rPr>
              <w:t>2014 – 9</w:t>
            </w:r>
            <w:r w:rsidR="00031663">
              <w:rPr>
                <w:rFonts w:asciiTheme="minorHAnsi" w:hAnsiTheme="minorHAnsi"/>
                <w:szCs w:val="20"/>
              </w:rPr>
              <w:t xml:space="preserve"> Oct </w:t>
            </w:r>
            <w:r>
              <w:rPr>
                <w:rFonts w:asciiTheme="minorHAnsi" w:hAnsiTheme="minorHAnsi"/>
                <w:szCs w:val="20"/>
              </w:rPr>
              <w:t>2015</w:t>
            </w:r>
          </w:p>
        </w:tc>
        <w:tc>
          <w:tcPr>
            <w:tcW w:w="2127" w:type="dxa"/>
            <w:tcBorders>
              <w:top w:val="single" w:sz="4" w:space="0" w:color="auto"/>
              <w:bottom w:val="single" w:sz="4" w:space="0" w:color="auto"/>
            </w:tcBorders>
          </w:tcPr>
          <w:p w:rsidR="0045041F" w:rsidRPr="00DD18A0" w:rsidRDefault="0045041F" w:rsidP="00CC0C3C">
            <w:pPr>
              <w:spacing w:before="60" w:after="60"/>
              <w:rPr>
                <w:rFonts w:asciiTheme="minorHAnsi" w:hAnsiTheme="minorHAnsi"/>
                <w:szCs w:val="20"/>
              </w:rPr>
            </w:pPr>
            <w:r>
              <w:rPr>
                <w:rFonts w:asciiTheme="minorHAnsi" w:hAnsiTheme="minorHAnsi"/>
                <w:szCs w:val="20"/>
              </w:rPr>
              <w:t>Term commenced 10</w:t>
            </w:r>
            <w:r w:rsidR="00CC0C3C">
              <w:rPr>
                <w:rFonts w:asciiTheme="minorHAnsi" w:hAnsiTheme="minorHAnsi"/>
                <w:szCs w:val="20"/>
              </w:rPr>
              <w:t xml:space="preserve"> Oct</w:t>
            </w:r>
            <w:r w:rsidR="00933E5A">
              <w:rPr>
                <w:rFonts w:asciiTheme="minorHAnsi" w:hAnsiTheme="minorHAnsi"/>
                <w:szCs w:val="20"/>
              </w:rPr>
              <w:t>ober</w:t>
            </w:r>
            <w:r w:rsidR="00CC0C3C">
              <w:rPr>
                <w:rFonts w:asciiTheme="minorHAnsi" w:hAnsiTheme="minorHAnsi"/>
                <w:szCs w:val="20"/>
              </w:rPr>
              <w:t xml:space="preserve"> </w:t>
            </w:r>
            <w:r>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2(2)</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Mr Harinderjit Gill</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10</w:t>
            </w:r>
            <w:r w:rsidR="00031663">
              <w:rPr>
                <w:rFonts w:asciiTheme="minorHAnsi" w:hAnsiTheme="minorHAnsi"/>
                <w:szCs w:val="20"/>
              </w:rPr>
              <w:t xml:space="preserve"> Oct </w:t>
            </w:r>
            <w:r w:rsidRPr="00DD18A0">
              <w:rPr>
                <w:rFonts w:asciiTheme="minorHAnsi" w:hAnsiTheme="minorHAnsi"/>
                <w:szCs w:val="20"/>
              </w:rPr>
              <w:t>2013 – 9</w:t>
            </w:r>
            <w:r w:rsidR="00031663">
              <w:rPr>
                <w:rFonts w:asciiTheme="minorHAnsi" w:hAnsiTheme="minorHAnsi"/>
                <w:szCs w:val="20"/>
              </w:rPr>
              <w:t xml:space="preserve"> Oct </w:t>
            </w:r>
            <w:r w:rsidRPr="00DD18A0">
              <w:rPr>
                <w:rFonts w:asciiTheme="minorHAnsi" w:hAnsiTheme="minorHAnsi"/>
                <w:szCs w:val="20"/>
              </w:rPr>
              <w:t>2014</w:t>
            </w:r>
          </w:p>
        </w:tc>
        <w:tc>
          <w:tcPr>
            <w:tcW w:w="2127"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Term ended</w:t>
            </w:r>
          </w:p>
          <w:p w:rsidR="0045041F" w:rsidRPr="00DD18A0" w:rsidRDefault="0045041F" w:rsidP="00CC0C3C">
            <w:pPr>
              <w:spacing w:before="60" w:after="60"/>
              <w:rPr>
                <w:rFonts w:asciiTheme="minorHAnsi" w:hAnsiTheme="minorHAnsi"/>
                <w:szCs w:val="20"/>
              </w:rPr>
            </w:pPr>
            <w:r w:rsidRPr="00DD18A0">
              <w:rPr>
                <w:rFonts w:asciiTheme="minorHAnsi" w:hAnsiTheme="minorHAnsi"/>
                <w:szCs w:val="20"/>
              </w:rPr>
              <w:t>9</w:t>
            </w:r>
            <w:r w:rsidR="00CC0C3C">
              <w:rPr>
                <w:rFonts w:asciiTheme="minorHAnsi" w:hAnsiTheme="minorHAnsi"/>
                <w:szCs w:val="20"/>
              </w:rPr>
              <w:t xml:space="preserve"> Oct</w:t>
            </w:r>
            <w:r w:rsidR="00933E5A">
              <w:rPr>
                <w:rFonts w:asciiTheme="minorHAnsi" w:hAnsiTheme="minorHAnsi"/>
                <w:szCs w:val="20"/>
              </w:rPr>
              <w:t>ober</w:t>
            </w:r>
            <w:r w:rsidR="00CC0C3C">
              <w:rPr>
                <w:rFonts w:asciiTheme="minorHAnsi" w:hAnsiTheme="minorHAnsi"/>
                <w:szCs w:val="20"/>
              </w:rPr>
              <w:t xml:space="preserve"> </w:t>
            </w:r>
            <w:r w:rsidRPr="00DD18A0">
              <w:rPr>
                <w:rFonts w:asciiTheme="minorHAnsi" w:hAnsiTheme="minorHAnsi"/>
                <w:szCs w:val="20"/>
              </w:rPr>
              <w:t>201</w:t>
            </w:r>
            <w:r w:rsidR="005F79C9">
              <w:rPr>
                <w:rFonts w:asciiTheme="minorHAnsi" w:hAnsiTheme="minorHAnsi"/>
                <w:szCs w:val="20"/>
              </w:rPr>
              <w:t>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2(4)</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Mr Matt</w:t>
            </w:r>
            <w:r>
              <w:rPr>
                <w:rFonts w:asciiTheme="minorHAnsi" w:hAnsiTheme="minorHAnsi"/>
                <w:szCs w:val="20"/>
              </w:rPr>
              <w:t>h</w:t>
            </w:r>
            <w:r w:rsidRPr="00DD18A0">
              <w:rPr>
                <w:rFonts w:asciiTheme="minorHAnsi" w:hAnsiTheme="minorHAnsi"/>
                <w:szCs w:val="20"/>
              </w:rPr>
              <w:t>an Kipps</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10</w:t>
            </w:r>
            <w:r w:rsidR="00031663">
              <w:rPr>
                <w:rFonts w:asciiTheme="minorHAnsi" w:hAnsiTheme="minorHAnsi"/>
                <w:szCs w:val="20"/>
              </w:rPr>
              <w:t xml:space="preserve"> Oct </w:t>
            </w:r>
            <w:r w:rsidRPr="00DD18A0">
              <w:rPr>
                <w:rFonts w:asciiTheme="minorHAnsi" w:hAnsiTheme="minorHAnsi"/>
                <w:szCs w:val="20"/>
              </w:rPr>
              <w:t>2013 – 9</w:t>
            </w:r>
            <w:r w:rsidR="00031663">
              <w:rPr>
                <w:rFonts w:asciiTheme="minorHAnsi" w:hAnsiTheme="minorHAnsi"/>
                <w:szCs w:val="20"/>
              </w:rPr>
              <w:t xml:space="preserve"> Oct</w:t>
            </w:r>
            <w:r w:rsidR="00F029CE">
              <w:rPr>
                <w:rFonts w:asciiTheme="minorHAnsi" w:hAnsiTheme="minorHAnsi"/>
                <w:szCs w:val="20"/>
              </w:rPr>
              <w:t xml:space="preserve"> </w:t>
            </w:r>
            <w:r w:rsidRPr="00DD18A0">
              <w:rPr>
                <w:rFonts w:asciiTheme="minorHAnsi" w:hAnsiTheme="minorHAnsi"/>
                <w:szCs w:val="20"/>
              </w:rPr>
              <w:t>2014</w:t>
            </w:r>
          </w:p>
        </w:tc>
        <w:tc>
          <w:tcPr>
            <w:tcW w:w="2127"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Term ended</w:t>
            </w:r>
          </w:p>
          <w:p w:rsidR="0045041F" w:rsidRPr="00DD18A0" w:rsidRDefault="0045041F" w:rsidP="00CC0C3C">
            <w:pPr>
              <w:spacing w:before="60" w:after="60"/>
              <w:rPr>
                <w:rFonts w:asciiTheme="minorHAnsi" w:hAnsiTheme="minorHAnsi"/>
                <w:szCs w:val="20"/>
              </w:rPr>
            </w:pPr>
            <w:r w:rsidRPr="00DD18A0">
              <w:rPr>
                <w:rFonts w:asciiTheme="minorHAnsi" w:hAnsiTheme="minorHAnsi"/>
                <w:szCs w:val="20"/>
              </w:rPr>
              <w:t>9</w:t>
            </w:r>
            <w:r w:rsidR="00CC0C3C">
              <w:rPr>
                <w:rFonts w:asciiTheme="minorHAnsi" w:hAnsiTheme="minorHAnsi"/>
                <w:szCs w:val="20"/>
              </w:rPr>
              <w:t xml:space="preserve"> Oct</w:t>
            </w:r>
            <w:r w:rsidR="00933E5A">
              <w:rPr>
                <w:rFonts w:asciiTheme="minorHAnsi" w:hAnsiTheme="minorHAnsi"/>
                <w:szCs w:val="20"/>
              </w:rPr>
              <w:t>ober</w:t>
            </w:r>
            <w:r w:rsidR="00CC0C3C">
              <w:rPr>
                <w:rFonts w:asciiTheme="minorHAnsi" w:hAnsiTheme="minorHAnsi"/>
                <w:szCs w:val="20"/>
              </w:rPr>
              <w:t xml:space="preserve"> </w:t>
            </w:r>
            <w:r w:rsidRPr="00DD18A0">
              <w:rPr>
                <w:rFonts w:asciiTheme="minorHAnsi" w:hAnsiTheme="minorHAnsi"/>
                <w:szCs w:val="20"/>
              </w:rPr>
              <w:t>201</w:t>
            </w:r>
            <w:r w:rsidR="005F79C9">
              <w:rPr>
                <w:rFonts w:asciiTheme="minorHAnsi" w:hAnsiTheme="minorHAnsi"/>
                <w:szCs w:val="20"/>
              </w:rPr>
              <w:t>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2(4)</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Pr>
                <w:rFonts w:asciiTheme="minorHAnsi" w:hAnsiTheme="minorHAnsi"/>
                <w:szCs w:val="20"/>
              </w:rPr>
              <w:t>Mr Timothy Newhouse</w:t>
            </w:r>
          </w:p>
        </w:tc>
        <w:tc>
          <w:tcPr>
            <w:tcW w:w="2918" w:type="dxa"/>
            <w:gridSpan w:val="2"/>
            <w:tcBorders>
              <w:top w:val="single" w:sz="4" w:space="0" w:color="auto"/>
              <w:bottom w:val="single" w:sz="4" w:space="0" w:color="auto"/>
            </w:tcBorders>
          </w:tcPr>
          <w:p w:rsidR="0045041F" w:rsidRPr="00DD18A0" w:rsidRDefault="0045041F" w:rsidP="00031663">
            <w:pPr>
              <w:spacing w:before="60" w:after="60"/>
              <w:rPr>
                <w:rFonts w:asciiTheme="minorHAnsi" w:hAnsiTheme="minorHAnsi"/>
                <w:szCs w:val="20"/>
              </w:rPr>
            </w:pPr>
            <w:r>
              <w:rPr>
                <w:rFonts w:asciiTheme="minorHAnsi" w:hAnsiTheme="minorHAnsi"/>
                <w:szCs w:val="20"/>
              </w:rPr>
              <w:t>10</w:t>
            </w:r>
            <w:r w:rsidR="00031663">
              <w:rPr>
                <w:rFonts w:asciiTheme="minorHAnsi" w:hAnsiTheme="minorHAnsi"/>
                <w:szCs w:val="20"/>
              </w:rPr>
              <w:t xml:space="preserve"> Oct </w:t>
            </w:r>
            <w:r>
              <w:rPr>
                <w:rFonts w:asciiTheme="minorHAnsi" w:hAnsiTheme="minorHAnsi"/>
                <w:szCs w:val="20"/>
              </w:rPr>
              <w:t>2014 – 9</w:t>
            </w:r>
            <w:r w:rsidR="00031663">
              <w:rPr>
                <w:rFonts w:asciiTheme="minorHAnsi" w:hAnsiTheme="minorHAnsi"/>
                <w:szCs w:val="20"/>
              </w:rPr>
              <w:t xml:space="preserve"> Oct </w:t>
            </w:r>
            <w:r>
              <w:rPr>
                <w:rFonts w:asciiTheme="minorHAnsi" w:hAnsiTheme="minorHAnsi"/>
                <w:szCs w:val="20"/>
              </w:rPr>
              <w:t>2015</w:t>
            </w:r>
          </w:p>
        </w:tc>
        <w:tc>
          <w:tcPr>
            <w:tcW w:w="2127" w:type="dxa"/>
            <w:tcBorders>
              <w:top w:val="single" w:sz="4" w:space="0" w:color="auto"/>
              <w:bottom w:val="single" w:sz="4" w:space="0" w:color="auto"/>
            </w:tcBorders>
          </w:tcPr>
          <w:p w:rsidR="0045041F" w:rsidRPr="00DD18A0" w:rsidRDefault="0045041F" w:rsidP="00CC0C3C">
            <w:pPr>
              <w:spacing w:before="60" w:after="60"/>
              <w:rPr>
                <w:rFonts w:asciiTheme="minorHAnsi" w:hAnsiTheme="minorHAnsi"/>
                <w:szCs w:val="20"/>
              </w:rPr>
            </w:pPr>
            <w:r>
              <w:rPr>
                <w:rFonts w:asciiTheme="minorHAnsi" w:hAnsiTheme="minorHAnsi"/>
                <w:szCs w:val="20"/>
              </w:rPr>
              <w:t>Term commenced 10</w:t>
            </w:r>
            <w:r w:rsidR="00CC0C3C">
              <w:rPr>
                <w:rFonts w:asciiTheme="minorHAnsi" w:hAnsiTheme="minorHAnsi"/>
                <w:szCs w:val="20"/>
              </w:rPr>
              <w:t xml:space="preserve"> Oct</w:t>
            </w:r>
            <w:r w:rsidR="00933E5A">
              <w:rPr>
                <w:rFonts w:asciiTheme="minorHAnsi" w:hAnsiTheme="minorHAnsi"/>
                <w:szCs w:val="20"/>
              </w:rPr>
              <w:t>ober</w:t>
            </w:r>
            <w:r w:rsidR="00CC0C3C">
              <w:rPr>
                <w:rFonts w:asciiTheme="minorHAnsi" w:hAnsiTheme="minorHAnsi"/>
                <w:szCs w:val="20"/>
              </w:rPr>
              <w:t xml:space="preserve"> </w:t>
            </w:r>
            <w:r>
              <w:rPr>
                <w:rFonts w:asciiTheme="minorHAnsi" w:hAnsiTheme="minorHAnsi"/>
                <w:szCs w:val="20"/>
              </w:rPr>
              <w:t>2014</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2(2)</w:t>
            </w:r>
          </w:p>
        </w:tc>
      </w:tr>
      <w:tr w:rsidR="0045041F" w:rsidRPr="00DD18A0" w:rsidTr="00D90A8E">
        <w:tc>
          <w:tcPr>
            <w:tcW w:w="9781" w:type="dxa"/>
            <w:gridSpan w:val="5"/>
            <w:tcBorders>
              <w:top w:val="single" w:sz="4" w:space="0" w:color="auto"/>
              <w:bottom w:val="single" w:sz="4" w:space="0" w:color="auto"/>
            </w:tcBorders>
            <w:shd w:val="clear" w:color="auto" w:fill="BFBFBF" w:themeFill="background1" w:themeFillShade="BF"/>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Alumni – elected</w:t>
            </w:r>
            <w:r w:rsidRPr="00DD18A0">
              <w:rPr>
                <w:rFonts w:asciiTheme="minorHAnsi" w:hAnsiTheme="minorHAnsi"/>
                <w:szCs w:val="20"/>
              </w:rPr>
              <w:t xml:space="preserve"> (ECU Act, section 9(1)(f))</w:t>
            </w:r>
          </w:p>
        </w:tc>
      </w:tr>
      <w:tr w:rsidR="0045041F" w:rsidRPr="00DD18A0" w:rsidTr="00AE390D">
        <w:tc>
          <w:tcPr>
            <w:tcW w:w="3319" w:type="dxa"/>
            <w:tcBorders>
              <w:top w:val="single" w:sz="4" w:space="0" w:color="auto"/>
              <w:bottom w:val="single" w:sz="4" w:space="0" w:color="auto"/>
            </w:tcBorders>
            <w:shd w:val="clear" w:color="auto" w:fill="auto"/>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Mr Brad McManus</w:t>
            </w:r>
          </w:p>
        </w:tc>
        <w:tc>
          <w:tcPr>
            <w:tcW w:w="2918" w:type="dxa"/>
            <w:gridSpan w:val="2"/>
            <w:tcBorders>
              <w:top w:val="single" w:sz="4" w:space="0" w:color="auto"/>
              <w:bottom w:val="single" w:sz="4" w:space="0" w:color="auto"/>
            </w:tcBorders>
            <w:shd w:val="clear" w:color="auto" w:fill="auto"/>
            <w:hideMark/>
          </w:tcPr>
          <w:p w:rsidR="0045041F" w:rsidRDefault="0045041F" w:rsidP="00D90A8E">
            <w:pPr>
              <w:spacing w:before="60" w:after="60"/>
              <w:rPr>
                <w:rFonts w:asciiTheme="minorHAnsi" w:hAnsiTheme="minorHAnsi"/>
                <w:szCs w:val="20"/>
              </w:rPr>
            </w:pPr>
            <w:r w:rsidRPr="00DD18A0">
              <w:rPr>
                <w:rFonts w:asciiTheme="minorHAnsi" w:hAnsiTheme="minorHAnsi"/>
                <w:szCs w:val="20"/>
              </w:rPr>
              <w:t>22</w:t>
            </w:r>
            <w:r w:rsidR="00031663">
              <w:rPr>
                <w:rFonts w:asciiTheme="minorHAnsi" w:hAnsiTheme="minorHAnsi"/>
                <w:szCs w:val="20"/>
              </w:rPr>
              <w:t xml:space="preserve"> Dec </w:t>
            </w:r>
            <w:r w:rsidRPr="00DD18A0">
              <w:rPr>
                <w:rFonts w:asciiTheme="minorHAnsi" w:hAnsiTheme="minorHAnsi"/>
                <w:szCs w:val="20"/>
              </w:rPr>
              <w:t>201</w:t>
            </w:r>
            <w:r>
              <w:rPr>
                <w:rFonts w:asciiTheme="minorHAnsi" w:hAnsiTheme="minorHAnsi"/>
                <w:szCs w:val="20"/>
              </w:rPr>
              <w:t>4</w:t>
            </w:r>
            <w:r w:rsidRPr="00DD18A0">
              <w:rPr>
                <w:rFonts w:asciiTheme="minorHAnsi" w:hAnsiTheme="minorHAnsi"/>
                <w:szCs w:val="20"/>
              </w:rPr>
              <w:t xml:space="preserve"> – 21</w:t>
            </w:r>
            <w:r w:rsidR="00031663">
              <w:rPr>
                <w:rFonts w:asciiTheme="minorHAnsi" w:hAnsiTheme="minorHAnsi"/>
                <w:szCs w:val="20"/>
              </w:rPr>
              <w:t xml:space="preserve"> Dec </w:t>
            </w:r>
            <w:r w:rsidRPr="00DD18A0">
              <w:rPr>
                <w:rFonts w:asciiTheme="minorHAnsi" w:hAnsiTheme="minorHAnsi"/>
                <w:szCs w:val="20"/>
              </w:rPr>
              <w:t>201</w:t>
            </w:r>
            <w:r>
              <w:rPr>
                <w:rFonts w:asciiTheme="minorHAnsi" w:hAnsiTheme="minorHAnsi"/>
                <w:szCs w:val="20"/>
              </w:rPr>
              <w:t>7</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22</w:t>
            </w:r>
            <w:r w:rsidR="00031663">
              <w:rPr>
                <w:rFonts w:asciiTheme="minorHAnsi" w:hAnsiTheme="minorHAnsi"/>
                <w:szCs w:val="20"/>
              </w:rPr>
              <w:t xml:space="preserve"> Dec </w:t>
            </w:r>
            <w:r w:rsidRPr="00DD18A0">
              <w:rPr>
                <w:rFonts w:asciiTheme="minorHAnsi" w:hAnsiTheme="minorHAnsi"/>
                <w:szCs w:val="20"/>
              </w:rPr>
              <w:t>2011 – 21</w:t>
            </w:r>
            <w:r w:rsidR="00031663">
              <w:rPr>
                <w:rFonts w:asciiTheme="minorHAnsi" w:hAnsiTheme="minorHAnsi"/>
                <w:szCs w:val="20"/>
              </w:rPr>
              <w:t xml:space="preserve"> Dec </w:t>
            </w:r>
            <w:r w:rsidRPr="00DD18A0">
              <w:rPr>
                <w:rFonts w:asciiTheme="minorHAnsi" w:hAnsiTheme="minorHAnsi"/>
                <w:szCs w:val="20"/>
              </w:rPr>
              <w:t>2014</w:t>
            </w:r>
          </w:p>
        </w:tc>
        <w:tc>
          <w:tcPr>
            <w:tcW w:w="2127" w:type="dxa"/>
            <w:tcBorders>
              <w:top w:val="single" w:sz="4" w:space="0" w:color="auto"/>
              <w:bottom w:val="single" w:sz="4" w:space="0" w:color="auto"/>
            </w:tcBorders>
            <w:shd w:val="clear" w:color="auto" w:fill="auto"/>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6</w:t>
            </w:r>
          </w:p>
        </w:tc>
      </w:tr>
      <w:tr w:rsidR="0045041F" w:rsidRPr="00DD18A0" w:rsidTr="00AE390D">
        <w:tc>
          <w:tcPr>
            <w:tcW w:w="3319" w:type="dxa"/>
            <w:tcBorders>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Julien Proud</w:t>
            </w:r>
          </w:p>
        </w:tc>
        <w:tc>
          <w:tcPr>
            <w:tcW w:w="2918" w:type="dxa"/>
            <w:gridSpan w:val="2"/>
            <w:tcBorders>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20</w:t>
            </w:r>
            <w:r w:rsidR="00031663">
              <w:rPr>
                <w:rFonts w:asciiTheme="minorHAnsi" w:hAnsiTheme="minorHAnsi"/>
                <w:szCs w:val="20"/>
              </w:rPr>
              <w:t xml:space="preserve"> Sept </w:t>
            </w:r>
            <w:r w:rsidRPr="00DD18A0">
              <w:rPr>
                <w:rFonts w:asciiTheme="minorHAnsi" w:hAnsiTheme="minorHAnsi"/>
                <w:szCs w:val="20"/>
              </w:rPr>
              <w:t>2013 – 19</w:t>
            </w:r>
            <w:r w:rsidR="00031663">
              <w:rPr>
                <w:rFonts w:asciiTheme="minorHAnsi" w:hAnsiTheme="minorHAnsi"/>
                <w:szCs w:val="20"/>
              </w:rPr>
              <w:t xml:space="preserve"> Sept </w:t>
            </w:r>
            <w:r w:rsidRPr="00DD18A0">
              <w:rPr>
                <w:rFonts w:asciiTheme="minorHAnsi" w:hAnsiTheme="minorHAnsi"/>
                <w:szCs w:val="20"/>
              </w:rPr>
              <w:t>2016</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20</w:t>
            </w:r>
            <w:r w:rsidR="00031663">
              <w:rPr>
                <w:rFonts w:asciiTheme="minorHAnsi" w:hAnsiTheme="minorHAnsi"/>
                <w:szCs w:val="20"/>
              </w:rPr>
              <w:t xml:space="preserve"> Sept </w:t>
            </w:r>
            <w:r w:rsidRPr="00DD18A0">
              <w:rPr>
                <w:rFonts w:asciiTheme="minorHAnsi" w:hAnsiTheme="minorHAnsi"/>
                <w:szCs w:val="20"/>
              </w:rPr>
              <w:t>2010 – 19</w:t>
            </w:r>
            <w:r w:rsidR="00031663">
              <w:rPr>
                <w:rFonts w:asciiTheme="minorHAnsi" w:hAnsiTheme="minorHAnsi"/>
                <w:szCs w:val="20"/>
              </w:rPr>
              <w:t xml:space="preserve"> Sept </w:t>
            </w:r>
            <w:r w:rsidRPr="00DD18A0">
              <w:rPr>
                <w:rFonts w:asciiTheme="minorHAnsi" w:hAnsiTheme="minorHAnsi"/>
                <w:szCs w:val="20"/>
              </w:rPr>
              <w:t>2013</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w:t>
            </w:r>
            <w:r w:rsidR="00031663">
              <w:rPr>
                <w:rFonts w:asciiTheme="minorHAnsi" w:hAnsiTheme="minorHAnsi"/>
                <w:szCs w:val="20"/>
              </w:rPr>
              <w:t xml:space="preserve"> Apr </w:t>
            </w:r>
            <w:r w:rsidRPr="00DD18A0">
              <w:rPr>
                <w:rFonts w:asciiTheme="minorHAnsi" w:hAnsiTheme="minorHAnsi"/>
                <w:szCs w:val="20"/>
              </w:rPr>
              <w:t>2009 – 19</w:t>
            </w:r>
            <w:r w:rsidR="00031663">
              <w:rPr>
                <w:rFonts w:asciiTheme="minorHAnsi" w:hAnsiTheme="minorHAnsi"/>
                <w:szCs w:val="20"/>
              </w:rPr>
              <w:t xml:space="preserve"> Sept </w:t>
            </w:r>
            <w:r w:rsidRPr="00DD18A0">
              <w:rPr>
                <w:rFonts w:asciiTheme="minorHAnsi" w:hAnsiTheme="minorHAnsi"/>
                <w:szCs w:val="20"/>
              </w:rPr>
              <w:t>2010</w:t>
            </w:r>
          </w:p>
        </w:tc>
        <w:tc>
          <w:tcPr>
            <w:tcW w:w="2127" w:type="dxa"/>
            <w:tcBorders>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6</w:t>
            </w:r>
          </w:p>
        </w:tc>
      </w:tr>
      <w:tr w:rsidR="0045041F" w:rsidRPr="00DD18A0" w:rsidTr="00D90A8E">
        <w:tc>
          <w:tcPr>
            <w:tcW w:w="9781" w:type="dxa"/>
            <w:gridSpan w:val="5"/>
            <w:tcBorders>
              <w:top w:val="single" w:sz="4" w:space="0" w:color="auto"/>
              <w:bottom w:val="single" w:sz="4" w:space="0" w:color="auto"/>
            </w:tcBorders>
            <w:shd w:val="clear" w:color="auto" w:fill="BFBFBF" w:themeFill="background1" w:themeFillShade="BF"/>
            <w:hideMark/>
          </w:tcPr>
          <w:p w:rsidR="0045041F" w:rsidRPr="00DD18A0" w:rsidRDefault="0045041F" w:rsidP="00D90A8E">
            <w:pPr>
              <w:spacing w:before="120"/>
              <w:rPr>
                <w:rFonts w:asciiTheme="minorHAnsi" w:hAnsiTheme="minorHAnsi"/>
                <w:b/>
                <w:szCs w:val="20"/>
              </w:rPr>
            </w:pPr>
            <w:r w:rsidRPr="00DD18A0">
              <w:rPr>
                <w:rFonts w:asciiTheme="minorHAnsi" w:hAnsiTheme="minorHAnsi"/>
                <w:b/>
                <w:szCs w:val="20"/>
              </w:rPr>
              <w:t>Members co-opted by Council</w:t>
            </w:r>
            <w:r w:rsidRPr="00DD18A0">
              <w:rPr>
                <w:rFonts w:asciiTheme="minorHAnsi" w:hAnsiTheme="minorHAnsi"/>
                <w:szCs w:val="20"/>
              </w:rPr>
              <w:t xml:space="preserve"> (ECU Act, section 9(1)(i))</w:t>
            </w:r>
          </w:p>
        </w:tc>
      </w:tr>
      <w:tr w:rsidR="0045041F" w:rsidRPr="00DD18A0" w:rsidTr="00AE390D">
        <w:tc>
          <w:tcPr>
            <w:tcW w:w="3319" w:type="dxa"/>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Janet Curran</w:t>
            </w:r>
          </w:p>
        </w:tc>
        <w:tc>
          <w:tcPr>
            <w:tcW w:w="2918" w:type="dxa"/>
            <w:gridSpan w:val="2"/>
            <w:tcBorders>
              <w:top w:val="single" w:sz="4" w:space="0" w:color="auto"/>
              <w:bottom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20</w:t>
            </w:r>
            <w:r w:rsidR="00031663">
              <w:rPr>
                <w:rFonts w:asciiTheme="minorHAnsi" w:hAnsiTheme="minorHAnsi"/>
                <w:szCs w:val="20"/>
              </w:rPr>
              <w:t xml:space="preserve"> Sept </w:t>
            </w:r>
            <w:r w:rsidRPr="00DD18A0">
              <w:rPr>
                <w:rFonts w:asciiTheme="minorHAnsi" w:hAnsiTheme="minorHAnsi"/>
                <w:szCs w:val="20"/>
              </w:rPr>
              <w:t>2012 – 19</w:t>
            </w:r>
            <w:r w:rsidR="00031663">
              <w:rPr>
                <w:rFonts w:asciiTheme="minorHAnsi" w:hAnsiTheme="minorHAnsi"/>
                <w:szCs w:val="20"/>
              </w:rPr>
              <w:t xml:space="preserve"> Sept </w:t>
            </w:r>
            <w:r w:rsidRPr="00DD18A0">
              <w:rPr>
                <w:rFonts w:asciiTheme="minorHAnsi" w:hAnsiTheme="minorHAnsi"/>
                <w:szCs w:val="20"/>
              </w:rPr>
              <w:t>2015</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20</w:t>
            </w:r>
            <w:r w:rsidR="00031663">
              <w:rPr>
                <w:rFonts w:asciiTheme="minorHAnsi" w:hAnsiTheme="minorHAnsi"/>
                <w:szCs w:val="20"/>
              </w:rPr>
              <w:t xml:space="preserve"> Sept </w:t>
            </w:r>
            <w:r w:rsidRPr="00DD18A0">
              <w:rPr>
                <w:rFonts w:asciiTheme="minorHAnsi" w:hAnsiTheme="minorHAnsi"/>
                <w:szCs w:val="20"/>
              </w:rPr>
              <w:t>2009 – 19</w:t>
            </w:r>
            <w:r w:rsidR="00031663">
              <w:rPr>
                <w:rFonts w:asciiTheme="minorHAnsi" w:hAnsiTheme="minorHAnsi"/>
                <w:szCs w:val="20"/>
              </w:rPr>
              <w:t xml:space="preserve"> Sept </w:t>
            </w:r>
            <w:r w:rsidRPr="00DD18A0">
              <w:rPr>
                <w:rFonts w:asciiTheme="minorHAnsi" w:hAnsiTheme="minorHAnsi"/>
                <w:szCs w:val="20"/>
              </w:rPr>
              <w:t>2012</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4</w:t>
            </w:r>
          </w:p>
        </w:tc>
      </w:tr>
      <w:tr w:rsidR="0045041F" w:rsidRPr="00DD18A0" w:rsidTr="00AE390D">
        <w:tc>
          <w:tcPr>
            <w:tcW w:w="3319" w:type="dxa"/>
            <w:tcBorders>
              <w:top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Kelly Hick</w:t>
            </w:r>
          </w:p>
        </w:tc>
        <w:tc>
          <w:tcPr>
            <w:tcW w:w="2918" w:type="dxa"/>
            <w:gridSpan w:val="2"/>
            <w:tcBorders>
              <w:top w:val="single" w:sz="4" w:space="0" w:color="auto"/>
            </w:tcBorders>
          </w:tcPr>
          <w:p w:rsidR="0045041F" w:rsidRPr="00DD18A0" w:rsidRDefault="0045041F" w:rsidP="00AE390D">
            <w:pPr>
              <w:spacing w:before="60" w:after="60"/>
              <w:rPr>
                <w:rFonts w:asciiTheme="minorHAnsi" w:hAnsiTheme="minorHAnsi"/>
                <w:szCs w:val="20"/>
              </w:rPr>
            </w:pPr>
            <w:r w:rsidRPr="00DD18A0">
              <w:rPr>
                <w:rFonts w:asciiTheme="minorHAnsi" w:hAnsiTheme="minorHAnsi"/>
                <w:szCs w:val="20"/>
              </w:rPr>
              <w:t>18</w:t>
            </w:r>
            <w:r w:rsidR="00031663">
              <w:rPr>
                <w:rFonts w:asciiTheme="minorHAnsi" w:hAnsiTheme="minorHAnsi"/>
                <w:szCs w:val="20"/>
              </w:rPr>
              <w:t xml:space="preserve"> Mar </w:t>
            </w:r>
            <w:r w:rsidRPr="00DD18A0">
              <w:rPr>
                <w:rFonts w:asciiTheme="minorHAnsi" w:hAnsiTheme="minorHAnsi"/>
                <w:szCs w:val="20"/>
              </w:rPr>
              <w:t>2012 – 17</w:t>
            </w:r>
            <w:r w:rsidR="00031663">
              <w:rPr>
                <w:rFonts w:asciiTheme="minorHAnsi" w:hAnsiTheme="minorHAnsi"/>
                <w:szCs w:val="20"/>
              </w:rPr>
              <w:t xml:space="preserve"> Mar </w:t>
            </w:r>
            <w:r w:rsidRPr="00DD18A0">
              <w:rPr>
                <w:rFonts w:asciiTheme="minorHAnsi" w:hAnsiTheme="minorHAnsi"/>
                <w:szCs w:val="20"/>
              </w:rPr>
              <w:t>2015</w:t>
            </w:r>
          </w:p>
        </w:tc>
        <w:tc>
          <w:tcPr>
            <w:tcW w:w="2127" w:type="dxa"/>
            <w:tcBorders>
              <w:top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6</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Mr Simon Holthouse</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12</w:t>
            </w:r>
            <w:r w:rsidR="00031663">
              <w:rPr>
                <w:rFonts w:asciiTheme="minorHAnsi" w:hAnsiTheme="minorHAnsi"/>
                <w:szCs w:val="20"/>
              </w:rPr>
              <w:t xml:space="preserve"> Sept </w:t>
            </w:r>
            <w:r w:rsidRPr="00DD18A0">
              <w:rPr>
                <w:rFonts w:asciiTheme="minorHAnsi" w:hAnsiTheme="minorHAnsi"/>
                <w:szCs w:val="20"/>
              </w:rPr>
              <w:t>2013 – 11</w:t>
            </w:r>
            <w:r w:rsidR="00031663">
              <w:rPr>
                <w:rFonts w:asciiTheme="minorHAnsi" w:hAnsiTheme="minorHAnsi"/>
                <w:szCs w:val="20"/>
              </w:rPr>
              <w:t xml:space="preserve"> Sept </w:t>
            </w:r>
            <w:r w:rsidRPr="00DD18A0">
              <w:rPr>
                <w:rFonts w:asciiTheme="minorHAnsi" w:hAnsiTheme="minorHAnsi"/>
                <w:szCs w:val="20"/>
              </w:rPr>
              <w:t>2016</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12</w:t>
            </w:r>
            <w:r w:rsidR="00031663">
              <w:rPr>
                <w:rFonts w:asciiTheme="minorHAnsi" w:hAnsiTheme="minorHAnsi"/>
                <w:szCs w:val="20"/>
              </w:rPr>
              <w:t xml:space="preserve"> Sept </w:t>
            </w:r>
            <w:r w:rsidRPr="00DD18A0">
              <w:rPr>
                <w:rFonts w:asciiTheme="minorHAnsi" w:hAnsiTheme="minorHAnsi"/>
                <w:szCs w:val="20"/>
              </w:rPr>
              <w:t>2010 – 11</w:t>
            </w:r>
            <w:r w:rsidR="00031663">
              <w:rPr>
                <w:rFonts w:asciiTheme="minorHAnsi" w:hAnsiTheme="minorHAnsi"/>
                <w:szCs w:val="20"/>
              </w:rPr>
              <w:t xml:space="preserve"> Sept </w:t>
            </w:r>
            <w:r w:rsidRPr="00DD18A0">
              <w:rPr>
                <w:rFonts w:asciiTheme="minorHAnsi" w:hAnsiTheme="minorHAnsi"/>
                <w:szCs w:val="20"/>
              </w:rPr>
              <w:t>2013</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12</w:t>
            </w:r>
            <w:r w:rsidR="00031663">
              <w:rPr>
                <w:rFonts w:asciiTheme="minorHAnsi" w:hAnsiTheme="minorHAnsi"/>
                <w:szCs w:val="20"/>
              </w:rPr>
              <w:t xml:space="preserve"> Sept </w:t>
            </w:r>
            <w:r w:rsidRPr="00DD18A0">
              <w:rPr>
                <w:rFonts w:asciiTheme="minorHAnsi" w:hAnsiTheme="minorHAnsi"/>
                <w:szCs w:val="20"/>
              </w:rPr>
              <w:t>2007 – 11</w:t>
            </w:r>
            <w:r w:rsidR="00031663">
              <w:rPr>
                <w:rFonts w:asciiTheme="minorHAnsi" w:hAnsiTheme="minorHAnsi"/>
                <w:szCs w:val="20"/>
              </w:rPr>
              <w:t xml:space="preserve"> Sept </w:t>
            </w:r>
            <w:r w:rsidRPr="00DD18A0">
              <w:rPr>
                <w:rFonts w:asciiTheme="minorHAnsi" w:hAnsiTheme="minorHAnsi"/>
                <w:szCs w:val="20"/>
              </w:rPr>
              <w:t>2010</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4</w:t>
            </w:r>
          </w:p>
        </w:tc>
      </w:tr>
      <w:tr w:rsidR="0045041F" w:rsidRPr="00DD18A0" w:rsidTr="00AE390D">
        <w:tc>
          <w:tcPr>
            <w:tcW w:w="3319" w:type="dxa"/>
            <w:tcBorders>
              <w:top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Ms Denise McComish</w:t>
            </w:r>
            <w:r>
              <w:rPr>
                <w:rFonts w:asciiTheme="minorHAnsi" w:hAnsiTheme="minorHAnsi"/>
                <w:szCs w:val="20"/>
              </w:rPr>
              <w:br/>
            </w:r>
            <w:r w:rsidRPr="00DD18A0">
              <w:rPr>
                <w:rFonts w:asciiTheme="minorHAnsi" w:hAnsiTheme="minorHAnsi"/>
                <w:szCs w:val="20"/>
              </w:rPr>
              <w:t>(Pro-Chancellor since 25.08.2011)</w:t>
            </w:r>
          </w:p>
        </w:tc>
        <w:tc>
          <w:tcPr>
            <w:tcW w:w="2918" w:type="dxa"/>
            <w:gridSpan w:val="2"/>
            <w:tcBorders>
              <w:top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22</w:t>
            </w:r>
            <w:r w:rsidR="00031663">
              <w:rPr>
                <w:rFonts w:asciiTheme="minorHAnsi" w:hAnsiTheme="minorHAnsi"/>
                <w:szCs w:val="20"/>
              </w:rPr>
              <w:t xml:space="preserve"> Mar </w:t>
            </w:r>
            <w:r w:rsidRPr="00DD18A0">
              <w:rPr>
                <w:rFonts w:asciiTheme="minorHAnsi" w:hAnsiTheme="minorHAnsi"/>
                <w:szCs w:val="20"/>
              </w:rPr>
              <w:t>2013 – 21</w:t>
            </w:r>
            <w:r w:rsidR="00031663">
              <w:rPr>
                <w:rFonts w:asciiTheme="minorHAnsi" w:hAnsiTheme="minorHAnsi"/>
                <w:szCs w:val="20"/>
              </w:rPr>
              <w:t xml:space="preserve"> Mar </w:t>
            </w:r>
            <w:r w:rsidRPr="00DD18A0">
              <w:rPr>
                <w:rFonts w:asciiTheme="minorHAnsi" w:hAnsiTheme="minorHAnsi"/>
                <w:szCs w:val="20"/>
              </w:rPr>
              <w:t>2016</w:t>
            </w:r>
          </w:p>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22</w:t>
            </w:r>
            <w:r w:rsidR="00031663">
              <w:rPr>
                <w:rFonts w:asciiTheme="minorHAnsi" w:hAnsiTheme="minorHAnsi"/>
                <w:szCs w:val="20"/>
              </w:rPr>
              <w:t xml:space="preserve"> Mar </w:t>
            </w:r>
            <w:r w:rsidRPr="00DD18A0">
              <w:rPr>
                <w:rFonts w:asciiTheme="minorHAnsi" w:hAnsiTheme="minorHAnsi"/>
                <w:szCs w:val="20"/>
              </w:rPr>
              <w:t>2010 – 21</w:t>
            </w:r>
            <w:r w:rsidR="00031663">
              <w:rPr>
                <w:rFonts w:asciiTheme="minorHAnsi" w:hAnsiTheme="minorHAnsi"/>
                <w:szCs w:val="20"/>
              </w:rPr>
              <w:t xml:space="preserve"> Mar </w:t>
            </w:r>
            <w:r w:rsidRPr="00DD18A0">
              <w:rPr>
                <w:rFonts w:asciiTheme="minorHAnsi" w:hAnsiTheme="minorHAnsi"/>
                <w:szCs w:val="20"/>
              </w:rPr>
              <w:t>2013</w:t>
            </w:r>
          </w:p>
          <w:p w:rsidR="0045041F" w:rsidRPr="00DD18A0" w:rsidRDefault="0045041F" w:rsidP="00AE390D">
            <w:pPr>
              <w:spacing w:before="60" w:after="60"/>
              <w:rPr>
                <w:rFonts w:asciiTheme="minorHAnsi" w:hAnsiTheme="minorHAnsi"/>
                <w:szCs w:val="20"/>
              </w:rPr>
            </w:pPr>
            <w:r w:rsidRPr="00DD18A0">
              <w:rPr>
                <w:rFonts w:asciiTheme="minorHAnsi" w:hAnsiTheme="minorHAnsi"/>
                <w:szCs w:val="20"/>
              </w:rPr>
              <w:t>22</w:t>
            </w:r>
            <w:r w:rsidR="00031663">
              <w:rPr>
                <w:rFonts w:asciiTheme="minorHAnsi" w:hAnsiTheme="minorHAnsi"/>
                <w:szCs w:val="20"/>
              </w:rPr>
              <w:t xml:space="preserve"> Mar </w:t>
            </w:r>
            <w:r w:rsidRPr="00DD18A0">
              <w:rPr>
                <w:rFonts w:asciiTheme="minorHAnsi" w:hAnsiTheme="minorHAnsi"/>
                <w:szCs w:val="20"/>
              </w:rPr>
              <w:t>2007 – 21</w:t>
            </w:r>
            <w:r w:rsidR="00031663">
              <w:rPr>
                <w:rFonts w:asciiTheme="minorHAnsi" w:hAnsiTheme="minorHAnsi"/>
                <w:szCs w:val="20"/>
              </w:rPr>
              <w:t xml:space="preserve"> Mar </w:t>
            </w:r>
            <w:r w:rsidRPr="00DD18A0">
              <w:rPr>
                <w:rFonts w:asciiTheme="minorHAnsi" w:hAnsiTheme="minorHAnsi"/>
                <w:szCs w:val="20"/>
              </w:rPr>
              <w:t>2010</w:t>
            </w:r>
          </w:p>
        </w:tc>
        <w:tc>
          <w:tcPr>
            <w:tcW w:w="2127" w:type="dxa"/>
            <w:tcBorders>
              <w:top w:val="single" w:sz="4" w:space="0" w:color="auto"/>
            </w:tcBorders>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3</w:t>
            </w:r>
          </w:p>
        </w:tc>
      </w:tr>
      <w:tr w:rsidR="0045041F" w:rsidRPr="00DD18A0" w:rsidTr="00AE390D">
        <w:tc>
          <w:tcPr>
            <w:tcW w:w="3319"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Dr Saliba Sassine</w:t>
            </w:r>
          </w:p>
        </w:tc>
        <w:tc>
          <w:tcPr>
            <w:tcW w:w="2918" w:type="dxa"/>
            <w:gridSpan w:val="2"/>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17</w:t>
            </w:r>
            <w:r w:rsidR="00031663">
              <w:rPr>
                <w:rFonts w:asciiTheme="minorHAnsi" w:hAnsiTheme="minorHAnsi"/>
                <w:szCs w:val="20"/>
              </w:rPr>
              <w:t xml:space="preserve"> Nov </w:t>
            </w:r>
            <w:r w:rsidRPr="00DD18A0">
              <w:rPr>
                <w:rFonts w:asciiTheme="minorHAnsi" w:hAnsiTheme="minorHAnsi"/>
                <w:szCs w:val="20"/>
              </w:rPr>
              <w:t>2012 – 16</w:t>
            </w:r>
            <w:r w:rsidR="00031663">
              <w:rPr>
                <w:rFonts w:asciiTheme="minorHAnsi" w:hAnsiTheme="minorHAnsi"/>
                <w:szCs w:val="20"/>
              </w:rPr>
              <w:t xml:space="preserve"> Nov </w:t>
            </w:r>
            <w:r w:rsidRPr="00DD18A0">
              <w:rPr>
                <w:rFonts w:asciiTheme="minorHAnsi" w:hAnsiTheme="minorHAnsi"/>
                <w:szCs w:val="20"/>
              </w:rPr>
              <w:t>2015</w:t>
            </w:r>
          </w:p>
          <w:p w:rsidR="0045041F" w:rsidRPr="00DD18A0" w:rsidRDefault="0045041F" w:rsidP="00031663">
            <w:pPr>
              <w:spacing w:before="60" w:after="60"/>
              <w:rPr>
                <w:rFonts w:asciiTheme="minorHAnsi" w:hAnsiTheme="minorHAnsi"/>
                <w:szCs w:val="20"/>
              </w:rPr>
            </w:pPr>
            <w:r w:rsidRPr="00DD18A0">
              <w:rPr>
                <w:rFonts w:asciiTheme="minorHAnsi" w:hAnsiTheme="minorHAnsi"/>
                <w:szCs w:val="20"/>
              </w:rPr>
              <w:t>25</w:t>
            </w:r>
            <w:r w:rsidR="00031663">
              <w:rPr>
                <w:rFonts w:asciiTheme="minorHAnsi" w:hAnsiTheme="minorHAnsi"/>
                <w:szCs w:val="20"/>
              </w:rPr>
              <w:t xml:space="preserve"> Aug </w:t>
            </w:r>
            <w:r w:rsidRPr="00DD18A0">
              <w:rPr>
                <w:rFonts w:asciiTheme="minorHAnsi" w:hAnsiTheme="minorHAnsi"/>
                <w:szCs w:val="20"/>
              </w:rPr>
              <w:t>2011 – 16</w:t>
            </w:r>
            <w:r w:rsidR="00031663">
              <w:rPr>
                <w:rFonts w:asciiTheme="minorHAnsi" w:hAnsiTheme="minorHAnsi"/>
                <w:szCs w:val="20"/>
              </w:rPr>
              <w:t xml:space="preserve"> Nov </w:t>
            </w:r>
            <w:r w:rsidRPr="00DD18A0">
              <w:rPr>
                <w:rFonts w:asciiTheme="minorHAnsi" w:hAnsiTheme="minorHAnsi"/>
                <w:szCs w:val="20"/>
              </w:rPr>
              <w:t>2012</w:t>
            </w:r>
          </w:p>
        </w:tc>
        <w:tc>
          <w:tcPr>
            <w:tcW w:w="2127" w:type="dxa"/>
            <w:tcBorders>
              <w:top w:val="single" w:sz="4" w:space="0" w:color="auto"/>
              <w:bottom w:val="single" w:sz="4" w:space="0" w:color="auto"/>
            </w:tcBorders>
            <w:hideMark/>
          </w:tcPr>
          <w:p w:rsidR="0045041F" w:rsidRPr="00DD18A0" w:rsidRDefault="0045041F" w:rsidP="00D90A8E">
            <w:pPr>
              <w:spacing w:before="60" w:after="60"/>
              <w:rPr>
                <w:rFonts w:asciiTheme="minorHAnsi" w:hAnsiTheme="minorHAnsi"/>
                <w:szCs w:val="20"/>
              </w:rPr>
            </w:pPr>
            <w:r w:rsidRPr="00DD18A0">
              <w:rPr>
                <w:rFonts w:asciiTheme="minorHAnsi" w:hAnsiTheme="minorHAnsi"/>
                <w:szCs w:val="20"/>
              </w:rPr>
              <w:t>Current</w:t>
            </w:r>
          </w:p>
        </w:tc>
        <w:tc>
          <w:tcPr>
            <w:tcW w:w="1417" w:type="dxa"/>
            <w:tcBorders>
              <w:top w:val="single" w:sz="4" w:space="0" w:color="auto"/>
              <w:bottom w:val="single" w:sz="4" w:space="0" w:color="auto"/>
            </w:tcBorders>
            <w:shd w:val="clear" w:color="auto" w:fill="auto"/>
          </w:tcPr>
          <w:p w:rsidR="0045041F" w:rsidRPr="00DD18A0" w:rsidRDefault="0045041F" w:rsidP="00D90A8E">
            <w:pPr>
              <w:spacing w:before="60" w:after="60"/>
              <w:jc w:val="center"/>
              <w:rPr>
                <w:rFonts w:asciiTheme="minorHAnsi" w:hAnsiTheme="minorHAnsi"/>
                <w:szCs w:val="20"/>
              </w:rPr>
            </w:pPr>
            <w:r>
              <w:rPr>
                <w:rFonts w:asciiTheme="minorHAnsi" w:hAnsiTheme="minorHAnsi"/>
                <w:szCs w:val="20"/>
              </w:rPr>
              <w:t>3</w:t>
            </w:r>
          </w:p>
        </w:tc>
      </w:tr>
    </w:tbl>
    <w:p w:rsidR="0045041F" w:rsidRPr="009246E7" w:rsidRDefault="0045041F" w:rsidP="0045041F">
      <w:pPr>
        <w:rPr>
          <w:rFonts w:asciiTheme="minorHAnsi" w:hAnsiTheme="minorHAnsi"/>
          <w:sz w:val="18"/>
          <w:szCs w:val="18"/>
        </w:rPr>
      </w:pPr>
      <w:r w:rsidRPr="009246E7">
        <w:rPr>
          <w:rFonts w:asciiTheme="minorHAnsi" w:hAnsiTheme="minorHAnsi"/>
          <w:sz w:val="18"/>
          <w:szCs w:val="18"/>
        </w:rPr>
        <w:t>* Council held six regular meeting during the year.  The bracketed figures indicate the potential number of attendances for members whose term of office did not cover the full year, or who had leave of absence during the year.</w:t>
      </w:r>
    </w:p>
    <w:p w:rsidR="0045041F" w:rsidRDefault="0045041F" w:rsidP="0045041F">
      <w:r w:rsidRPr="001A4B0C">
        <w:rPr>
          <w:rFonts w:asciiTheme="minorHAnsi" w:hAnsiTheme="minorHAnsi"/>
          <w:sz w:val="24"/>
        </w:rPr>
        <w:t xml:space="preserve">Additional Council membership information can be viewed at </w:t>
      </w:r>
      <w:bookmarkStart w:id="25" w:name="_Toc224982478"/>
      <w:r w:rsidRPr="008779C1">
        <w:rPr>
          <w:rFonts w:asciiTheme="minorHAnsi" w:hAnsiTheme="minorHAnsi"/>
          <w:b/>
          <w:bCs/>
          <w:sz w:val="24"/>
        </w:rPr>
        <w:fldChar w:fldCharType="begin"/>
      </w:r>
      <w:r w:rsidR="008779C1" w:rsidRPr="008779C1">
        <w:rPr>
          <w:rFonts w:asciiTheme="minorHAnsi" w:hAnsiTheme="minorHAnsi"/>
          <w:b/>
          <w:bCs/>
          <w:sz w:val="24"/>
        </w:rPr>
        <w:instrText>HYPERLINK "http://www.ecu.edu.au/GPPS/council/index.html"</w:instrText>
      </w:r>
      <w:r w:rsidRPr="008779C1">
        <w:rPr>
          <w:rFonts w:asciiTheme="minorHAnsi" w:hAnsiTheme="minorHAnsi"/>
          <w:b/>
          <w:bCs/>
          <w:sz w:val="24"/>
        </w:rPr>
        <w:fldChar w:fldCharType="separate"/>
      </w:r>
      <w:r w:rsidRPr="008779C1">
        <w:rPr>
          <w:rStyle w:val="Hyperlink"/>
          <w:sz w:val="24"/>
        </w:rPr>
        <w:t xml:space="preserve">Members of Council. </w:t>
      </w:r>
      <w:bookmarkEnd w:id="25"/>
      <w:r w:rsidRPr="008779C1">
        <w:rPr>
          <w:rFonts w:asciiTheme="minorHAnsi" w:hAnsiTheme="minorHAnsi"/>
          <w:b/>
          <w:bCs/>
          <w:sz w:val="24"/>
        </w:rPr>
        <w:fldChar w:fldCharType="end"/>
      </w:r>
    </w:p>
    <w:p w:rsidR="00453C10" w:rsidRPr="001A4B0C" w:rsidRDefault="00453C10" w:rsidP="00453C10">
      <w:pPr>
        <w:rPr>
          <w:rFonts w:asciiTheme="minorHAnsi" w:hAnsiTheme="minorHAnsi"/>
          <w:b/>
          <w:bCs/>
          <w:sz w:val="24"/>
        </w:rPr>
      </w:pPr>
      <w:r w:rsidRPr="001A4B0C">
        <w:rPr>
          <w:rFonts w:asciiTheme="minorHAnsi" w:hAnsiTheme="minorHAnsi"/>
          <w:sz w:val="24"/>
        </w:rPr>
        <w:t xml:space="preserve"> </w:t>
      </w:r>
    </w:p>
    <w:p w:rsidR="00FA0D6D" w:rsidRPr="00DD18A0" w:rsidRDefault="00FA0D6D" w:rsidP="00EB6442">
      <w:pPr>
        <w:rPr>
          <w:rFonts w:asciiTheme="minorHAnsi" w:hAnsiTheme="minorHAnsi"/>
          <w:b/>
          <w:bCs/>
          <w:szCs w:val="22"/>
        </w:rPr>
        <w:sectPr w:rsidR="00FA0D6D" w:rsidRPr="00DD18A0" w:rsidSect="00AB3DF3">
          <w:pgSz w:w="11907" w:h="16840" w:code="9"/>
          <w:pgMar w:top="1247" w:right="1021" w:bottom="1021" w:left="1247" w:header="680" w:footer="567" w:gutter="0"/>
          <w:cols w:space="510"/>
          <w:docGrid w:linePitch="299"/>
        </w:sectPr>
      </w:pPr>
    </w:p>
    <w:p w:rsidR="00F76537" w:rsidRPr="00DD18A0" w:rsidRDefault="00E15D21" w:rsidP="00EB6442">
      <w:pPr>
        <w:pStyle w:val="Heading2"/>
      </w:pPr>
      <w:bookmarkStart w:id="26" w:name="_Toc285983558"/>
      <w:r w:rsidRPr="00DD18A0">
        <w:lastRenderedPageBreak/>
        <w:t xml:space="preserve">Work of the </w:t>
      </w:r>
      <w:r w:rsidR="00972FD3" w:rsidRPr="00DD18A0">
        <w:t xml:space="preserve">Governing </w:t>
      </w:r>
      <w:r w:rsidRPr="00DD18A0">
        <w:t>Council</w:t>
      </w:r>
      <w:bookmarkEnd w:id="23"/>
      <w:bookmarkEnd w:id="26"/>
    </w:p>
    <w:p w:rsidR="001A4B0C" w:rsidRPr="001A4B0C" w:rsidRDefault="001A4B0C" w:rsidP="001A4B0C">
      <w:pPr>
        <w:rPr>
          <w:rFonts w:asciiTheme="minorHAnsi" w:hAnsiTheme="minorHAnsi"/>
          <w:sz w:val="24"/>
        </w:rPr>
      </w:pPr>
      <w:r w:rsidRPr="001A4B0C">
        <w:rPr>
          <w:rFonts w:asciiTheme="minorHAnsi" w:hAnsiTheme="minorHAnsi"/>
          <w:sz w:val="24"/>
        </w:rPr>
        <w:t>ECU’s enabling Act provides that the Council is the governing authority of the University. The fundamental responsibilities of the Council are to determine the strategic direction and governance framework of the University. The Council is chaired by the Chancellor, the Hon Dr Hendy Cowan AO, and consists of the Vice-Chancellor (</w:t>
      </w:r>
      <w:r w:rsidRPr="001A4B0C">
        <w:rPr>
          <w:rFonts w:asciiTheme="minorHAnsi" w:hAnsiTheme="minorHAnsi"/>
          <w:i/>
          <w:sz w:val="24"/>
        </w:rPr>
        <w:t>ex-officio</w:t>
      </w:r>
      <w:r w:rsidRPr="001A4B0C">
        <w:rPr>
          <w:rFonts w:asciiTheme="minorHAnsi" w:hAnsiTheme="minorHAnsi"/>
          <w:sz w:val="24"/>
        </w:rPr>
        <w:t>) and members drawn from the community and the University’s alumni, students and staff. Council members fulfil an important duty for the University and the community and do so on an honorary basis.</w:t>
      </w:r>
    </w:p>
    <w:p w:rsidR="001A4B0C" w:rsidRPr="001A4B0C" w:rsidRDefault="001A4B0C" w:rsidP="001A4B0C">
      <w:pPr>
        <w:rPr>
          <w:rFonts w:asciiTheme="minorHAnsi" w:hAnsiTheme="minorHAnsi"/>
          <w:sz w:val="24"/>
        </w:rPr>
      </w:pPr>
      <w:r w:rsidRPr="001A4B0C">
        <w:rPr>
          <w:rFonts w:asciiTheme="minorHAnsi" w:hAnsiTheme="minorHAnsi"/>
          <w:sz w:val="24"/>
        </w:rPr>
        <w:t>The major activities of Council fall into five categories:</w:t>
      </w:r>
    </w:p>
    <w:p w:rsidR="001A4B0C" w:rsidRPr="001A4B0C" w:rsidRDefault="00E812CF" w:rsidP="00C939C9">
      <w:pPr>
        <w:pStyle w:val="ListParagraph"/>
        <w:numPr>
          <w:ilvl w:val="0"/>
          <w:numId w:val="15"/>
        </w:numPr>
        <w:ind w:hanging="578"/>
        <w:rPr>
          <w:sz w:val="24"/>
        </w:rPr>
      </w:pPr>
      <w:r>
        <w:rPr>
          <w:sz w:val="24"/>
        </w:rPr>
        <w:t>d</w:t>
      </w:r>
      <w:r w:rsidR="001A4B0C" w:rsidRPr="001A4B0C">
        <w:rPr>
          <w:sz w:val="24"/>
        </w:rPr>
        <w:t>etermining the strategic direction of the University;</w:t>
      </w:r>
    </w:p>
    <w:p w:rsidR="001A4B0C" w:rsidRPr="001A4B0C" w:rsidRDefault="00E812CF" w:rsidP="00C939C9">
      <w:pPr>
        <w:pStyle w:val="ListParagraph"/>
        <w:numPr>
          <w:ilvl w:val="0"/>
          <w:numId w:val="15"/>
        </w:numPr>
        <w:ind w:hanging="578"/>
        <w:rPr>
          <w:sz w:val="24"/>
        </w:rPr>
      </w:pPr>
      <w:r>
        <w:rPr>
          <w:sz w:val="24"/>
        </w:rPr>
        <w:t>m</w:t>
      </w:r>
      <w:r w:rsidR="001A4B0C" w:rsidRPr="001A4B0C">
        <w:rPr>
          <w:sz w:val="24"/>
        </w:rPr>
        <w:t>anagement/oversight of the Vice-Chancellor;</w:t>
      </w:r>
    </w:p>
    <w:p w:rsidR="001A4B0C" w:rsidRPr="001A4B0C" w:rsidRDefault="00E812CF" w:rsidP="00C939C9">
      <w:pPr>
        <w:pStyle w:val="ListParagraph"/>
        <w:numPr>
          <w:ilvl w:val="0"/>
          <w:numId w:val="15"/>
        </w:numPr>
        <w:ind w:hanging="578"/>
        <w:rPr>
          <w:sz w:val="24"/>
        </w:rPr>
      </w:pPr>
      <w:r>
        <w:rPr>
          <w:sz w:val="24"/>
        </w:rPr>
        <w:t>s</w:t>
      </w:r>
      <w:r w:rsidR="001A4B0C" w:rsidRPr="001A4B0C">
        <w:rPr>
          <w:sz w:val="24"/>
        </w:rPr>
        <w:t>elf-governance of the Council and its various sub-committees;</w:t>
      </w:r>
    </w:p>
    <w:p w:rsidR="001A4B0C" w:rsidRPr="001A4B0C" w:rsidRDefault="00E812CF" w:rsidP="00C939C9">
      <w:pPr>
        <w:pStyle w:val="ListParagraph"/>
        <w:numPr>
          <w:ilvl w:val="0"/>
          <w:numId w:val="15"/>
        </w:numPr>
        <w:ind w:hanging="578"/>
        <w:rPr>
          <w:sz w:val="24"/>
        </w:rPr>
      </w:pPr>
      <w:r>
        <w:rPr>
          <w:sz w:val="24"/>
        </w:rPr>
        <w:t>p</w:t>
      </w:r>
      <w:r w:rsidR="001A4B0C" w:rsidRPr="001A4B0C">
        <w:rPr>
          <w:sz w:val="24"/>
        </w:rPr>
        <w:t>roviding governance of the University; and</w:t>
      </w:r>
    </w:p>
    <w:p w:rsidR="001A4B0C" w:rsidRPr="001A4B0C" w:rsidRDefault="00E812CF" w:rsidP="00C939C9">
      <w:pPr>
        <w:pStyle w:val="ListParagraph"/>
        <w:numPr>
          <w:ilvl w:val="0"/>
          <w:numId w:val="15"/>
        </w:numPr>
        <w:ind w:hanging="578"/>
        <w:rPr>
          <w:sz w:val="24"/>
        </w:rPr>
      </w:pPr>
      <w:r>
        <w:rPr>
          <w:sz w:val="24"/>
        </w:rPr>
        <w:t>e</w:t>
      </w:r>
      <w:r w:rsidR="001A4B0C" w:rsidRPr="001A4B0C">
        <w:rPr>
          <w:sz w:val="24"/>
        </w:rPr>
        <w:t>nsuring compliance with the ECU Act and all other relevant legislation and statutes.</w:t>
      </w:r>
    </w:p>
    <w:p w:rsidR="001A4B0C" w:rsidRPr="001A4B0C" w:rsidRDefault="001A4B0C" w:rsidP="001A4B0C">
      <w:pPr>
        <w:rPr>
          <w:rFonts w:asciiTheme="minorHAnsi" w:hAnsiTheme="minorHAnsi"/>
          <w:sz w:val="24"/>
        </w:rPr>
      </w:pPr>
      <w:r w:rsidRPr="001A4B0C">
        <w:rPr>
          <w:rFonts w:asciiTheme="minorHAnsi" w:hAnsiTheme="minorHAnsi"/>
          <w:sz w:val="24"/>
        </w:rPr>
        <w:t>The Council met on six occasions during 2014.  In addition to its regular meetings, Council:</w:t>
      </w:r>
    </w:p>
    <w:p w:rsidR="001A4B0C" w:rsidRPr="001A4B0C" w:rsidRDefault="00D17D61" w:rsidP="005E5D25">
      <w:pPr>
        <w:pStyle w:val="ListParagraph"/>
        <w:numPr>
          <w:ilvl w:val="0"/>
          <w:numId w:val="18"/>
        </w:numPr>
        <w:rPr>
          <w:sz w:val="24"/>
        </w:rPr>
      </w:pPr>
      <w:r>
        <w:rPr>
          <w:sz w:val="24"/>
        </w:rPr>
        <w:t xml:space="preserve">held a </w:t>
      </w:r>
      <w:r w:rsidR="00D25D22">
        <w:rPr>
          <w:sz w:val="24"/>
        </w:rPr>
        <w:t>s</w:t>
      </w:r>
      <w:r>
        <w:rPr>
          <w:sz w:val="24"/>
        </w:rPr>
        <w:t xml:space="preserve">pecial </w:t>
      </w:r>
      <w:r w:rsidR="00D25D22">
        <w:rPr>
          <w:sz w:val="24"/>
        </w:rPr>
        <w:t>m</w:t>
      </w:r>
      <w:r>
        <w:rPr>
          <w:sz w:val="24"/>
        </w:rPr>
        <w:t>eeting (</w:t>
      </w:r>
      <w:r w:rsidR="001A4B0C" w:rsidRPr="001A4B0C">
        <w:rPr>
          <w:sz w:val="24"/>
        </w:rPr>
        <w:t xml:space="preserve">May 2014) to </w:t>
      </w:r>
      <w:r>
        <w:rPr>
          <w:sz w:val="24"/>
        </w:rPr>
        <w:t xml:space="preserve">complete </w:t>
      </w:r>
      <w:r w:rsidR="00C31700">
        <w:rPr>
          <w:sz w:val="24"/>
        </w:rPr>
        <w:t xml:space="preserve">the </w:t>
      </w:r>
      <w:r w:rsidR="001A4B0C" w:rsidRPr="001A4B0C">
        <w:rPr>
          <w:sz w:val="24"/>
        </w:rPr>
        <w:t xml:space="preserve">appointment of the next </w:t>
      </w:r>
      <w:r w:rsidR="00E812CF">
        <w:rPr>
          <w:sz w:val="24"/>
        </w:rPr>
        <w:br/>
      </w:r>
      <w:r w:rsidR="001A4B0C" w:rsidRPr="001A4B0C">
        <w:rPr>
          <w:sz w:val="24"/>
        </w:rPr>
        <w:t>Vice-Chancellor;</w:t>
      </w:r>
    </w:p>
    <w:p w:rsidR="001A4B0C" w:rsidRPr="001A4B0C" w:rsidRDefault="001A4B0C" w:rsidP="005E5D25">
      <w:pPr>
        <w:pStyle w:val="ListParagraph"/>
        <w:numPr>
          <w:ilvl w:val="0"/>
          <w:numId w:val="18"/>
        </w:numPr>
        <w:rPr>
          <w:sz w:val="24"/>
        </w:rPr>
      </w:pPr>
      <w:r w:rsidRPr="001A4B0C">
        <w:rPr>
          <w:sz w:val="24"/>
        </w:rPr>
        <w:t xml:space="preserve">attended a workshop on Council responsibilities in relation to workplace health and safety; </w:t>
      </w:r>
    </w:p>
    <w:p w:rsidR="001A4B0C" w:rsidRPr="001A4B0C" w:rsidRDefault="001A4B0C" w:rsidP="005E5D25">
      <w:pPr>
        <w:pStyle w:val="ListParagraph"/>
        <w:numPr>
          <w:ilvl w:val="0"/>
          <w:numId w:val="18"/>
        </w:numPr>
        <w:rPr>
          <w:sz w:val="24"/>
        </w:rPr>
      </w:pPr>
      <w:r w:rsidRPr="001A4B0C">
        <w:rPr>
          <w:sz w:val="24"/>
        </w:rPr>
        <w:t>held a Council Strategic Retreat in October 2014; and</w:t>
      </w:r>
    </w:p>
    <w:p w:rsidR="001A4B0C" w:rsidRPr="001A4B0C" w:rsidRDefault="001A4B0C" w:rsidP="005E5D25">
      <w:pPr>
        <w:pStyle w:val="ListParagraph"/>
        <w:numPr>
          <w:ilvl w:val="0"/>
          <w:numId w:val="18"/>
        </w:numPr>
        <w:rPr>
          <w:sz w:val="24"/>
        </w:rPr>
      </w:pPr>
      <w:r w:rsidRPr="001A4B0C">
        <w:rPr>
          <w:sz w:val="24"/>
        </w:rPr>
        <w:t>undertook a number of site visits, including a visit to the ECU Health Simulation Centre and to the ECU Health Centre.</w:t>
      </w:r>
    </w:p>
    <w:p w:rsidR="001A4B0C" w:rsidRDefault="001A4B0C" w:rsidP="001A4B0C">
      <w:pPr>
        <w:rPr>
          <w:rFonts w:asciiTheme="minorHAnsi" w:hAnsiTheme="minorHAnsi"/>
          <w:sz w:val="24"/>
        </w:rPr>
      </w:pPr>
      <w:r w:rsidRPr="001A4B0C">
        <w:rPr>
          <w:rFonts w:asciiTheme="minorHAnsi" w:hAnsiTheme="minorHAnsi"/>
          <w:sz w:val="24"/>
        </w:rPr>
        <w:t xml:space="preserve">Council is well supported by a number of committees.  The committees comprise predominantly Council </w:t>
      </w:r>
      <w:r w:rsidR="00875914">
        <w:rPr>
          <w:rFonts w:asciiTheme="minorHAnsi" w:hAnsiTheme="minorHAnsi"/>
          <w:sz w:val="24"/>
        </w:rPr>
        <w:t>m</w:t>
      </w:r>
      <w:r w:rsidRPr="001A4B0C">
        <w:rPr>
          <w:rFonts w:asciiTheme="minorHAnsi" w:hAnsiTheme="minorHAnsi"/>
          <w:sz w:val="24"/>
        </w:rPr>
        <w:t>embers - assisted in many cases by co-opted members of the external community.  Each year</w:t>
      </w:r>
      <w:r w:rsidR="00C31700">
        <w:rPr>
          <w:rFonts w:asciiTheme="minorHAnsi" w:hAnsiTheme="minorHAnsi"/>
          <w:sz w:val="24"/>
        </w:rPr>
        <w:t xml:space="preserve"> </w:t>
      </w:r>
      <w:r w:rsidRPr="001A4B0C">
        <w:rPr>
          <w:rFonts w:asciiTheme="minorHAnsi" w:hAnsiTheme="minorHAnsi"/>
          <w:sz w:val="24"/>
        </w:rPr>
        <w:t xml:space="preserve">Council reviews the Terms of Reference and </w:t>
      </w:r>
      <w:r w:rsidR="00E812CF">
        <w:rPr>
          <w:rFonts w:asciiTheme="minorHAnsi" w:hAnsiTheme="minorHAnsi"/>
          <w:sz w:val="24"/>
        </w:rPr>
        <w:t>c</w:t>
      </w:r>
      <w:r w:rsidRPr="001A4B0C">
        <w:rPr>
          <w:rFonts w:asciiTheme="minorHAnsi" w:hAnsiTheme="minorHAnsi"/>
          <w:sz w:val="24"/>
        </w:rPr>
        <w:t>omposition of each of its committees.  The committees are an essential part of the University’s governance framework.</w:t>
      </w:r>
    </w:p>
    <w:p w:rsidR="00C939C9" w:rsidRPr="001A4B0C" w:rsidRDefault="00C939C9" w:rsidP="001A4B0C">
      <w:pPr>
        <w:rPr>
          <w:rFonts w:asciiTheme="minorHAnsi" w:hAnsiTheme="minorHAnsi"/>
          <w:sz w:val="24"/>
        </w:rPr>
      </w:pPr>
    </w:p>
    <w:p w:rsidR="001A4B0C" w:rsidRPr="001A4B0C" w:rsidRDefault="001A4B0C" w:rsidP="001A4B0C">
      <w:pPr>
        <w:rPr>
          <w:rFonts w:asciiTheme="minorHAnsi" w:hAnsiTheme="minorHAnsi"/>
          <w:b/>
          <w:sz w:val="24"/>
        </w:rPr>
      </w:pPr>
      <w:r w:rsidRPr="001A4B0C">
        <w:rPr>
          <w:rFonts w:asciiTheme="minorHAnsi" w:hAnsiTheme="minorHAnsi"/>
          <w:b/>
          <w:sz w:val="24"/>
        </w:rPr>
        <w:t>Strategic Direction of the University</w:t>
      </w:r>
    </w:p>
    <w:p w:rsidR="001A4B0C" w:rsidRPr="001A4B0C" w:rsidRDefault="001A4B0C" w:rsidP="001A4B0C">
      <w:pPr>
        <w:rPr>
          <w:rFonts w:asciiTheme="minorHAnsi" w:hAnsiTheme="minorHAnsi"/>
          <w:sz w:val="24"/>
        </w:rPr>
      </w:pPr>
      <w:r w:rsidRPr="001A4B0C">
        <w:rPr>
          <w:rFonts w:asciiTheme="minorHAnsi" w:hAnsiTheme="minorHAnsi"/>
          <w:sz w:val="24"/>
        </w:rPr>
        <w:t>Major strategic issues considered by Council in 2014 included:</w:t>
      </w:r>
    </w:p>
    <w:p w:rsidR="001A4B0C" w:rsidRPr="001A4B0C" w:rsidRDefault="007062A4" w:rsidP="005E5D25">
      <w:pPr>
        <w:pStyle w:val="ListParagraph"/>
        <w:numPr>
          <w:ilvl w:val="0"/>
          <w:numId w:val="16"/>
        </w:numPr>
        <w:rPr>
          <w:color w:val="000000"/>
          <w:sz w:val="24"/>
        </w:rPr>
      </w:pPr>
      <w:r w:rsidRPr="007062A4">
        <w:rPr>
          <w:color w:val="000000"/>
          <w:sz w:val="24"/>
        </w:rPr>
        <w:t xml:space="preserve">a </w:t>
      </w:r>
      <w:r w:rsidR="00AC2711" w:rsidRPr="00BD02C9">
        <w:rPr>
          <w:rFonts w:cstheme="minorHAnsi"/>
          <w:i/>
          <w:sz w:val="24"/>
        </w:rPr>
        <w:t>Vision for Growth</w:t>
      </w:r>
      <w:r w:rsidR="00AC2711" w:rsidRPr="007062A4">
        <w:rPr>
          <w:color w:val="000000"/>
          <w:sz w:val="24"/>
        </w:rPr>
        <w:t xml:space="preserve"> </w:t>
      </w:r>
      <w:r w:rsidR="00AC2711">
        <w:rPr>
          <w:color w:val="000000"/>
          <w:sz w:val="24"/>
        </w:rPr>
        <w:t>strategy</w:t>
      </w:r>
      <w:r w:rsidR="001A4B0C" w:rsidRPr="001A4B0C">
        <w:rPr>
          <w:color w:val="000000"/>
          <w:sz w:val="24"/>
        </w:rPr>
        <w:t>;</w:t>
      </w:r>
    </w:p>
    <w:p w:rsidR="001A4B0C" w:rsidRPr="001A4B0C" w:rsidRDefault="00D17D61" w:rsidP="005E5D25">
      <w:pPr>
        <w:pStyle w:val="ListParagraph"/>
        <w:numPr>
          <w:ilvl w:val="0"/>
          <w:numId w:val="16"/>
        </w:numPr>
        <w:rPr>
          <w:color w:val="000000"/>
          <w:sz w:val="24"/>
        </w:rPr>
      </w:pPr>
      <w:r>
        <w:rPr>
          <w:color w:val="000000"/>
          <w:sz w:val="24"/>
        </w:rPr>
        <w:t>b</w:t>
      </w:r>
      <w:r w:rsidR="001A4B0C" w:rsidRPr="001A4B0C">
        <w:rPr>
          <w:color w:val="000000"/>
          <w:sz w:val="24"/>
        </w:rPr>
        <w:t>riefings on Workplace Health and Safety;</w:t>
      </w:r>
    </w:p>
    <w:p w:rsidR="001A4B0C" w:rsidRPr="001A4B0C" w:rsidRDefault="00C31700" w:rsidP="005E5D25">
      <w:pPr>
        <w:pStyle w:val="ListParagraph"/>
        <w:numPr>
          <w:ilvl w:val="0"/>
          <w:numId w:val="16"/>
        </w:numPr>
        <w:rPr>
          <w:color w:val="000000"/>
          <w:sz w:val="24"/>
        </w:rPr>
      </w:pPr>
      <w:r>
        <w:rPr>
          <w:color w:val="000000"/>
          <w:sz w:val="24"/>
        </w:rPr>
        <w:t xml:space="preserve">an </w:t>
      </w:r>
      <w:r w:rsidR="00D17D61">
        <w:rPr>
          <w:color w:val="000000"/>
          <w:sz w:val="24"/>
        </w:rPr>
        <w:t>a</w:t>
      </w:r>
      <w:r w:rsidR="001A4B0C" w:rsidRPr="001A4B0C">
        <w:rPr>
          <w:color w:val="000000"/>
          <w:sz w:val="24"/>
        </w:rPr>
        <w:t>nnual report against the Reconciliation Action Plan, 2012-2015;</w:t>
      </w:r>
    </w:p>
    <w:p w:rsidR="001A4B0C" w:rsidRPr="001A4B0C" w:rsidRDefault="00C31700" w:rsidP="005E5D25">
      <w:pPr>
        <w:pStyle w:val="ListParagraph"/>
        <w:numPr>
          <w:ilvl w:val="0"/>
          <w:numId w:val="16"/>
        </w:numPr>
        <w:autoSpaceDE w:val="0"/>
        <w:autoSpaceDN w:val="0"/>
        <w:adjustRightInd w:val="0"/>
        <w:spacing w:after="0"/>
        <w:rPr>
          <w:color w:val="000000"/>
          <w:sz w:val="24"/>
        </w:rPr>
      </w:pPr>
      <w:r>
        <w:rPr>
          <w:color w:val="000000"/>
          <w:sz w:val="24"/>
        </w:rPr>
        <w:t xml:space="preserve">the </w:t>
      </w:r>
      <w:r w:rsidR="001A4B0C" w:rsidRPr="001A4B0C">
        <w:rPr>
          <w:color w:val="000000"/>
          <w:sz w:val="24"/>
        </w:rPr>
        <w:t>2014 Audit Operational Plan;</w:t>
      </w:r>
    </w:p>
    <w:p w:rsidR="001A4B0C" w:rsidRPr="001A4B0C" w:rsidRDefault="001A4B0C" w:rsidP="005E5D25">
      <w:pPr>
        <w:pStyle w:val="ListParagraph"/>
        <w:numPr>
          <w:ilvl w:val="0"/>
          <w:numId w:val="16"/>
        </w:numPr>
        <w:autoSpaceDE w:val="0"/>
        <w:autoSpaceDN w:val="0"/>
        <w:adjustRightInd w:val="0"/>
        <w:spacing w:after="0"/>
        <w:rPr>
          <w:color w:val="000000"/>
          <w:sz w:val="24"/>
        </w:rPr>
      </w:pPr>
      <w:r w:rsidRPr="001A4B0C">
        <w:rPr>
          <w:color w:val="000000"/>
          <w:sz w:val="24"/>
        </w:rPr>
        <w:t>ECU</w:t>
      </w:r>
      <w:r w:rsidR="00C31700">
        <w:rPr>
          <w:color w:val="000000"/>
          <w:sz w:val="24"/>
        </w:rPr>
        <w:t>’s</w:t>
      </w:r>
      <w:r w:rsidRPr="001A4B0C">
        <w:rPr>
          <w:color w:val="000000"/>
          <w:sz w:val="24"/>
        </w:rPr>
        <w:t xml:space="preserve"> Performance Indicator Framework – themed reports on</w:t>
      </w:r>
      <w:r w:rsidRPr="001A4B0C">
        <w:rPr>
          <w:color w:val="000000" w:themeColor="text1"/>
          <w:sz w:val="24"/>
        </w:rPr>
        <w:t xml:space="preserve"> </w:t>
      </w:r>
      <w:r w:rsidRPr="001A4B0C">
        <w:rPr>
          <w:i/>
          <w:color w:val="000000" w:themeColor="text1"/>
          <w:sz w:val="24"/>
        </w:rPr>
        <w:t>Resources Supporting Core Functions</w:t>
      </w:r>
      <w:r w:rsidR="00E812CF">
        <w:rPr>
          <w:i/>
          <w:color w:val="000000" w:themeColor="text1"/>
          <w:sz w:val="24"/>
        </w:rPr>
        <w:t>,</w:t>
      </w:r>
      <w:r w:rsidRPr="001A4B0C">
        <w:rPr>
          <w:color w:val="000000" w:themeColor="text1"/>
          <w:sz w:val="24"/>
        </w:rPr>
        <w:t xml:space="preserve"> </w:t>
      </w:r>
      <w:r w:rsidRPr="001A4B0C">
        <w:rPr>
          <w:bCs/>
          <w:i/>
          <w:color w:val="000000" w:themeColor="text1"/>
          <w:sz w:val="24"/>
        </w:rPr>
        <w:t>Teaching and Learning; Capacity and Community Responsiveness</w:t>
      </w:r>
      <w:r w:rsidR="00E812CF">
        <w:rPr>
          <w:bCs/>
          <w:i/>
          <w:color w:val="000000" w:themeColor="text1"/>
          <w:sz w:val="24"/>
        </w:rPr>
        <w:t>,</w:t>
      </w:r>
      <w:r w:rsidRPr="001A4B0C">
        <w:rPr>
          <w:bCs/>
          <w:i/>
          <w:color w:val="000000" w:themeColor="text1"/>
          <w:sz w:val="24"/>
        </w:rPr>
        <w:t xml:space="preserve"> </w:t>
      </w:r>
      <w:r w:rsidRPr="001A4B0C">
        <w:rPr>
          <w:bCs/>
          <w:color w:val="000000" w:themeColor="text1"/>
          <w:sz w:val="24"/>
        </w:rPr>
        <w:t>and</w:t>
      </w:r>
      <w:r w:rsidRPr="001A4B0C">
        <w:rPr>
          <w:bCs/>
          <w:i/>
          <w:color w:val="000000" w:themeColor="text1"/>
          <w:sz w:val="24"/>
        </w:rPr>
        <w:t xml:space="preserve"> Research;</w:t>
      </w:r>
    </w:p>
    <w:p w:rsidR="001A4B0C" w:rsidRPr="001A4B0C" w:rsidRDefault="00C31700" w:rsidP="005E5D25">
      <w:pPr>
        <w:pStyle w:val="ListParagraph"/>
        <w:numPr>
          <w:ilvl w:val="0"/>
          <w:numId w:val="16"/>
        </w:numPr>
        <w:rPr>
          <w:color w:val="000000"/>
          <w:sz w:val="24"/>
        </w:rPr>
      </w:pPr>
      <w:r>
        <w:rPr>
          <w:sz w:val="24"/>
        </w:rPr>
        <w:t xml:space="preserve">a </w:t>
      </w:r>
      <w:r w:rsidR="00D17D61">
        <w:rPr>
          <w:sz w:val="24"/>
        </w:rPr>
        <w:t>r</w:t>
      </w:r>
      <w:r w:rsidR="001A4B0C" w:rsidRPr="001A4B0C">
        <w:rPr>
          <w:sz w:val="24"/>
        </w:rPr>
        <w:t>eport on the role and function of the Academic Board;</w:t>
      </w:r>
    </w:p>
    <w:p w:rsidR="001A4B0C" w:rsidRPr="001A4B0C" w:rsidRDefault="00D17D61" w:rsidP="005E5D25">
      <w:pPr>
        <w:pStyle w:val="ListParagraph"/>
        <w:numPr>
          <w:ilvl w:val="0"/>
          <w:numId w:val="16"/>
        </w:numPr>
        <w:rPr>
          <w:color w:val="000000"/>
          <w:sz w:val="24"/>
        </w:rPr>
      </w:pPr>
      <w:r>
        <w:rPr>
          <w:sz w:val="24"/>
        </w:rPr>
        <w:t>b</w:t>
      </w:r>
      <w:r w:rsidR="001A4B0C" w:rsidRPr="001A4B0C">
        <w:rPr>
          <w:sz w:val="24"/>
        </w:rPr>
        <w:t>riefings on the proposed changes to higher education;</w:t>
      </w:r>
    </w:p>
    <w:p w:rsidR="001A4B0C" w:rsidRPr="001A4B0C" w:rsidRDefault="00D17D61" w:rsidP="005E5D25">
      <w:pPr>
        <w:pStyle w:val="ListParagraph"/>
        <w:numPr>
          <w:ilvl w:val="0"/>
          <w:numId w:val="16"/>
        </w:numPr>
        <w:rPr>
          <w:color w:val="000000"/>
          <w:sz w:val="24"/>
        </w:rPr>
      </w:pPr>
      <w:r>
        <w:rPr>
          <w:color w:val="000000"/>
          <w:sz w:val="24"/>
        </w:rPr>
        <w:t>t</w:t>
      </w:r>
      <w:r w:rsidR="001A4B0C" w:rsidRPr="001A4B0C">
        <w:rPr>
          <w:color w:val="000000"/>
          <w:sz w:val="24"/>
        </w:rPr>
        <w:t>he success of students entering university via non-traditional pathways;</w:t>
      </w:r>
    </w:p>
    <w:p w:rsidR="001A4B0C" w:rsidRPr="001A4B0C" w:rsidRDefault="00D17D61" w:rsidP="005E5D25">
      <w:pPr>
        <w:pStyle w:val="ListParagraph"/>
        <w:numPr>
          <w:ilvl w:val="0"/>
          <w:numId w:val="16"/>
        </w:numPr>
        <w:rPr>
          <w:color w:val="000000"/>
          <w:sz w:val="24"/>
        </w:rPr>
      </w:pPr>
      <w:r>
        <w:rPr>
          <w:color w:val="000000"/>
          <w:sz w:val="24"/>
        </w:rPr>
        <w:t>t</w:t>
      </w:r>
      <w:r w:rsidR="001A4B0C" w:rsidRPr="001A4B0C">
        <w:rPr>
          <w:color w:val="000000"/>
          <w:sz w:val="24"/>
        </w:rPr>
        <w:t>he ECU Health Centre;</w:t>
      </w:r>
    </w:p>
    <w:p w:rsidR="001A4B0C" w:rsidRPr="001A4B0C" w:rsidRDefault="00D17D61" w:rsidP="005E5D25">
      <w:pPr>
        <w:pStyle w:val="ListParagraph"/>
        <w:numPr>
          <w:ilvl w:val="0"/>
          <w:numId w:val="16"/>
        </w:numPr>
        <w:rPr>
          <w:color w:val="000000"/>
          <w:sz w:val="24"/>
        </w:rPr>
      </w:pPr>
      <w:r>
        <w:rPr>
          <w:color w:val="000000"/>
          <w:sz w:val="24"/>
        </w:rPr>
        <w:t>t</w:t>
      </w:r>
      <w:r w:rsidR="001A4B0C" w:rsidRPr="001A4B0C">
        <w:rPr>
          <w:color w:val="000000"/>
          <w:sz w:val="24"/>
        </w:rPr>
        <w:t>he work of the ECU Student Guild; and</w:t>
      </w:r>
    </w:p>
    <w:p w:rsidR="001A4B0C" w:rsidRPr="001A4B0C" w:rsidRDefault="001A4B0C" w:rsidP="005E5D25">
      <w:pPr>
        <w:pStyle w:val="ListParagraph"/>
        <w:numPr>
          <w:ilvl w:val="0"/>
          <w:numId w:val="16"/>
        </w:numPr>
        <w:rPr>
          <w:color w:val="000000"/>
          <w:sz w:val="24"/>
        </w:rPr>
      </w:pPr>
      <w:r w:rsidRPr="001A4B0C">
        <w:rPr>
          <w:color w:val="000000"/>
          <w:sz w:val="24"/>
        </w:rPr>
        <w:t>ECU</w:t>
      </w:r>
      <w:r w:rsidR="00875914">
        <w:rPr>
          <w:color w:val="000000"/>
          <w:sz w:val="24"/>
        </w:rPr>
        <w:t>’s</w:t>
      </w:r>
      <w:r w:rsidRPr="001A4B0C">
        <w:rPr>
          <w:color w:val="000000"/>
          <w:sz w:val="24"/>
        </w:rPr>
        <w:t xml:space="preserve"> Key Actions for 2015.</w:t>
      </w:r>
    </w:p>
    <w:p w:rsidR="00C939C9" w:rsidRPr="001A4B0C" w:rsidRDefault="001A4B0C" w:rsidP="001A4B0C">
      <w:pPr>
        <w:rPr>
          <w:rFonts w:asciiTheme="minorHAnsi" w:hAnsiTheme="minorHAnsi"/>
          <w:sz w:val="24"/>
        </w:rPr>
      </w:pPr>
      <w:r w:rsidRPr="001B0245">
        <w:rPr>
          <w:rFonts w:asciiTheme="minorHAnsi" w:hAnsiTheme="minorHAnsi"/>
          <w:sz w:val="24"/>
        </w:rPr>
        <w:t>At its December 2014 meeting, Council considered and approved the Budget for 2015.</w:t>
      </w:r>
      <w:r w:rsidRPr="001A4B0C">
        <w:rPr>
          <w:rFonts w:asciiTheme="minorHAnsi" w:hAnsiTheme="minorHAnsi"/>
          <w:sz w:val="24"/>
        </w:rPr>
        <w:t xml:space="preserve"> </w:t>
      </w:r>
    </w:p>
    <w:p w:rsidR="001A4B0C" w:rsidRPr="001A4B0C" w:rsidRDefault="001A4B0C" w:rsidP="001A4B0C">
      <w:pPr>
        <w:keepNext/>
        <w:rPr>
          <w:rFonts w:asciiTheme="minorHAnsi" w:hAnsiTheme="minorHAnsi"/>
          <w:b/>
          <w:sz w:val="24"/>
        </w:rPr>
      </w:pPr>
      <w:r w:rsidRPr="001A4B0C">
        <w:rPr>
          <w:rFonts w:asciiTheme="minorHAnsi" w:hAnsiTheme="minorHAnsi"/>
          <w:b/>
          <w:sz w:val="24"/>
        </w:rPr>
        <w:lastRenderedPageBreak/>
        <w:t>Oversight of the Vice-Chancellor</w:t>
      </w:r>
    </w:p>
    <w:p w:rsidR="001A4B0C" w:rsidRPr="001A4B0C" w:rsidRDefault="001A4B0C" w:rsidP="001A4B0C">
      <w:pPr>
        <w:rPr>
          <w:rFonts w:asciiTheme="minorHAnsi" w:hAnsiTheme="minorHAnsi"/>
          <w:sz w:val="24"/>
        </w:rPr>
      </w:pPr>
      <w:r w:rsidRPr="001A4B0C">
        <w:rPr>
          <w:rFonts w:asciiTheme="minorHAnsi" w:hAnsiTheme="minorHAnsi"/>
          <w:sz w:val="24"/>
        </w:rPr>
        <w:t>Council received a report from the Vice-Chancellor at each Council meeting. Th</w:t>
      </w:r>
      <w:r w:rsidR="00757F20">
        <w:rPr>
          <w:rFonts w:asciiTheme="minorHAnsi" w:hAnsiTheme="minorHAnsi"/>
          <w:sz w:val="24"/>
        </w:rPr>
        <w:t xml:space="preserve">ese </w:t>
      </w:r>
      <w:r w:rsidRPr="001A4B0C">
        <w:rPr>
          <w:rFonts w:asciiTheme="minorHAnsi" w:hAnsiTheme="minorHAnsi"/>
          <w:sz w:val="24"/>
        </w:rPr>
        <w:t>report</w:t>
      </w:r>
      <w:r w:rsidR="00757F20">
        <w:rPr>
          <w:rFonts w:asciiTheme="minorHAnsi" w:hAnsiTheme="minorHAnsi"/>
          <w:sz w:val="24"/>
        </w:rPr>
        <w:t>s</w:t>
      </w:r>
      <w:r w:rsidRPr="001A4B0C">
        <w:rPr>
          <w:rFonts w:asciiTheme="minorHAnsi" w:hAnsiTheme="minorHAnsi"/>
          <w:sz w:val="24"/>
        </w:rPr>
        <w:t xml:space="preserve"> included strategic advice and matters for information. In addition, the Vice-Chancellor reported to Council on the University’s performance against its Key Performance Indicators and its </w:t>
      </w:r>
      <w:r w:rsidR="00D17D61">
        <w:rPr>
          <w:rFonts w:asciiTheme="minorHAnsi" w:hAnsiTheme="minorHAnsi"/>
          <w:sz w:val="24"/>
        </w:rPr>
        <w:t>t</w:t>
      </w:r>
      <w:r w:rsidRPr="001A4B0C">
        <w:rPr>
          <w:rFonts w:asciiTheme="minorHAnsi" w:hAnsiTheme="minorHAnsi"/>
          <w:sz w:val="24"/>
        </w:rPr>
        <w:t xml:space="preserve">argets, as well as on the University’s progress against the Key Actions </w:t>
      </w:r>
      <w:r w:rsidR="00875914">
        <w:rPr>
          <w:rFonts w:asciiTheme="minorHAnsi" w:hAnsiTheme="minorHAnsi"/>
          <w:sz w:val="24"/>
        </w:rPr>
        <w:t>that</w:t>
      </w:r>
      <w:r w:rsidR="00875914" w:rsidRPr="001A4B0C">
        <w:rPr>
          <w:rFonts w:asciiTheme="minorHAnsi" w:hAnsiTheme="minorHAnsi"/>
          <w:sz w:val="24"/>
        </w:rPr>
        <w:t xml:space="preserve"> </w:t>
      </w:r>
      <w:r w:rsidRPr="001A4B0C">
        <w:rPr>
          <w:rFonts w:asciiTheme="minorHAnsi" w:hAnsiTheme="minorHAnsi"/>
          <w:sz w:val="24"/>
        </w:rPr>
        <w:t>Council had set for the year.</w:t>
      </w:r>
    </w:p>
    <w:p w:rsidR="001A4B0C" w:rsidRDefault="001A4B0C" w:rsidP="001A4B0C">
      <w:pPr>
        <w:rPr>
          <w:rFonts w:asciiTheme="minorHAnsi" w:hAnsiTheme="minorHAnsi"/>
          <w:sz w:val="24"/>
        </w:rPr>
      </w:pPr>
      <w:r w:rsidRPr="001A4B0C">
        <w:rPr>
          <w:rFonts w:asciiTheme="minorHAnsi" w:hAnsiTheme="minorHAnsi"/>
          <w:sz w:val="24"/>
        </w:rPr>
        <w:t xml:space="preserve">Professor Kerry Cox retired from </w:t>
      </w:r>
      <w:r w:rsidR="00875914">
        <w:rPr>
          <w:rFonts w:asciiTheme="minorHAnsi" w:hAnsiTheme="minorHAnsi"/>
          <w:sz w:val="24"/>
        </w:rPr>
        <w:t>his position</w:t>
      </w:r>
      <w:r w:rsidRPr="001A4B0C">
        <w:rPr>
          <w:rFonts w:asciiTheme="minorHAnsi" w:hAnsiTheme="minorHAnsi"/>
          <w:sz w:val="24"/>
        </w:rPr>
        <w:t xml:space="preserve"> in September 2014</w:t>
      </w:r>
      <w:r w:rsidR="00875914">
        <w:rPr>
          <w:rFonts w:asciiTheme="minorHAnsi" w:hAnsiTheme="minorHAnsi"/>
          <w:sz w:val="24"/>
        </w:rPr>
        <w:t xml:space="preserve"> and </w:t>
      </w:r>
      <w:r w:rsidRPr="001A4B0C">
        <w:rPr>
          <w:rFonts w:asciiTheme="minorHAnsi" w:hAnsiTheme="minorHAnsi"/>
          <w:sz w:val="24"/>
        </w:rPr>
        <w:t xml:space="preserve">Council appointed Professor </w:t>
      </w:r>
      <w:r w:rsidR="008456D4" w:rsidRPr="001A4B0C">
        <w:rPr>
          <w:rFonts w:asciiTheme="minorHAnsi" w:hAnsiTheme="minorHAnsi"/>
          <w:sz w:val="24"/>
        </w:rPr>
        <w:t>Ste</w:t>
      </w:r>
      <w:r w:rsidR="008456D4">
        <w:rPr>
          <w:rFonts w:asciiTheme="minorHAnsi" w:hAnsiTheme="minorHAnsi"/>
          <w:sz w:val="24"/>
        </w:rPr>
        <w:t>ph</w:t>
      </w:r>
      <w:r w:rsidR="008456D4" w:rsidRPr="001A4B0C">
        <w:rPr>
          <w:rFonts w:asciiTheme="minorHAnsi" w:hAnsiTheme="minorHAnsi"/>
          <w:sz w:val="24"/>
        </w:rPr>
        <w:t xml:space="preserve">en </w:t>
      </w:r>
      <w:r w:rsidRPr="001A4B0C">
        <w:rPr>
          <w:rFonts w:asciiTheme="minorHAnsi" w:hAnsiTheme="minorHAnsi"/>
          <w:sz w:val="24"/>
        </w:rPr>
        <w:t xml:space="preserve">Chapman as the University’s next Vice-Chancellor.  Professor Chapman will not commence his </w:t>
      </w:r>
      <w:r w:rsidR="00875914">
        <w:rPr>
          <w:rFonts w:asciiTheme="minorHAnsi" w:hAnsiTheme="minorHAnsi"/>
          <w:sz w:val="24"/>
        </w:rPr>
        <w:t>position</w:t>
      </w:r>
      <w:r w:rsidR="00875914" w:rsidRPr="001A4B0C">
        <w:rPr>
          <w:rFonts w:asciiTheme="minorHAnsi" w:hAnsiTheme="minorHAnsi"/>
          <w:sz w:val="24"/>
        </w:rPr>
        <w:t xml:space="preserve"> </w:t>
      </w:r>
      <w:r w:rsidRPr="001A4B0C">
        <w:rPr>
          <w:rFonts w:asciiTheme="minorHAnsi" w:hAnsiTheme="minorHAnsi"/>
          <w:sz w:val="24"/>
        </w:rPr>
        <w:t>with the University until April 2015</w:t>
      </w:r>
      <w:r w:rsidR="00875914">
        <w:rPr>
          <w:rFonts w:asciiTheme="minorHAnsi" w:hAnsiTheme="minorHAnsi"/>
          <w:sz w:val="24"/>
        </w:rPr>
        <w:t xml:space="preserve"> and</w:t>
      </w:r>
      <w:r w:rsidR="00875914" w:rsidRPr="00875914">
        <w:rPr>
          <w:rFonts w:asciiTheme="minorHAnsi" w:hAnsiTheme="minorHAnsi"/>
          <w:sz w:val="24"/>
        </w:rPr>
        <w:t xml:space="preserve"> </w:t>
      </w:r>
      <w:r w:rsidR="00875914" w:rsidRPr="001A4B0C">
        <w:rPr>
          <w:rFonts w:asciiTheme="minorHAnsi" w:hAnsiTheme="minorHAnsi"/>
          <w:sz w:val="24"/>
        </w:rPr>
        <w:t>Professor Arshad Omari</w:t>
      </w:r>
      <w:r w:rsidRPr="001A4B0C">
        <w:rPr>
          <w:rFonts w:asciiTheme="minorHAnsi" w:hAnsiTheme="minorHAnsi"/>
          <w:sz w:val="24"/>
        </w:rPr>
        <w:t xml:space="preserve"> was therefore appointed </w:t>
      </w:r>
      <w:r w:rsidR="00875914" w:rsidRPr="001A4B0C">
        <w:rPr>
          <w:rFonts w:asciiTheme="minorHAnsi" w:hAnsiTheme="minorHAnsi"/>
          <w:sz w:val="24"/>
        </w:rPr>
        <w:t>Acting Vice-Chancellor,</w:t>
      </w:r>
      <w:r w:rsidR="00875914">
        <w:rPr>
          <w:rFonts w:asciiTheme="minorHAnsi" w:hAnsiTheme="minorHAnsi"/>
          <w:sz w:val="24"/>
        </w:rPr>
        <w:t xml:space="preserve"> </w:t>
      </w:r>
      <w:r w:rsidRPr="001A4B0C">
        <w:rPr>
          <w:rFonts w:asciiTheme="minorHAnsi" w:hAnsiTheme="minorHAnsi"/>
          <w:sz w:val="24"/>
        </w:rPr>
        <w:t xml:space="preserve">for the period </w:t>
      </w:r>
      <w:r w:rsidR="00875914">
        <w:rPr>
          <w:rFonts w:asciiTheme="minorHAnsi" w:hAnsiTheme="minorHAnsi"/>
          <w:sz w:val="24"/>
        </w:rPr>
        <w:t xml:space="preserve">from </w:t>
      </w:r>
      <w:r w:rsidRPr="001A4B0C">
        <w:rPr>
          <w:rFonts w:asciiTheme="minorHAnsi" w:hAnsiTheme="minorHAnsi"/>
          <w:sz w:val="24"/>
        </w:rPr>
        <w:t>September 2014</w:t>
      </w:r>
      <w:r w:rsidR="00875914">
        <w:rPr>
          <w:rFonts w:asciiTheme="minorHAnsi" w:hAnsiTheme="minorHAnsi"/>
          <w:sz w:val="24"/>
        </w:rPr>
        <w:t xml:space="preserve"> to </w:t>
      </w:r>
      <w:r w:rsidRPr="001A4B0C">
        <w:rPr>
          <w:rFonts w:asciiTheme="minorHAnsi" w:hAnsiTheme="minorHAnsi"/>
          <w:sz w:val="24"/>
        </w:rPr>
        <w:t>April 2015.</w:t>
      </w:r>
    </w:p>
    <w:p w:rsidR="00C939C9" w:rsidRPr="001A4B0C" w:rsidRDefault="00C939C9" w:rsidP="001A4B0C">
      <w:pPr>
        <w:rPr>
          <w:rFonts w:asciiTheme="minorHAnsi" w:hAnsiTheme="minorHAnsi"/>
          <w:sz w:val="24"/>
        </w:rPr>
      </w:pPr>
    </w:p>
    <w:p w:rsidR="001A4B0C" w:rsidRPr="001A4B0C" w:rsidRDefault="001A4B0C" w:rsidP="001A4B0C">
      <w:pPr>
        <w:keepNext/>
        <w:rPr>
          <w:rFonts w:asciiTheme="minorHAnsi" w:hAnsiTheme="minorHAnsi"/>
          <w:b/>
          <w:sz w:val="24"/>
        </w:rPr>
      </w:pPr>
      <w:r w:rsidRPr="001A4B0C">
        <w:rPr>
          <w:rFonts w:asciiTheme="minorHAnsi" w:hAnsiTheme="minorHAnsi"/>
          <w:b/>
          <w:sz w:val="24"/>
        </w:rPr>
        <w:t>Self-governance of the Council</w:t>
      </w:r>
    </w:p>
    <w:p w:rsidR="001A4B0C" w:rsidRPr="001A4B0C" w:rsidRDefault="001A4B0C" w:rsidP="001A4B0C">
      <w:pPr>
        <w:rPr>
          <w:rFonts w:asciiTheme="minorHAnsi" w:eastAsia="Calibri" w:hAnsiTheme="minorHAnsi"/>
          <w:color w:val="000000"/>
          <w:sz w:val="24"/>
        </w:rPr>
      </w:pPr>
      <w:r w:rsidRPr="001A4B0C">
        <w:rPr>
          <w:rFonts w:asciiTheme="minorHAnsi" w:hAnsiTheme="minorHAnsi"/>
          <w:sz w:val="24"/>
        </w:rPr>
        <w:t>ECU’s</w:t>
      </w:r>
      <w:r w:rsidRPr="001A4B0C">
        <w:rPr>
          <w:rFonts w:asciiTheme="minorHAnsi" w:eastAsia="Calibri" w:hAnsiTheme="minorHAnsi"/>
          <w:sz w:val="24"/>
        </w:rPr>
        <w:t xml:space="preserve"> </w:t>
      </w:r>
      <w:hyperlink r:id="rId36" w:history="1">
        <w:r w:rsidRPr="001A4B0C">
          <w:rPr>
            <w:rStyle w:val="Hyperlink"/>
            <w:rFonts w:eastAsia="Calibri"/>
            <w:sz w:val="24"/>
          </w:rPr>
          <w:t>Corporate Governance Statement</w:t>
        </w:r>
      </w:hyperlink>
      <w:r w:rsidRPr="001A4B0C">
        <w:rPr>
          <w:rFonts w:asciiTheme="minorHAnsi" w:eastAsia="Calibri" w:hAnsiTheme="minorHAnsi"/>
          <w:sz w:val="24"/>
        </w:rPr>
        <w:t xml:space="preserve"> </w:t>
      </w:r>
      <w:r w:rsidRPr="001A4B0C">
        <w:rPr>
          <w:rFonts w:asciiTheme="minorHAnsi" w:eastAsia="Calibri" w:hAnsiTheme="minorHAnsi"/>
          <w:color w:val="000000"/>
          <w:sz w:val="24"/>
        </w:rPr>
        <w:t xml:space="preserve">assists current and commencing members of Council, executive management and senior staff of the University in carrying out their roles.  It also helps to inform students and staff of the broader University community about governance processes at the University, and serves a similar purpose for the external community, including stakeholders such as governments.  </w:t>
      </w:r>
    </w:p>
    <w:p w:rsidR="001A4B0C" w:rsidRPr="001A4B0C" w:rsidRDefault="001A4B0C" w:rsidP="001A4B0C">
      <w:pPr>
        <w:rPr>
          <w:rFonts w:asciiTheme="minorHAnsi" w:hAnsiTheme="minorHAnsi" w:cstheme="minorHAnsi"/>
          <w:sz w:val="24"/>
        </w:rPr>
      </w:pPr>
      <w:r w:rsidRPr="001A4B0C">
        <w:rPr>
          <w:rFonts w:asciiTheme="minorHAnsi" w:hAnsiTheme="minorHAnsi" w:cstheme="minorHAnsi"/>
          <w:sz w:val="24"/>
        </w:rPr>
        <w:t xml:space="preserve">In addition, ECU’s governing Council has affirmed a commitment to monitor its performance against the </w:t>
      </w:r>
      <w:r w:rsidRPr="001A4B0C">
        <w:rPr>
          <w:rFonts w:asciiTheme="minorHAnsi" w:hAnsiTheme="minorHAnsi" w:cstheme="minorHAnsi"/>
          <w:i/>
          <w:color w:val="000000"/>
          <w:sz w:val="24"/>
        </w:rPr>
        <w:t>Voluntary Code of Best Practice</w:t>
      </w:r>
      <w:r w:rsidRPr="001A4B0C">
        <w:rPr>
          <w:rFonts w:asciiTheme="minorHAnsi" w:hAnsiTheme="minorHAnsi" w:cstheme="minorHAnsi"/>
          <w:i/>
          <w:iCs/>
          <w:color w:val="000000"/>
          <w:sz w:val="24"/>
        </w:rPr>
        <w:t xml:space="preserve"> for the Governance of Australian Universities </w:t>
      </w:r>
      <w:r w:rsidRPr="001A4B0C">
        <w:rPr>
          <w:rFonts w:asciiTheme="minorHAnsi" w:hAnsiTheme="minorHAnsi" w:cstheme="minorHAnsi"/>
          <w:iCs/>
          <w:color w:val="000000"/>
          <w:sz w:val="24"/>
        </w:rPr>
        <w:t>and the</w:t>
      </w:r>
      <w:r w:rsidRPr="001A4B0C">
        <w:rPr>
          <w:rFonts w:asciiTheme="minorHAnsi" w:hAnsiTheme="minorHAnsi" w:cstheme="minorHAnsi"/>
          <w:i/>
          <w:iCs/>
          <w:color w:val="000000"/>
          <w:sz w:val="24"/>
        </w:rPr>
        <w:t xml:space="preserve"> </w:t>
      </w:r>
      <w:r w:rsidRPr="001A4B0C">
        <w:rPr>
          <w:rFonts w:asciiTheme="minorHAnsi" w:hAnsiTheme="minorHAnsi" w:cstheme="minorHAnsi"/>
          <w:i/>
          <w:iCs/>
          <w:color w:val="000000"/>
          <w:sz w:val="24"/>
          <w:bdr w:val="none" w:sz="0" w:space="0" w:color="auto" w:frame="1"/>
        </w:rPr>
        <w:t xml:space="preserve">Tertiary Education Quality Standards Agency </w:t>
      </w:r>
      <w:r w:rsidRPr="001A4B0C">
        <w:rPr>
          <w:rFonts w:asciiTheme="minorHAnsi" w:hAnsiTheme="minorHAnsi" w:cstheme="minorHAnsi"/>
          <w:i/>
          <w:iCs/>
          <w:color w:val="000000"/>
          <w:sz w:val="24"/>
        </w:rPr>
        <w:t>Threshold Provider Standards</w:t>
      </w:r>
      <w:r w:rsidRPr="001A4B0C">
        <w:rPr>
          <w:rFonts w:asciiTheme="minorHAnsi" w:hAnsiTheme="minorHAnsi" w:cstheme="minorHAnsi"/>
          <w:i/>
          <w:sz w:val="24"/>
        </w:rPr>
        <w:t xml:space="preserve">.  </w:t>
      </w:r>
    </w:p>
    <w:p w:rsidR="001A4B0C" w:rsidRDefault="001A4B0C" w:rsidP="001A4B0C">
      <w:pPr>
        <w:rPr>
          <w:sz w:val="24"/>
        </w:rPr>
      </w:pPr>
      <w:r w:rsidRPr="001A4B0C">
        <w:rPr>
          <w:rFonts w:asciiTheme="minorHAnsi" w:hAnsiTheme="minorHAnsi"/>
          <w:sz w:val="24"/>
        </w:rPr>
        <w:t xml:space="preserve">Each year Council undertakes a self-evaluation and in 2014 an online questionnaire asked members to assess their own performance and that of Council as a whole.  An independent reviewer received the responses and prepared a report for the Chancellor.  </w:t>
      </w:r>
      <w:r w:rsidRPr="001A4B0C">
        <w:rPr>
          <w:rStyle w:val="Heading1Char"/>
          <w:color w:val="auto"/>
          <w:sz w:val="24"/>
          <w:szCs w:val="24"/>
          <w:lang w:val="en-AU"/>
        </w:rPr>
        <w:t xml:space="preserve"> </w:t>
      </w:r>
      <w:r w:rsidRPr="001A4B0C">
        <w:rPr>
          <w:sz w:val="24"/>
        </w:rPr>
        <w:t>The report confirmed that governance remains robust at ECU, with the skills and expertise of Council members, the leadership of the Chancellor, the monitoring of delegated responsibilities, and Council’s working relationship with the Vice-Chancellor</w:t>
      </w:r>
      <w:r w:rsidR="00875914">
        <w:rPr>
          <w:sz w:val="24"/>
        </w:rPr>
        <w:t>,</w:t>
      </w:r>
      <w:r w:rsidRPr="001A4B0C">
        <w:rPr>
          <w:sz w:val="24"/>
        </w:rPr>
        <w:t xml:space="preserve"> highlighted as particular strengths. The work of Council committees was also considered to be highly effective, as was the logistical and practical support offered to Council.</w:t>
      </w:r>
    </w:p>
    <w:p w:rsidR="00C939C9" w:rsidRPr="001A4B0C" w:rsidRDefault="00C939C9" w:rsidP="001A4B0C">
      <w:pPr>
        <w:rPr>
          <w:rFonts w:asciiTheme="minorHAnsi" w:hAnsiTheme="minorHAnsi"/>
          <w:sz w:val="24"/>
        </w:rPr>
      </w:pPr>
    </w:p>
    <w:p w:rsidR="001A4B0C" w:rsidRPr="001A4B0C" w:rsidRDefault="001A4B0C" w:rsidP="001A4B0C">
      <w:pPr>
        <w:rPr>
          <w:rFonts w:asciiTheme="minorHAnsi" w:hAnsiTheme="minorHAnsi"/>
          <w:b/>
          <w:sz w:val="24"/>
        </w:rPr>
      </w:pPr>
      <w:r w:rsidRPr="001A4B0C">
        <w:rPr>
          <w:rFonts w:asciiTheme="minorHAnsi" w:hAnsiTheme="minorHAnsi"/>
          <w:b/>
          <w:sz w:val="24"/>
        </w:rPr>
        <w:t>Governance of the University</w:t>
      </w:r>
    </w:p>
    <w:p w:rsidR="001A4B0C" w:rsidRPr="001A4B0C" w:rsidRDefault="001A4B0C" w:rsidP="001A4B0C">
      <w:pPr>
        <w:rPr>
          <w:rFonts w:asciiTheme="minorHAnsi" w:hAnsiTheme="minorHAnsi"/>
          <w:sz w:val="24"/>
        </w:rPr>
      </w:pPr>
      <w:r w:rsidRPr="001A4B0C">
        <w:rPr>
          <w:rFonts w:asciiTheme="minorHAnsi" w:hAnsiTheme="minorHAnsi"/>
          <w:sz w:val="24"/>
        </w:rPr>
        <w:t>Key Council activities in 2014 relating to the governance of the University included:</w:t>
      </w:r>
    </w:p>
    <w:p w:rsidR="001A4B0C" w:rsidRPr="001A4B0C" w:rsidRDefault="00D17D61" w:rsidP="005E5D25">
      <w:pPr>
        <w:pStyle w:val="ListParagraph"/>
        <w:numPr>
          <w:ilvl w:val="0"/>
          <w:numId w:val="17"/>
        </w:numPr>
        <w:rPr>
          <w:sz w:val="24"/>
        </w:rPr>
      </w:pPr>
      <w:r>
        <w:rPr>
          <w:sz w:val="24"/>
        </w:rPr>
        <w:t>r</w:t>
      </w:r>
      <w:r w:rsidR="001A4B0C" w:rsidRPr="001A4B0C">
        <w:rPr>
          <w:sz w:val="24"/>
        </w:rPr>
        <w:t xml:space="preserve">eports from </w:t>
      </w:r>
      <w:r>
        <w:rPr>
          <w:sz w:val="24"/>
        </w:rPr>
        <w:t>r</w:t>
      </w:r>
      <w:r w:rsidRPr="001A4B0C">
        <w:rPr>
          <w:sz w:val="24"/>
        </w:rPr>
        <w:t>egular meetings of Council committees</w:t>
      </w:r>
      <w:r w:rsidR="00875914">
        <w:rPr>
          <w:sz w:val="24"/>
        </w:rPr>
        <w:t xml:space="preserve">, </w:t>
      </w:r>
      <w:r w:rsidR="001A4B0C" w:rsidRPr="001A4B0C">
        <w:rPr>
          <w:sz w:val="24"/>
        </w:rPr>
        <w:t>provided to Council to keep it in</w:t>
      </w:r>
      <w:r>
        <w:rPr>
          <w:sz w:val="24"/>
        </w:rPr>
        <w:t xml:space="preserve">formed of activities across ECU’s </w:t>
      </w:r>
      <w:r w:rsidR="001A4B0C" w:rsidRPr="001A4B0C">
        <w:rPr>
          <w:sz w:val="24"/>
        </w:rPr>
        <w:t>academic and</w:t>
      </w:r>
      <w:r w:rsidR="00593FE6">
        <w:rPr>
          <w:sz w:val="24"/>
        </w:rPr>
        <w:t xml:space="preserve"> operational areas;</w:t>
      </w:r>
    </w:p>
    <w:p w:rsidR="001A4B0C" w:rsidRPr="001A4B0C" w:rsidRDefault="00593FE6" w:rsidP="005E5D25">
      <w:pPr>
        <w:pStyle w:val="ListParagraph"/>
        <w:numPr>
          <w:ilvl w:val="0"/>
          <w:numId w:val="17"/>
        </w:numPr>
        <w:rPr>
          <w:sz w:val="24"/>
        </w:rPr>
      </w:pPr>
      <w:r w:rsidRPr="001A4B0C">
        <w:rPr>
          <w:sz w:val="24"/>
        </w:rPr>
        <w:t>mid-year and end-of-year reports on progress against Key Actions for 2014, as previously approved by Council</w:t>
      </w:r>
      <w:r>
        <w:rPr>
          <w:sz w:val="24"/>
        </w:rPr>
        <w:t xml:space="preserve">, and on </w:t>
      </w:r>
      <w:r w:rsidRPr="001A4B0C">
        <w:rPr>
          <w:sz w:val="24"/>
        </w:rPr>
        <w:t>t</w:t>
      </w:r>
      <w:r>
        <w:rPr>
          <w:sz w:val="24"/>
        </w:rPr>
        <w:t xml:space="preserve">he performance </w:t>
      </w:r>
      <w:r w:rsidR="00875914">
        <w:rPr>
          <w:sz w:val="24"/>
        </w:rPr>
        <w:t xml:space="preserve">against </w:t>
      </w:r>
      <w:r>
        <w:rPr>
          <w:sz w:val="24"/>
        </w:rPr>
        <w:t xml:space="preserve">the University’s </w:t>
      </w:r>
      <w:r w:rsidR="00875914">
        <w:rPr>
          <w:sz w:val="24"/>
        </w:rPr>
        <w:t>performance measures</w:t>
      </w:r>
      <w:r w:rsidRPr="001A4B0C">
        <w:rPr>
          <w:sz w:val="24"/>
        </w:rPr>
        <w:t>;</w:t>
      </w:r>
      <w:r w:rsidR="001A4B0C" w:rsidRPr="001A4B0C">
        <w:rPr>
          <w:sz w:val="24"/>
        </w:rPr>
        <w:t xml:space="preserve"> </w:t>
      </w:r>
    </w:p>
    <w:p w:rsidR="001A4B0C" w:rsidRPr="001A4B0C" w:rsidRDefault="00593FE6" w:rsidP="005E5D25">
      <w:pPr>
        <w:pStyle w:val="ListParagraph"/>
        <w:numPr>
          <w:ilvl w:val="0"/>
          <w:numId w:val="17"/>
        </w:numPr>
        <w:rPr>
          <w:sz w:val="24"/>
        </w:rPr>
      </w:pPr>
      <w:r>
        <w:rPr>
          <w:sz w:val="24"/>
        </w:rPr>
        <w:t>a</w:t>
      </w:r>
      <w:r w:rsidR="001A4B0C" w:rsidRPr="001A4B0C">
        <w:rPr>
          <w:sz w:val="24"/>
        </w:rPr>
        <w:t>mendments, as requested, to University Rules; and</w:t>
      </w:r>
    </w:p>
    <w:p w:rsidR="001A4B0C" w:rsidRDefault="00593FE6" w:rsidP="005E5D25">
      <w:pPr>
        <w:pStyle w:val="ListParagraph"/>
        <w:numPr>
          <w:ilvl w:val="0"/>
          <w:numId w:val="17"/>
        </w:numPr>
        <w:rPr>
          <w:sz w:val="24"/>
        </w:rPr>
      </w:pPr>
      <w:r>
        <w:rPr>
          <w:sz w:val="24"/>
        </w:rPr>
        <w:t xml:space="preserve">ongoing </w:t>
      </w:r>
      <w:r w:rsidR="001A4B0C" w:rsidRPr="001A4B0C">
        <w:rPr>
          <w:sz w:val="24"/>
        </w:rPr>
        <w:t>professional development opportunities</w:t>
      </w:r>
      <w:r w:rsidR="00875914">
        <w:rPr>
          <w:sz w:val="24"/>
        </w:rPr>
        <w:t>, offered to</w:t>
      </w:r>
      <w:r w:rsidR="00875914" w:rsidRPr="00875914">
        <w:rPr>
          <w:sz w:val="24"/>
        </w:rPr>
        <w:t xml:space="preserve"> </w:t>
      </w:r>
      <w:r w:rsidR="00875914">
        <w:rPr>
          <w:sz w:val="24"/>
        </w:rPr>
        <w:t>a</w:t>
      </w:r>
      <w:r w:rsidR="00875914" w:rsidRPr="001A4B0C">
        <w:rPr>
          <w:sz w:val="24"/>
        </w:rPr>
        <w:t>ll members of Council</w:t>
      </w:r>
      <w:r w:rsidR="001A4B0C" w:rsidRPr="001A4B0C">
        <w:rPr>
          <w:sz w:val="24"/>
        </w:rPr>
        <w:t>.</w:t>
      </w:r>
    </w:p>
    <w:p w:rsidR="00C939C9" w:rsidRPr="001A4B0C" w:rsidRDefault="00C939C9" w:rsidP="00C939C9">
      <w:pPr>
        <w:pStyle w:val="ListParagraph"/>
        <w:ind w:left="720" w:firstLine="0"/>
        <w:rPr>
          <w:sz w:val="24"/>
        </w:rPr>
      </w:pPr>
    </w:p>
    <w:p w:rsidR="001A4B0C" w:rsidRPr="001A4B0C" w:rsidRDefault="001A4B0C" w:rsidP="001A4B0C">
      <w:pPr>
        <w:keepNext/>
        <w:rPr>
          <w:rFonts w:asciiTheme="minorHAnsi" w:hAnsiTheme="minorHAnsi"/>
          <w:b/>
          <w:sz w:val="24"/>
        </w:rPr>
      </w:pPr>
      <w:r w:rsidRPr="001A4B0C">
        <w:rPr>
          <w:rFonts w:asciiTheme="minorHAnsi" w:hAnsiTheme="minorHAnsi"/>
          <w:b/>
          <w:sz w:val="24"/>
        </w:rPr>
        <w:lastRenderedPageBreak/>
        <w:t xml:space="preserve">Compliance </w:t>
      </w:r>
    </w:p>
    <w:p w:rsidR="001A4B0C" w:rsidRPr="001A4B0C" w:rsidRDefault="001A4B0C" w:rsidP="001A4B0C">
      <w:pPr>
        <w:keepNext/>
        <w:rPr>
          <w:rFonts w:asciiTheme="minorHAnsi" w:hAnsiTheme="minorHAnsi"/>
          <w:sz w:val="24"/>
        </w:rPr>
      </w:pPr>
      <w:r w:rsidRPr="001A4B0C">
        <w:rPr>
          <w:rFonts w:asciiTheme="minorHAnsi" w:hAnsiTheme="minorHAnsi"/>
          <w:sz w:val="24"/>
        </w:rPr>
        <w:t xml:space="preserve">The 2013 Annual Report was approved by Council and submitted to the Western Australian Minister for Education in accordance with the required timelines.  </w:t>
      </w:r>
    </w:p>
    <w:p w:rsidR="001A4B0C" w:rsidRPr="001A4B0C" w:rsidRDefault="001A4B0C" w:rsidP="001A4B0C">
      <w:pPr>
        <w:rPr>
          <w:rFonts w:asciiTheme="minorHAnsi" w:hAnsiTheme="minorHAnsi"/>
          <w:sz w:val="24"/>
        </w:rPr>
      </w:pPr>
      <w:r w:rsidRPr="001A4B0C">
        <w:rPr>
          <w:rFonts w:asciiTheme="minorHAnsi" w:hAnsiTheme="minorHAnsi"/>
          <w:sz w:val="24"/>
        </w:rPr>
        <w:t>The Council’s monitoring of the University, particularly through the Resources Committee and the Quality, Audit and Risk Committee, provided assurance to Council that the University has in place appropriate risk management, financial and quality controls.</w:t>
      </w:r>
    </w:p>
    <w:p w:rsidR="001A4B0C" w:rsidRPr="001A4B0C" w:rsidRDefault="001A4B0C" w:rsidP="001A4B0C">
      <w:pPr>
        <w:rPr>
          <w:rFonts w:asciiTheme="minorHAnsi" w:hAnsiTheme="minorHAnsi"/>
          <w:color w:val="000000"/>
          <w:sz w:val="24"/>
        </w:rPr>
      </w:pPr>
      <w:r w:rsidRPr="001A4B0C">
        <w:rPr>
          <w:rFonts w:asciiTheme="minorHAnsi" w:hAnsiTheme="minorHAnsi"/>
          <w:color w:val="000000"/>
          <w:sz w:val="24"/>
        </w:rPr>
        <w:t xml:space="preserve">At its August 2014 meeting, Council reviewed TEQSA’s </w:t>
      </w:r>
      <w:r w:rsidRPr="001A4B0C">
        <w:rPr>
          <w:rFonts w:asciiTheme="minorHAnsi" w:hAnsiTheme="minorHAnsi"/>
          <w:i/>
          <w:color w:val="000000"/>
          <w:sz w:val="24"/>
        </w:rPr>
        <w:t>Provider Threshold Standards</w:t>
      </w:r>
      <w:r w:rsidRPr="001A4B0C">
        <w:rPr>
          <w:rFonts w:asciiTheme="minorHAnsi" w:hAnsiTheme="minorHAnsi"/>
          <w:color w:val="000000"/>
          <w:sz w:val="24"/>
        </w:rPr>
        <w:t xml:space="preserve"> as they pertained to governance and noted that the University complied with the Standards.</w:t>
      </w:r>
    </w:p>
    <w:p w:rsidR="001A4B0C" w:rsidRPr="001A4B0C" w:rsidRDefault="001A4B0C" w:rsidP="001A4B0C">
      <w:pPr>
        <w:rPr>
          <w:rFonts w:asciiTheme="minorHAnsi" w:hAnsiTheme="minorHAnsi"/>
          <w:sz w:val="24"/>
        </w:rPr>
      </w:pPr>
      <w:r w:rsidRPr="001A4B0C">
        <w:rPr>
          <w:rFonts w:asciiTheme="minorHAnsi" w:hAnsiTheme="minorHAnsi"/>
          <w:color w:val="000000"/>
          <w:sz w:val="24"/>
        </w:rPr>
        <w:t xml:space="preserve">The </w:t>
      </w:r>
      <w:r w:rsidRPr="001A4B0C">
        <w:rPr>
          <w:rFonts w:asciiTheme="minorHAnsi" w:hAnsiTheme="minorHAnsi"/>
          <w:i/>
          <w:color w:val="000000"/>
          <w:sz w:val="24"/>
        </w:rPr>
        <w:t>Voluntary Code of Best Practice for the Governance of Australian Universities</w:t>
      </w:r>
      <w:r w:rsidRPr="001A4B0C">
        <w:rPr>
          <w:rFonts w:asciiTheme="minorHAnsi" w:hAnsiTheme="minorHAnsi"/>
          <w:color w:val="000000"/>
          <w:sz w:val="24"/>
        </w:rPr>
        <w:t xml:space="preserve"> (Item 14) requires that a university should disclose in its annual report its compliance with the </w:t>
      </w:r>
      <w:r w:rsidRPr="001A4B0C">
        <w:rPr>
          <w:rFonts w:asciiTheme="minorHAnsi" w:hAnsiTheme="minorHAnsi"/>
          <w:i/>
          <w:color w:val="000000"/>
          <w:sz w:val="24"/>
        </w:rPr>
        <w:t>Voluntary Code of Best Practice</w:t>
      </w:r>
      <w:r w:rsidRPr="001A4B0C">
        <w:rPr>
          <w:rFonts w:asciiTheme="minorHAnsi" w:hAnsiTheme="minorHAnsi"/>
          <w:color w:val="000000"/>
          <w:sz w:val="24"/>
        </w:rPr>
        <w:t xml:space="preserve"> and provide reasons for any areas of non-compliance.  </w:t>
      </w:r>
      <w:r w:rsidRPr="001A4B0C">
        <w:rPr>
          <w:rFonts w:asciiTheme="minorHAnsi" w:hAnsiTheme="minorHAnsi"/>
          <w:sz w:val="24"/>
        </w:rPr>
        <w:t xml:space="preserve">At its August 2014 meeting, Council confirmed that it continued to comply with the </w:t>
      </w:r>
      <w:r w:rsidRPr="001A4B0C">
        <w:rPr>
          <w:rFonts w:asciiTheme="minorHAnsi" w:hAnsiTheme="minorHAnsi"/>
          <w:i/>
          <w:sz w:val="24"/>
        </w:rPr>
        <w:t>Voluntary Code of Best Practice</w:t>
      </w:r>
      <w:r w:rsidRPr="001A4B0C">
        <w:rPr>
          <w:rFonts w:asciiTheme="minorHAnsi" w:hAnsiTheme="minorHAnsi"/>
          <w:sz w:val="24"/>
        </w:rPr>
        <w:t xml:space="preserve">.   Council is satisfied that the University is compliant with the new Code of Best Practice.  </w:t>
      </w:r>
    </w:p>
    <w:p w:rsidR="00CE4CB6" w:rsidRPr="00DD18A0" w:rsidRDefault="00CE4CB6" w:rsidP="00EB6442">
      <w:pPr>
        <w:rPr>
          <w:rFonts w:asciiTheme="minorHAnsi" w:hAnsiTheme="minorHAnsi"/>
          <w:szCs w:val="22"/>
        </w:rPr>
        <w:sectPr w:rsidR="00CE4CB6" w:rsidRPr="00DD18A0" w:rsidSect="00AB3DF3">
          <w:headerReference w:type="default" r:id="rId37"/>
          <w:pgSz w:w="11907" w:h="16840" w:code="9"/>
          <w:pgMar w:top="1247" w:right="1021" w:bottom="1021" w:left="1247" w:header="680" w:footer="567" w:gutter="0"/>
          <w:cols w:space="510"/>
          <w:docGrid w:linePitch="299"/>
        </w:sectPr>
      </w:pPr>
    </w:p>
    <w:p w:rsidR="00E16E73" w:rsidRDefault="00E16E73" w:rsidP="00EB6442">
      <w:pPr>
        <w:pStyle w:val="H1"/>
        <w:sectPr w:rsidR="00E16E73" w:rsidSect="00AB3DF3">
          <w:headerReference w:type="even" r:id="rId38"/>
          <w:headerReference w:type="default" r:id="rId39"/>
          <w:headerReference w:type="first" r:id="rId40"/>
          <w:type w:val="continuous"/>
          <w:pgSz w:w="11907" w:h="16840" w:code="9"/>
          <w:pgMar w:top="1247" w:right="1021" w:bottom="1021" w:left="1247" w:header="680" w:footer="567" w:gutter="0"/>
          <w:cols w:space="510"/>
          <w:titlePg/>
          <w:docGrid w:linePitch="299"/>
        </w:sectPr>
      </w:pPr>
      <w:bookmarkStart w:id="27" w:name="_Toc284419714"/>
      <w:bookmarkStart w:id="28" w:name="_Toc284419826"/>
      <w:bookmarkStart w:id="29" w:name="_Toc309652253"/>
    </w:p>
    <w:p w:rsidR="00EB725C" w:rsidRPr="00DD18A0" w:rsidRDefault="006D349E" w:rsidP="00EB6442">
      <w:pPr>
        <w:pStyle w:val="H1"/>
      </w:pPr>
      <w:bookmarkStart w:id="30" w:name="_Toc285983559"/>
      <w:r w:rsidRPr="00DD18A0">
        <w:lastRenderedPageBreak/>
        <w:t>SECTION 2</w:t>
      </w:r>
      <w:r w:rsidR="00516245" w:rsidRPr="00DD18A0">
        <w:t>A</w:t>
      </w:r>
      <w:r w:rsidR="008566C6" w:rsidRPr="00DD18A0">
        <w:t>:</w:t>
      </w:r>
      <w:r w:rsidR="006B669E" w:rsidRPr="00DD18A0">
        <w:t xml:space="preserve"> </w:t>
      </w:r>
      <w:r w:rsidRPr="00DD18A0">
        <w:t xml:space="preserve">PERFORMANCE </w:t>
      </w:r>
      <w:r w:rsidR="00FE5104" w:rsidRPr="00DD18A0">
        <w:t>–</w:t>
      </w:r>
      <w:r w:rsidRPr="00DD18A0">
        <w:t xml:space="preserve"> </w:t>
      </w:r>
      <w:r w:rsidR="00EB725C" w:rsidRPr="00DD18A0">
        <w:t>R</w:t>
      </w:r>
      <w:r w:rsidR="00FE5104" w:rsidRPr="00DD18A0">
        <w:t>EPORT ON OPERATION</w:t>
      </w:r>
      <w:r w:rsidR="008566C6" w:rsidRPr="00DD18A0">
        <w:t>S</w:t>
      </w:r>
      <w:bookmarkEnd w:id="30"/>
    </w:p>
    <w:p w:rsidR="0020719C" w:rsidRPr="00DD18A0" w:rsidRDefault="006B669E" w:rsidP="00C57670">
      <w:pPr>
        <w:pStyle w:val="Heading2"/>
      </w:pPr>
      <w:bookmarkStart w:id="31" w:name="_Toc285983560"/>
      <w:r w:rsidRPr="00DD18A0">
        <w:t xml:space="preserve">Strategic Priority </w:t>
      </w:r>
      <w:r w:rsidR="0045660F">
        <w:t>1</w:t>
      </w:r>
      <w:r w:rsidRPr="00DD18A0">
        <w:t xml:space="preserve">: </w:t>
      </w:r>
      <w:bookmarkEnd w:id="27"/>
      <w:bookmarkEnd w:id="28"/>
      <w:bookmarkEnd w:id="29"/>
      <w:r w:rsidR="00477419" w:rsidRPr="00DD18A0">
        <w:t>To create positive outcomes in our communities through mutually beneficial engagement</w:t>
      </w:r>
      <w:bookmarkEnd w:id="31"/>
    </w:p>
    <w:p w:rsidR="006C69E4" w:rsidRPr="00D65621" w:rsidRDefault="00892AD5" w:rsidP="00EB6442">
      <w:pPr>
        <w:shd w:val="clear" w:color="auto" w:fill="D9D9D9" w:themeFill="background1" w:themeFillShade="D9"/>
        <w:spacing w:after="240"/>
        <w:rPr>
          <w:b/>
          <w:sz w:val="24"/>
        </w:rPr>
      </w:pPr>
      <w:r w:rsidRPr="00D65621">
        <w:rPr>
          <w:b/>
          <w:sz w:val="24"/>
        </w:rPr>
        <w:t>HIGHLIGHTS</w:t>
      </w:r>
    </w:p>
    <w:p w:rsidR="00E16E73" w:rsidRPr="009F5D54" w:rsidRDefault="00E16E73" w:rsidP="00E16E73">
      <w:pPr>
        <w:shd w:val="clear" w:color="auto" w:fill="D9D9D9" w:themeFill="background1" w:themeFillShade="D9"/>
        <w:contextualSpacing/>
        <w:rPr>
          <w:b/>
          <w:sz w:val="24"/>
        </w:rPr>
      </w:pPr>
      <w:r w:rsidRPr="009F5D54">
        <w:rPr>
          <w:b/>
          <w:sz w:val="24"/>
        </w:rPr>
        <w:t xml:space="preserve">ECU Health Centre </w:t>
      </w:r>
    </w:p>
    <w:p w:rsidR="00E16E73" w:rsidRDefault="00E16E73" w:rsidP="00E16E73">
      <w:pPr>
        <w:shd w:val="clear" w:color="auto" w:fill="D9D9D9" w:themeFill="background1" w:themeFillShade="D9"/>
        <w:contextualSpacing/>
        <w:rPr>
          <w:sz w:val="24"/>
        </w:rPr>
      </w:pPr>
      <w:r w:rsidRPr="009F5D54">
        <w:rPr>
          <w:sz w:val="24"/>
        </w:rPr>
        <w:t>The ECU Health Centre, incorporating the Wanneroo GP Super Clinic, opened for business on-schedule and on-budget in September 2014. The state-of-the-art, $22 million facility has more than 3</w:t>
      </w:r>
      <w:r w:rsidR="00875914">
        <w:rPr>
          <w:sz w:val="24"/>
        </w:rPr>
        <w:t>,</w:t>
      </w:r>
      <w:r w:rsidRPr="009F5D54">
        <w:rPr>
          <w:sz w:val="24"/>
        </w:rPr>
        <w:t>000</w:t>
      </w:r>
      <w:r w:rsidR="00875914">
        <w:rPr>
          <w:sz w:val="24"/>
        </w:rPr>
        <w:t xml:space="preserve"> m</w:t>
      </w:r>
      <w:r w:rsidR="00875914" w:rsidRPr="00DF4A71">
        <w:rPr>
          <w:sz w:val="24"/>
          <w:vertAlign w:val="superscript"/>
        </w:rPr>
        <w:t>2</w:t>
      </w:r>
      <w:r w:rsidR="00875914" w:rsidRPr="009F5D54">
        <w:rPr>
          <w:sz w:val="24"/>
        </w:rPr>
        <w:t xml:space="preserve"> </w:t>
      </w:r>
      <w:r w:rsidRPr="009F5D54">
        <w:rPr>
          <w:sz w:val="24"/>
        </w:rPr>
        <w:t>of clinic space spread over three floors. This ‘</w:t>
      </w:r>
      <w:r w:rsidR="008456D4" w:rsidRPr="009F5D54">
        <w:rPr>
          <w:sz w:val="24"/>
        </w:rPr>
        <w:t>one</w:t>
      </w:r>
      <w:r w:rsidR="008456D4">
        <w:rPr>
          <w:sz w:val="24"/>
        </w:rPr>
        <w:t>-</w:t>
      </w:r>
      <w:r w:rsidRPr="009F5D54">
        <w:rPr>
          <w:sz w:val="24"/>
        </w:rPr>
        <w:t xml:space="preserve">stop shop’ will bring together a range of primary </w:t>
      </w:r>
      <w:r w:rsidR="00FD7719">
        <w:rPr>
          <w:sz w:val="24"/>
        </w:rPr>
        <w:t>health</w:t>
      </w:r>
      <w:r w:rsidR="00FD7719" w:rsidRPr="009F5D54">
        <w:rPr>
          <w:sz w:val="24"/>
        </w:rPr>
        <w:t xml:space="preserve"> </w:t>
      </w:r>
      <w:r w:rsidRPr="009F5D54">
        <w:rPr>
          <w:sz w:val="24"/>
        </w:rPr>
        <w:t xml:space="preserve">services to provide high-quality care for patients, their families and carers. </w:t>
      </w:r>
    </w:p>
    <w:p w:rsidR="00E16E73" w:rsidRDefault="00E16E73" w:rsidP="00E16E73">
      <w:pPr>
        <w:shd w:val="clear" w:color="auto" w:fill="D9D9D9" w:themeFill="background1" w:themeFillShade="D9"/>
        <w:contextualSpacing/>
        <w:rPr>
          <w:sz w:val="24"/>
        </w:rPr>
      </w:pPr>
    </w:p>
    <w:p w:rsidR="00D90A8E" w:rsidRPr="009F5D54" w:rsidRDefault="00D90A8E" w:rsidP="00D90A8E">
      <w:pPr>
        <w:shd w:val="clear" w:color="auto" w:fill="D9D9D9" w:themeFill="background1" w:themeFillShade="D9"/>
        <w:contextualSpacing/>
        <w:rPr>
          <w:b/>
          <w:sz w:val="24"/>
        </w:rPr>
      </w:pPr>
      <w:r w:rsidRPr="009F5D54">
        <w:rPr>
          <w:b/>
          <w:sz w:val="24"/>
        </w:rPr>
        <w:t xml:space="preserve">Uniting science and </w:t>
      </w:r>
      <w:r w:rsidRPr="000714DE">
        <w:rPr>
          <w:b/>
          <w:sz w:val="24"/>
        </w:rPr>
        <w:t xml:space="preserve">Aboriginal </w:t>
      </w:r>
      <w:r w:rsidRPr="009F5D54">
        <w:rPr>
          <w:b/>
          <w:sz w:val="24"/>
        </w:rPr>
        <w:t>knowledge</w:t>
      </w:r>
    </w:p>
    <w:p w:rsidR="00D90A8E" w:rsidRDefault="00D90A8E" w:rsidP="00D90A8E">
      <w:pPr>
        <w:shd w:val="clear" w:color="auto" w:fill="D9D9D9" w:themeFill="background1" w:themeFillShade="D9"/>
        <w:contextualSpacing/>
        <w:rPr>
          <w:sz w:val="24"/>
        </w:rPr>
      </w:pPr>
      <w:r>
        <w:rPr>
          <w:sz w:val="24"/>
        </w:rPr>
        <w:t>The</w:t>
      </w:r>
      <w:r w:rsidRPr="009F5D54">
        <w:rPr>
          <w:sz w:val="24"/>
        </w:rPr>
        <w:t xml:space="preserve"> </w:t>
      </w:r>
      <w:r>
        <w:rPr>
          <w:sz w:val="24"/>
        </w:rPr>
        <w:t>‘</w:t>
      </w:r>
      <w:r w:rsidRPr="009F5D54">
        <w:rPr>
          <w:sz w:val="24"/>
        </w:rPr>
        <w:t>Old Ways New Ways</w:t>
      </w:r>
      <w:r>
        <w:rPr>
          <w:sz w:val="24"/>
        </w:rPr>
        <w:t>’</w:t>
      </w:r>
      <w:r w:rsidRPr="009F5D54">
        <w:rPr>
          <w:sz w:val="24"/>
        </w:rPr>
        <w:t xml:space="preserve"> project developed by ECU is inspiring Aboriginal and/or Torres Strait Islander students in WA high schools to study science at a tertiary level. The project brings together Western and </w:t>
      </w:r>
      <w:r>
        <w:rPr>
          <w:sz w:val="24"/>
        </w:rPr>
        <w:t>Aboriginal</w:t>
      </w:r>
      <w:r w:rsidRPr="009F5D54">
        <w:rPr>
          <w:sz w:val="24"/>
        </w:rPr>
        <w:t xml:space="preserve"> knowledge perspectives to science</w:t>
      </w:r>
      <w:r>
        <w:rPr>
          <w:sz w:val="24"/>
        </w:rPr>
        <w:t xml:space="preserve"> and </w:t>
      </w:r>
      <w:r w:rsidRPr="009F5D54">
        <w:rPr>
          <w:sz w:val="24"/>
        </w:rPr>
        <w:t>encourage</w:t>
      </w:r>
      <w:r>
        <w:rPr>
          <w:sz w:val="24"/>
        </w:rPr>
        <w:t>s</w:t>
      </w:r>
      <w:r w:rsidRPr="009F5D54">
        <w:rPr>
          <w:sz w:val="24"/>
        </w:rPr>
        <w:t xml:space="preserve"> students to explore science, in particular chemistry, through a range of hands-on activities </w:t>
      </w:r>
      <w:r>
        <w:rPr>
          <w:sz w:val="24"/>
        </w:rPr>
        <w:t>that</w:t>
      </w:r>
      <w:r w:rsidRPr="009F5D54">
        <w:rPr>
          <w:sz w:val="24"/>
        </w:rPr>
        <w:t xml:space="preserve"> show students how chemistry is used in the forensics area.</w:t>
      </w:r>
    </w:p>
    <w:p w:rsidR="00D90A8E" w:rsidRDefault="00D90A8E" w:rsidP="00D90A8E">
      <w:pPr>
        <w:shd w:val="clear" w:color="auto" w:fill="D9D9D9" w:themeFill="background1" w:themeFillShade="D9"/>
        <w:contextualSpacing/>
        <w:rPr>
          <w:sz w:val="24"/>
        </w:rPr>
      </w:pPr>
    </w:p>
    <w:p w:rsidR="009F5D54" w:rsidRPr="009F5D54" w:rsidRDefault="009F5D54" w:rsidP="009F5D54">
      <w:pPr>
        <w:shd w:val="clear" w:color="auto" w:fill="D9D9D9" w:themeFill="background1" w:themeFillShade="D9"/>
        <w:contextualSpacing/>
        <w:rPr>
          <w:b/>
          <w:sz w:val="24"/>
        </w:rPr>
      </w:pPr>
      <w:r w:rsidRPr="009F5D54">
        <w:rPr>
          <w:b/>
          <w:sz w:val="24"/>
        </w:rPr>
        <w:t>Campus Dash</w:t>
      </w:r>
    </w:p>
    <w:p w:rsidR="009F5D54" w:rsidRPr="009F5D54" w:rsidRDefault="009F5D54" w:rsidP="009F5D54">
      <w:pPr>
        <w:shd w:val="clear" w:color="auto" w:fill="D9D9D9" w:themeFill="background1" w:themeFillShade="D9"/>
        <w:contextualSpacing/>
        <w:rPr>
          <w:sz w:val="24"/>
        </w:rPr>
      </w:pPr>
      <w:r w:rsidRPr="009F5D54">
        <w:rPr>
          <w:sz w:val="24"/>
        </w:rPr>
        <w:t xml:space="preserve">Hundreds of people ran, jogged and walked through the streets of central Joondalup for the ECU Community Campus Dash on Sunday 12 October. The event, in its second year, attracted ECU students, staff, alumni and members of the community. The event raised </w:t>
      </w:r>
      <w:r w:rsidR="00FD7719">
        <w:rPr>
          <w:sz w:val="24"/>
        </w:rPr>
        <w:t>funds</w:t>
      </w:r>
      <w:r w:rsidRPr="009F5D54">
        <w:rPr>
          <w:sz w:val="24"/>
        </w:rPr>
        <w:t xml:space="preserve"> for ECU’s Melanoma Research Group to continue </w:t>
      </w:r>
      <w:r w:rsidR="007F5919">
        <w:rPr>
          <w:sz w:val="24"/>
        </w:rPr>
        <w:t>its</w:t>
      </w:r>
      <w:r w:rsidR="007F5919" w:rsidRPr="009F5D54">
        <w:rPr>
          <w:sz w:val="24"/>
        </w:rPr>
        <w:t xml:space="preserve"> </w:t>
      </w:r>
      <w:r w:rsidRPr="009F5D54">
        <w:rPr>
          <w:sz w:val="24"/>
        </w:rPr>
        <w:t>work developing an early-warning blood test to detect skin cancer melanoma</w:t>
      </w:r>
      <w:r w:rsidR="007F5919">
        <w:rPr>
          <w:sz w:val="24"/>
        </w:rPr>
        <w:t>s</w:t>
      </w:r>
      <w:r w:rsidRPr="009F5D54">
        <w:rPr>
          <w:sz w:val="24"/>
        </w:rPr>
        <w:t>.</w:t>
      </w:r>
    </w:p>
    <w:p w:rsidR="009F5D54" w:rsidRPr="009F5D54" w:rsidRDefault="009F5D54" w:rsidP="009F5D54">
      <w:pPr>
        <w:shd w:val="clear" w:color="auto" w:fill="D9D9D9" w:themeFill="background1" w:themeFillShade="D9"/>
        <w:contextualSpacing/>
        <w:rPr>
          <w:sz w:val="24"/>
        </w:rPr>
      </w:pPr>
    </w:p>
    <w:p w:rsidR="009F5D54" w:rsidRPr="009F5D54" w:rsidRDefault="009F5D54" w:rsidP="009F5D54">
      <w:pPr>
        <w:shd w:val="clear" w:color="auto" w:fill="D9D9D9" w:themeFill="background1" w:themeFillShade="D9"/>
        <w:contextualSpacing/>
        <w:rPr>
          <w:b/>
          <w:sz w:val="24"/>
        </w:rPr>
      </w:pPr>
      <w:r w:rsidRPr="009F5D54">
        <w:rPr>
          <w:b/>
          <w:sz w:val="24"/>
        </w:rPr>
        <w:t>Technology scholarship</w:t>
      </w:r>
    </w:p>
    <w:p w:rsidR="009F5D54" w:rsidRPr="009F5D54" w:rsidRDefault="009F5D54" w:rsidP="009F5D54">
      <w:pPr>
        <w:shd w:val="clear" w:color="auto" w:fill="D9D9D9" w:themeFill="background1" w:themeFillShade="D9"/>
        <w:contextualSpacing/>
        <w:rPr>
          <w:sz w:val="24"/>
        </w:rPr>
      </w:pPr>
      <w:r w:rsidRPr="009F5D54">
        <w:rPr>
          <w:sz w:val="24"/>
        </w:rPr>
        <w:t xml:space="preserve">Westpac Group and ECU are teaming up to offer new scholarships to </w:t>
      </w:r>
      <w:r w:rsidR="007F5919">
        <w:rPr>
          <w:sz w:val="24"/>
        </w:rPr>
        <w:t>support</w:t>
      </w:r>
      <w:r w:rsidR="007F5919" w:rsidRPr="009F5D54">
        <w:rPr>
          <w:sz w:val="24"/>
        </w:rPr>
        <w:t xml:space="preserve"> </w:t>
      </w:r>
      <w:r w:rsidRPr="009F5D54">
        <w:rPr>
          <w:sz w:val="24"/>
        </w:rPr>
        <w:t xml:space="preserve">the brightest young minds in technology. </w:t>
      </w:r>
      <w:r w:rsidR="007F5919">
        <w:rPr>
          <w:sz w:val="24"/>
        </w:rPr>
        <w:t>R</w:t>
      </w:r>
      <w:r w:rsidRPr="009F5D54">
        <w:rPr>
          <w:sz w:val="24"/>
        </w:rPr>
        <w:t xml:space="preserve">ecipients will receive $5,000 per year for up to five years to support their undergraduate studies. The Westpac Bicentennial Foundation Young Technologists scholarships are open to all Year 12 students. </w:t>
      </w:r>
    </w:p>
    <w:p w:rsidR="009F5D54" w:rsidRPr="009F5D54" w:rsidRDefault="009F5D54" w:rsidP="009F5D54">
      <w:pPr>
        <w:shd w:val="clear" w:color="auto" w:fill="D9D9D9" w:themeFill="background1" w:themeFillShade="D9"/>
        <w:contextualSpacing/>
        <w:rPr>
          <w:b/>
          <w:sz w:val="24"/>
        </w:rPr>
      </w:pPr>
    </w:p>
    <w:p w:rsidR="009F5D54" w:rsidRPr="009F5D54" w:rsidRDefault="009F5D54" w:rsidP="009F5D54">
      <w:pPr>
        <w:shd w:val="clear" w:color="auto" w:fill="D9D9D9" w:themeFill="background1" w:themeFillShade="D9"/>
        <w:contextualSpacing/>
        <w:rPr>
          <w:b/>
          <w:sz w:val="24"/>
        </w:rPr>
      </w:pPr>
      <w:r w:rsidRPr="009F5D54">
        <w:rPr>
          <w:b/>
          <w:sz w:val="24"/>
        </w:rPr>
        <w:t>Science Academy</w:t>
      </w:r>
    </w:p>
    <w:p w:rsidR="00DD18A0" w:rsidRDefault="009F5D54" w:rsidP="009F5D54">
      <w:pPr>
        <w:shd w:val="clear" w:color="auto" w:fill="D9D9D9" w:themeFill="background1" w:themeFillShade="D9"/>
        <w:contextualSpacing/>
        <w:rPr>
          <w:sz w:val="24"/>
        </w:rPr>
      </w:pPr>
      <w:r w:rsidRPr="009F5D54">
        <w:rPr>
          <w:sz w:val="24"/>
        </w:rPr>
        <w:t xml:space="preserve">ECU’s School of Engineering collaborated with Ellenbrook Christian College to deliver a six-week science program for primary and high school students. The Science Academy </w:t>
      </w:r>
      <w:r w:rsidR="007F5919">
        <w:rPr>
          <w:sz w:val="24"/>
        </w:rPr>
        <w:t>allowed</w:t>
      </w:r>
      <w:r w:rsidRPr="009F5D54">
        <w:rPr>
          <w:sz w:val="24"/>
        </w:rPr>
        <w:t xml:space="preserve"> school students to </w:t>
      </w:r>
      <w:r w:rsidR="007F5919">
        <w:rPr>
          <w:sz w:val="24"/>
        </w:rPr>
        <w:t xml:space="preserve">learn from </w:t>
      </w:r>
      <w:r w:rsidRPr="009F5D54">
        <w:rPr>
          <w:sz w:val="24"/>
        </w:rPr>
        <w:t>the expertise and facilities of the School of Engineering.</w:t>
      </w:r>
    </w:p>
    <w:p w:rsidR="009F5D54" w:rsidRDefault="009F5D54" w:rsidP="009F5D54">
      <w:pPr>
        <w:shd w:val="clear" w:color="auto" w:fill="D9D9D9" w:themeFill="background1" w:themeFillShade="D9"/>
        <w:contextualSpacing/>
        <w:rPr>
          <w:bCs/>
          <w:sz w:val="24"/>
        </w:rPr>
      </w:pPr>
    </w:p>
    <w:p w:rsidR="00E76BD3" w:rsidRDefault="007316CF" w:rsidP="007316CF">
      <w:pPr>
        <w:shd w:val="clear" w:color="auto" w:fill="D9D9D9" w:themeFill="background1" w:themeFillShade="D9"/>
        <w:contextualSpacing/>
        <w:rPr>
          <w:bCs/>
          <w:sz w:val="24"/>
        </w:rPr>
      </w:pPr>
      <w:r w:rsidRPr="007316CF">
        <w:rPr>
          <w:b/>
          <w:bCs/>
          <w:sz w:val="24"/>
        </w:rPr>
        <w:t>Public lectures</w:t>
      </w:r>
    </w:p>
    <w:p w:rsidR="007316CF" w:rsidRPr="007316CF" w:rsidRDefault="007316CF" w:rsidP="007316CF">
      <w:pPr>
        <w:shd w:val="clear" w:color="auto" w:fill="D9D9D9" w:themeFill="background1" w:themeFillShade="D9"/>
        <w:contextualSpacing/>
        <w:rPr>
          <w:bCs/>
          <w:sz w:val="24"/>
        </w:rPr>
      </w:pPr>
      <w:r w:rsidRPr="007316CF">
        <w:rPr>
          <w:bCs/>
          <w:sz w:val="24"/>
        </w:rPr>
        <w:t xml:space="preserve">Several public lectures were held at ECU in 2014. In delivering the 2014 Edith Cowan Memorial Lecture, </w:t>
      </w:r>
      <w:r w:rsidR="00FD7719">
        <w:rPr>
          <w:bCs/>
          <w:sz w:val="24"/>
        </w:rPr>
        <w:t xml:space="preserve">Ms </w:t>
      </w:r>
      <w:r w:rsidRPr="007316CF">
        <w:rPr>
          <w:bCs/>
          <w:sz w:val="24"/>
        </w:rPr>
        <w:t xml:space="preserve">Diane Smith-Gander </w:t>
      </w:r>
      <w:r w:rsidR="0065391D">
        <w:rPr>
          <w:bCs/>
          <w:sz w:val="24"/>
        </w:rPr>
        <w:t>delivered</w:t>
      </w:r>
      <w:r w:rsidRPr="007316CF">
        <w:rPr>
          <w:bCs/>
          <w:sz w:val="24"/>
        </w:rPr>
        <w:t xml:space="preserve"> a strong call to action for change to improve the position of women in Western Australia.</w:t>
      </w:r>
      <w:r>
        <w:rPr>
          <w:bCs/>
          <w:sz w:val="24"/>
        </w:rPr>
        <w:t xml:space="preserve"> </w:t>
      </w:r>
      <w:r w:rsidRPr="007316CF">
        <w:rPr>
          <w:bCs/>
          <w:sz w:val="24"/>
        </w:rPr>
        <w:t xml:space="preserve"> In July, </w:t>
      </w:r>
      <w:r w:rsidRPr="007316CF">
        <w:rPr>
          <w:bCs/>
          <w:sz w:val="24"/>
          <w:lang w:val="en"/>
        </w:rPr>
        <w:t>Dr Ira Harkavy, Associate Vice-President and founding Director of the Barbara and Edward Netter Center for Community Partnerships at the University of Pennsylvania</w:t>
      </w:r>
      <w:r w:rsidR="007F5919">
        <w:rPr>
          <w:bCs/>
          <w:sz w:val="24"/>
          <w:lang w:val="en"/>
        </w:rPr>
        <w:t>,</w:t>
      </w:r>
      <w:r w:rsidRPr="007316CF">
        <w:rPr>
          <w:bCs/>
          <w:sz w:val="24"/>
        </w:rPr>
        <w:t xml:space="preserve"> delivered the 2014 Vice-Chancellor’s Distinguished Oration</w:t>
      </w:r>
      <w:r w:rsidR="007F5919">
        <w:rPr>
          <w:bCs/>
          <w:sz w:val="24"/>
        </w:rPr>
        <w:t>,</w:t>
      </w:r>
      <w:r w:rsidRPr="007316CF">
        <w:rPr>
          <w:bCs/>
          <w:sz w:val="24"/>
        </w:rPr>
        <w:t xml:space="preserve"> </w:t>
      </w:r>
      <w:r w:rsidRPr="007316CF">
        <w:rPr>
          <w:bCs/>
          <w:sz w:val="24"/>
          <w:lang w:val="en"/>
        </w:rPr>
        <w:t>highlight</w:t>
      </w:r>
      <w:r w:rsidR="007F5919">
        <w:rPr>
          <w:bCs/>
          <w:sz w:val="24"/>
          <w:lang w:val="en"/>
        </w:rPr>
        <w:t>ing</w:t>
      </w:r>
      <w:r w:rsidRPr="007316CF">
        <w:rPr>
          <w:bCs/>
          <w:sz w:val="24"/>
          <w:lang w:val="en"/>
        </w:rPr>
        <w:t xml:space="preserve"> the growing role of universities in </w:t>
      </w:r>
      <w:r w:rsidR="007F5919">
        <w:rPr>
          <w:bCs/>
          <w:sz w:val="24"/>
          <w:lang w:val="en"/>
        </w:rPr>
        <w:t>their</w:t>
      </w:r>
      <w:r w:rsidR="007F5919" w:rsidRPr="007316CF">
        <w:rPr>
          <w:bCs/>
          <w:sz w:val="24"/>
          <w:lang w:val="en"/>
        </w:rPr>
        <w:t xml:space="preserve"> </w:t>
      </w:r>
      <w:r w:rsidRPr="007316CF">
        <w:rPr>
          <w:bCs/>
          <w:sz w:val="24"/>
          <w:lang w:val="en"/>
        </w:rPr>
        <w:t>communities.</w:t>
      </w:r>
    </w:p>
    <w:p w:rsidR="007316CF" w:rsidRPr="009F5D54" w:rsidRDefault="007316CF" w:rsidP="009F5D54">
      <w:pPr>
        <w:shd w:val="clear" w:color="auto" w:fill="D9D9D9" w:themeFill="background1" w:themeFillShade="D9"/>
        <w:contextualSpacing/>
        <w:rPr>
          <w:bCs/>
          <w:sz w:val="24"/>
        </w:rPr>
      </w:pPr>
    </w:p>
    <w:p w:rsidR="00EA0B71" w:rsidRDefault="00EA0B71" w:rsidP="00EB6442">
      <w:pPr>
        <w:rPr>
          <w:rFonts w:asciiTheme="minorHAnsi" w:hAnsiTheme="minorHAnsi"/>
          <w:b/>
          <w:sz w:val="24"/>
        </w:rPr>
      </w:pPr>
    </w:p>
    <w:p w:rsidR="003B7CBC" w:rsidRDefault="003B7CBC">
      <w:pPr>
        <w:spacing w:after="0"/>
        <w:rPr>
          <w:rFonts w:asciiTheme="minorHAnsi" w:hAnsiTheme="minorHAnsi"/>
          <w:sz w:val="24"/>
        </w:rPr>
      </w:pPr>
      <w:r>
        <w:rPr>
          <w:rFonts w:asciiTheme="minorHAnsi" w:hAnsiTheme="minorHAnsi"/>
          <w:sz w:val="24"/>
        </w:rPr>
        <w:br w:type="page"/>
      </w:r>
    </w:p>
    <w:p w:rsidR="00BE3BA0" w:rsidRPr="00D65621" w:rsidRDefault="00E16E73" w:rsidP="00BE3BA0">
      <w:pPr>
        <w:rPr>
          <w:rFonts w:asciiTheme="minorHAnsi" w:hAnsiTheme="minorHAnsi"/>
          <w:sz w:val="24"/>
        </w:rPr>
      </w:pPr>
      <w:r>
        <w:rPr>
          <w:rFonts w:asciiTheme="minorHAnsi" w:hAnsiTheme="minorHAnsi"/>
          <w:sz w:val="24"/>
        </w:rPr>
        <w:lastRenderedPageBreak/>
        <w:t xml:space="preserve">ECU </w:t>
      </w:r>
      <w:r w:rsidR="00BE3BA0">
        <w:rPr>
          <w:rFonts w:asciiTheme="minorHAnsi" w:hAnsiTheme="minorHAnsi"/>
          <w:sz w:val="24"/>
        </w:rPr>
        <w:t>a</w:t>
      </w:r>
      <w:r>
        <w:rPr>
          <w:rFonts w:asciiTheme="minorHAnsi" w:hAnsiTheme="minorHAnsi"/>
          <w:sz w:val="24"/>
        </w:rPr>
        <w:t xml:space="preserve">pproach to Engagement in </w:t>
      </w:r>
      <w:r w:rsidR="00BE3BA0" w:rsidRPr="00D65621">
        <w:rPr>
          <w:rFonts w:asciiTheme="minorHAnsi" w:hAnsiTheme="minorHAnsi"/>
          <w:sz w:val="24"/>
        </w:rPr>
        <w:t>2014 included:</w:t>
      </w:r>
    </w:p>
    <w:p w:rsidR="00BE3BA0" w:rsidRPr="00D65621" w:rsidRDefault="00BE3BA0" w:rsidP="005E5D25">
      <w:pPr>
        <w:pStyle w:val="ListParagraph"/>
        <w:numPr>
          <w:ilvl w:val="0"/>
          <w:numId w:val="12"/>
        </w:numPr>
        <w:ind w:hanging="357"/>
        <w:contextualSpacing w:val="0"/>
        <w:rPr>
          <w:sz w:val="24"/>
        </w:rPr>
      </w:pPr>
      <w:r w:rsidRPr="00D65621">
        <w:rPr>
          <w:sz w:val="24"/>
        </w:rPr>
        <w:t xml:space="preserve">A wide range of outreach activities and projects with community stakeholders and partners, supported and co-ordinated by ECU’s Engagement Unit, in collaboration with ECU’s faculties. </w:t>
      </w:r>
    </w:p>
    <w:p w:rsidR="00BE3BA0" w:rsidRPr="00D65621" w:rsidRDefault="00BE3BA0" w:rsidP="005E5D25">
      <w:pPr>
        <w:pStyle w:val="ListParagraph"/>
        <w:numPr>
          <w:ilvl w:val="0"/>
          <w:numId w:val="12"/>
        </w:numPr>
        <w:ind w:hanging="357"/>
        <w:contextualSpacing w:val="0"/>
        <w:rPr>
          <w:sz w:val="24"/>
        </w:rPr>
      </w:pPr>
      <w:r w:rsidRPr="00D65621">
        <w:rPr>
          <w:sz w:val="24"/>
        </w:rPr>
        <w:t>Strategies, policies and procedures to support fundraising and alumni relationships, developed and implemented by ECU’s Office of Advancement.</w:t>
      </w:r>
    </w:p>
    <w:p w:rsidR="00BE3BA0" w:rsidRPr="00D65621" w:rsidRDefault="00BE3BA0" w:rsidP="005E5D25">
      <w:pPr>
        <w:pStyle w:val="ListParagraph"/>
        <w:numPr>
          <w:ilvl w:val="0"/>
          <w:numId w:val="12"/>
        </w:numPr>
        <w:ind w:hanging="357"/>
        <w:contextualSpacing w:val="0"/>
        <w:rPr>
          <w:sz w:val="24"/>
        </w:rPr>
      </w:pPr>
      <w:r w:rsidRPr="00D65621">
        <w:rPr>
          <w:sz w:val="24"/>
        </w:rPr>
        <w:t>School engagement, including activities, projects and sporting events</w:t>
      </w:r>
      <w:r w:rsidR="00AE182D">
        <w:rPr>
          <w:sz w:val="24"/>
        </w:rPr>
        <w:t>,</w:t>
      </w:r>
      <w:r w:rsidRPr="00D65621">
        <w:rPr>
          <w:sz w:val="24"/>
        </w:rPr>
        <w:t xml:space="preserve"> and articulation </w:t>
      </w:r>
      <w:r w:rsidR="00AE182D">
        <w:rPr>
          <w:sz w:val="24"/>
        </w:rPr>
        <w:t>agreements</w:t>
      </w:r>
      <w:r w:rsidR="00AE182D" w:rsidRPr="00D65621">
        <w:rPr>
          <w:sz w:val="24"/>
        </w:rPr>
        <w:t xml:space="preserve"> </w:t>
      </w:r>
      <w:r w:rsidRPr="00D65621">
        <w:rPr>
          <w:sz w:val="24"/>
        </w:rPr>
        <w:t xml:space="preserve">with registered training organisations to build transition pathways between the </w:t>
      </w:r>
      <w:r w:rsidR="00E812CF">
        <w:rPr>
          <w:sz w:val="24"/>
        </w:rPr>
        <w:t>v</w:t>
      </w:r>
      <w:r w:rsidRPr="00D65621">
        <w:rPr>
          <w:sz w:val="24"/>
        </w:rPr>
        <w:t xml:space="preserve">ocational </w:t>
      </w:r>
      <w:r w:rsidR="00E812CF">
        <w:rPr>
          <w:sz w:val="24"/>
        </w:rPr>
        <w:t>e</w:t>
      </w:r>
      <w:r w:rsidRPr="00D65621">
        <w:rPr>
          <w:sz w:val="24"/>
        </w:rPr>
        <w:t xml:space="preserve">ducation and </w:t>
      </w:r>
      <w:r w:rsidR="00E812CF">
        <w:rPr>
          <w:sz w:val="24"/>
        </w:rPr>
        <w:t>t</w:t>
      </w:r>
      <w:r w:rsidRPr="00D65621">
        <w:rPr>
          <w:sz w:val="24"/>
        </w:rPr>
        <w:t xml:space="preserve">raining and </w:t>
      </w:r>
      <w:r w:rsidR="00E812CF">
        <w:rPr>
          <w:sz w:val="24"/>
        </w:rPr>
        <w:t>h</w:t>
      </w:r>
      <w:r w:rsidR="00E812CF" w:rsidRPr="00D65621">
        <w:rPr>
          <w:sz w:val="24"/>
        </w:rPr>
        <w:t xml:space="preserve">igher </w:t>
      </w:r>
      <w:r w:rsidR="00E812CF">
        <w:rPr>
          <w:sz w:val="24"/>
        </w:rPr>
        <w:t>e</w:t>
      </w:r>
      <w:r w:rsidRPr="00D65621">
        <w:rPr>
          <w:sz w:val="24"/>
        </w:rPr>
        <w:t>ducation sectors.</w:t>
      </w:r>
    </w:p>
    <w:p w:rsidR="00BE3BA0" w:rsidRPr="00831B2A" w:rsidRDefault="00BE3BA0" w:rsidP="005E5D25">
      <w:pPr>
        <w:pStyle w:val="ListParagraph"/>
        <w:numPr>
          <w:ilvl w:val="0"/>
          <w:numId w:val="12"/>
        </w:numPr>
        <w:ind w:hanging="357"/>
        <w:contextualSpacing w:val="0"/>
        <w:rPr>
          <w:b/>
          <w:sz w:val="24"/>
        </w:rPr>
      </w:pPr>
      <w:r w:rsidRPr="00D65621">
        <w:rPr>
          <w:sz w:val="24"/>
        </w:rPr>
        <w:t>Continued development of over 100 mutually-beneficial partnerships, including those through the Bunbury Education Precinct, the Joondalup Learning Precinct, the ECU Health Centre, and the Smith Family.</w:t>
      </w:r>
    </w:p>
    <w:p w:rsidR="00BE3BA0" w:rsidRPr="00D65621" w:rsidRDefault="00BE3BA0" w:rsidP="00EB6442">
      <w:pPr>
        <w:rPr>
          <w:rFonts w:asciiTheme="minorHAnsi" w:hAnsiTheme="minorHAnsi"/>
          <w:b/>
          <w:sz w:val="24"/>
        </w:rPr>
      </w:pPr>
    </w:p>
    <w:p w:rsidR="00593D64" w:rsidRPr="0002615A" w:rsidRDefault="000F23DA" w:rsidP="00306237">
      <w:pPr>
        <w:keepNext/>
        <w:rPr>
          <w:rFonts w:asciiTheme="minorHAnsi" w:hAnsiTheme="minorHAnsi"/>
          <w:b/>
          <w:sz w:val="28"/>
          <w:szCs w:val="28"/>
        </w:rPr>
      </w:pPr>
      <w:bookmarkStart w:id="32" w:name="OLE_LINK28"/>
      <w:bookmarkStart w:id="33" w:name="OLE_LINK29"/>
      <w:r w:rsidRPr="0002615A">
        <w:rPr>
          <w:rFonts w:asciiTheme="minorHAnsi" w:hAnsiTheme="minorHAnsi"/>
          <w:b/>
          <w:sz w:val="28"/>
          <w:szCs w:val="28"/>
        </w:rPr>
        <w:t xml:space="preserve">ECU’s </w:t>
      </w:r>
      <w:r w:rsidR="00593D64" w:rsidRPr="0002615A">
        <w:rPr>
          <w:rFonts w:asciiTheme="minorHAnsi" w:hAnsiTheme="minorHAnsi"/>
          <w:b/>
          <w:sz w:val="28"/>
          <w:szCs w:val="28"/>
        </w:rPr>
        <w:t>Key Engagement Outcomes in 201</w:t>
      </w:r>
      <w:r w:rsidR="007F441E" w:rsidRPr="0002615A">
        <w:rPr>
          <w:rFonts w:asciiTheme="minorHAnsi" w:hAnsiTheme="minorHAnsi"/>
          <w:b/>
          <w:sz w:val="28"/>
          <w:szCs w:val="28"/>
        </w:rPr>
        <w:t>4</w:t>
      </w:r>
    </w:p>
    <w:p w:rsidR="00BE3BA0" w:rsidRDefault="00BE3BA0" w:rsidP="00831B2A">
      <w:pPr>
        <w:rPr>
          <w:rFonts w:asciiTheme="minorHAnsi" w:hAnsiTheme="minorHAnsi"/>
          <w:sz w:val="24"/>
        </w:rPr>
      </w:pPr>
      <w:r w:rsidRPr="00BE3BA0">
        <w:rPr>
          <w:rFonts w:asciiTheme="minorHAnsi" w:hAnsiTheme="minorHAnsi"/>
          <w:sz w:val="24"/>
        </w:rPr>
        <w:t xml:space="preserve">The University’s governing Council approved </w:t>
      </w:r>
      <w:r w:rsidR="00D95183" w:rsidRPr="00E16E73">
        <w:rPr>
          <w:rFonts w:asciiTheme="minorHAnsi" w:hAnsiTheme="minorHAnsi"/>
          <w:sz w:val="24"/>
        </w:rPr>
        <w:t>one</w:t>
      </w:r>
      <w:r w:rsidRPr="00BE3BA0">
        <w:rPr>
          <w:rFonts w:asciiTheme="minorHAnsi" w:hAnsiTheme="minorHAnsi"/>
          <w:sz w:val="24"/>
        </w:rPr>
        <w:t xml:space="preserve"> key action relating to this Strategic Priority for 2014. </w:t>
      </w:r>
    </w:p>
    <w:p w:rsidR="00BE3BA0" w:rsidRPr="0002615A" w:rsidRDefault="00BE3BA0" w:rsidP="00831B2A">
      <w:pPr>
        <w:rPr>
          <w:rFonts w:asciiTheme="minorHAnsi" w:hAnsiTheme="minorHAnsi"/>
          <w:b/>
          <w:sz w:val="24"/>
          <w:lang w:val="en-GB"/>
        </w:rPr>
      </w:pPr>
      <w:r w:rsidRPr="0002615A">
        <w:rPr>
          <w:rFonts w:asciiTheme="minorHAnsi" w:hAnsiTheme="minorHAnsi"/>
          <w:b/>
          <w:sz w:val="24"/>
          <w:lang w:val="en-GB"/>
        </w:rPr>
        <w:t>Launch the ECU Health Centre to enhance ECU’s engagement with the health professions and position ECU as a major health innovator in Western Australia.</w:t>
      </w:r>
    </w:p>
    <w:p w:rsidR="00D06299" w:rsidRDefault="009F4C43" w:rsidP="004C6AF9">
      <w:pPr>
        <w:rPr>
          <w:rFonts w:asciiTheme="minorHAnsi" w:hAnsiTheme="minorHAnsi" w:cstheme="minorHAnsi"/>
          <w:sz w:val="24"/>
        </w:rPr>
      </w:pPr>
      <w:r>
        <w:rPr>
          <w:rFonts w:cstheme="minorHAnsi"/>
          <w:sz w:val="24"/>
        </w:rPr>
        <w:t xml:space="preserve">The </w:t>
      </w:r>
      <w:r w:rsidR="00BE3BA0" w:rsidRPr="004C6AF9">
        <w:rPr>
          <w:rFonts w:cstheme="minorHAnsi"/>
          <w:sz w:val="24"/>
        </w:rPr>
        <w:t>ECU Health Centre</w:t>
      </w:r>
      <w:r>
        <w:rPr>
          <w:rFonts w:cstheme="minorHAnsi"/>
          <w:sz w:val="24"/>
        </w:rPr>
        <w:t>,</w:t>
      </w:r>
      <w:r w:rsidR="00BE3BA0" w:rsidRPr="004C6AF9">
        <w:rPr>
          <w:rFonts w:cstheme="minorHAnsi"/>
          <w:sz w:val="24"/>
        </w:rPr>
        <w:t xml:space="preserve"> incorporating the Wanneroo GP Super Clinic</w:t>
      </w:r>
      <w:r>
        <w:rPr>
          <w:rFonts w:cstheme="minorHAnsi"/>
          <w:sz w:val="24"/>
        </w:rPr>
        <w:t>,</w:t>
      </w:r>
      <w:r w:rsidR="00BE3BA0" w:rsidRPr="004C6AF9">
        <w:rPr>
          <w:rFonts w:cstheme="minorHAnsi"/>
          <w:sz w:val="24"/>
        </w:rPr>
        <w:t xml:space="preserve"> open</w:t>
      </w:r>
      <w:r w:rsidR="004C6AF9">
        <w:rPr>
          <w:rFonts w:cstheme="minorHAnsi"/>
          <w:sz w:val="24"/>
        </w:rPr>
        <w:t>ed</w:t>
      </w:r>
      <w:r w:rsidR="00BE3BA0" w:rsidRPr="004C6AF9">
        <w:rPr>
          <w:rFonts w:cstheme="minorHAnsi"/>
          <w:sz w:val="24"/>
        </w:rPr>
        <w:t xml:space="preserve"> </w:t>
      </w:r>
      <w:r w:rsidR="004C6AF9">
        <w:rPr>
          <w:rFonts w:cstheme="minorHAnsi"/>
          <w:sz w:val="24"/>
        </w:rPr>
        <w:t>in 2014</w:t>
      </w:r>
      <w:r>
        <w:rPr>
          <w:rFonts w:cstheme="minorHAnsi"/>
          <w:sz w:val="24"/>
        </w:rPr>
        <w:t xml:space="preserve">.  The </w:t>
      </w:r>
      <w:r w:rsidR="004C6AF9" w:rsidRPr="004C6AF9">
        <w:rPr>
          <w:rFonts w:cstheme="minorHAnsi"/>
          <w:sz w:val="24"/>
          <w:lang w:val="en"/>
        </w:rPr>
        <w:t>Indepen</w:t>
      </w:r>
      <w:r>
        <w:rPr>
          <w:rFonts w:cstheme="minorHAnsi"/>
          <w:sz w:val="24"/>
          <w:lang w:val="en"/>
        </w:rPr>
        <w:t xml:space="preserve">dent Practitioner Network has been appointed </w:t>
      </w:r>
      <w:r w:rsidR="004C6AF9" w:rsidRPr="004C6AF9">
        <w:rPr>
          <w:rFonts w:cstheme="minorHAnsi"/>
          <w:sz w:val="24"/>
          <w:lang w:val="en"/>
        </w:rPr>
        <w:t>to operat</w:t>
      </w:r>
      <w:r w:rsidR="004C6AF9">
        <w:rPr>
          <w:rFonts w:cstheme="minorHAnsi"/>
          <w:sz w:val="24"/>
          <w:lang w:val="en"/>
        </w:rPr>
        <w:t>e the Wanneroo GP Super Clinic,</w:t>
      </w:r>
      <w:r w:rsidR="00D06299">
        <w:rPr>
          <w:rFonts w:cstheme="minorHAnsi"/>
          <w:sz w:val="24"/>
          <w:lang w:val="en"/>
        </w:rPr>
        <w:t xml:space="preserve"> which </w:t>
      </w:r>
      <w:r w:rsidR="00D06299" w:rsidRPr="00BE3BA0">
        <w:rPr>
          <w:rFonts w:asciiTheme="minorHAnsi" w:hAnsiTheme="minorHAnsi" w:cstheme="minorHAnsi"/>
          <w:sz w:val="24"/>
        </w:rPr>
        <w:t>commenced operations on 30 September 2014</w:t>
      </w:r>
      <w:r w:rsidR="00D06299">
        <w:rPr>
          <w:rFonts w:asciiTheme="minorHAnsi" w:hAnsiTheme="minorHAnsi" w:cstheme="minorHAnsi"/>
          <w:sz w:val="24"/>
        </w:rPr>
        <w:t>.</w:t>
      </w:r>
    </w:p>
    <w:p w:rsidR="004C6AF9" w:rsidRDefault="00D06299" w:rsidP="004C6AF9">
      <w:pPr>
        <w:rPr>
          <w:rFonts w:cstheme="minorHAnsi"/>
          <w:sz w:val="24"/>
          <w:lang w:val="en"/>
        </w:rPr>
      </w:pPr>
      <w:r>
        <w:rPr>
          <w:rFonts w:asciiTheme="minorHAnsi" w:hAnsiTheme="minorHAnsi" w:cstheme="minorHAnsi"/>
          <w:sz w:val="24"/>
        </w:rPr>
        <w:t xml:space="preserve">In addition to the </w:t>
      </w:r>
      <w:r w:rsidRPr="00D06299">
        <w:rPr>
          <w:rFonts w:asciiTheme="minorHAnsi" w:hAnsiTheme="minorHAnsi" w:cstheme="minorHAnsi"/>
          <w:sz w:val="24"/>
          <w:lang w:val="en"/>
        </w:rPr>
        <w:t>GP Super Clinic</w:t>
      </w:r>
      <w:r>
        <w:rPr>
          <w:rFonts w:asciiTheme="minorHAnsi" w:hAnsiTheme="minorHAnsi" w:cstheme="minorHAnsi"/>
          <w:sz w:val="24"/>
          <w:lang w:val="en"/>
        </w:rPr>
        <w:t xml:space="preserve">, the ECU Health </w:t>
      </w:r>
      <w:r w:rsidR="004C6AF9">
        <w:rPr>
          <w:rFonts w:cstheme="minorHAnsi"/>
          <w:sz w:val="24"/>
          <w:lang w:val="en"/>
        </w:rPr>
        <w:t xml:space="preserve">Centre will operate a </w:t>
      </w:r>
      <w:r w:rsidR="004C6AF9" w:rsidRPr="004C6AF9">
        <w:rPr>
          <w:rFonts w:cstheme="minorHAnsi"/>
          <w:sz w:val="24"/>
          <w:lang w:val="en"/>
        </w:rPr>
        <w:t>pharmacy, pathology collection, physiotherapy, occupational therapy, speech pathology, exercise physiology, community midwifery and dietetics services</w:t>
      </w:r>
      <w:r w:rsidR="004C6AF9">
        <w:rPr>
          <w:rFonts w:cstheme="minorHAnsi"/>
          <w:sz w:val="24"/>
          <w:lang w:val="en"/>
        </w:rPr>
        <w:t xml:space="preserve">.  </w:t>
      </w:r>
      <w:r w:rsidR="004C6AF9" w:rsidRPr="004C6AF9">
        <w:rPr>
          <w:rFonts w:cstheme="minorHAnsi"/>
          <w:sz w:val="24"/>
          <w:lang w:val="en"/>
        </w:rPr>
        <w:t xml:space="preserve">ECU has </w:t>
      </w:r>
      <w:r>
        <w:rPr>
          <w:rFonts w:cstheme="minorHAnsi"/>
          <w:sz w:val="24"/>
          <w:lang w:val="en"/>
        </w:rPr>
        <w:t xml:space="preserve">also </w:t>
      </w:r>
      <w:r w:rsidR="004C6AF9" w:rsidRPr="004C6AF9">
        <w:rPr>
          <w:rFonts w:cstheme="minorHAnsi"/>
          <w:sz w:val="24"/>
          <w:lang w:val="en"/>
        </w:rPr>
        <w:t xml:space="preserve">relocated its Psychological Services Centre </w:t>
      </w:r>
      <w:r w:rsidR="00AE182D">
        <w:rPr>
          <w:rFonts w:cstheme="minorHAnsi"/>
          <w:sz w:val="24"/>
          <w:lang w:val="en"/>
        </w:rPr>
        <w:t>to</w:t>
      </w:r>
      <w:r w:rsidR="00AE182D" w:rsidRPr="004C6AF9">
        <w:rPr>
          <w:rFonts w:cstheme="minorHAnsi"/>
          <w:sz w:val="24"/>
          <w:lang w:val="en"/>
        </w:rPr>
        <w:t xml:space="preserve"> </w:t>
      </w:r>
      <w:r w:rsidR="004C6AF9" w:rsidRPr="004C6AF9">
        <w:rPr>
          <w:rFonts w:cstheme="minorHAnsi"/>
          <w:sz w:val="24"/>
          <w:lang w:val="en"/>
        </w:rPr>
        <w:t>the facility and is currently developing further services to offer to the community</w:t>
      </w:r>
      <w:r w:rsidR="004C6AF9">
        <w:rPr>
          <w:rFonts w:cstheme="minorHAnsi"/>
          <w:sz w:val="24"/>
          <w:lang w:val="en"/>
        </w:rPr>
        <w:t>.</w:t>
      </w:r>
    </w:p>
    <w:p w:rsidR="00D06299" w:rsidRDefault="00D06299" w:rsidP="004C6AF9">
      <w:pPr>
        <w:rPr>
          <w:rFonts w:cstheme="minorHAnsi"/>
          <w:sz w:val="24"/>
          <w:lang w:val="en"/>
        </w:rPr>
      </w:pPr>
      <w:r w:rsidRPr="00D06299">
        <w:rPr>
          <w:rFonts w:cstheme="minorHAnsi"/>
          <w:sz w:val="24"/>
          <w:lang w:val="en"/>
        </w:rPr>
        <w:t>The Centre offers ECU health students, researchers and health professionals exciting new opportunities for learning</w:t>
      </w:r>
      <w:r w:rsidR="00AE182D">
        <w:rPr>
          <w:rFonts w:cstheme="minorHAnsi"/>
          <w:sz w:val="24"/>
          <w:lang w:val="en"/>
        </w:rPr>
        <w:t>, investigation</w:t>
      </w:r>
      <w:r w:rsidRPr="00D06299">
        <w:rPr>
          <w:rFonts w:cstheme="minorHAnsi"/>
          <w:sz w:val="24"/>
          <w:lang w:val="en"/>
        </w:rPr>
        <w:t xml:space="preserve"> and collaboration, while </w:t>
      </w:r>
      <w:r w:rsidR="00AE182D">
        <w:rPr>
          <w:rFonts w:cstheme="minorHAnsi"/>
          <w:sz w:val="24"/>
          <w:lang w:val="en"/>
        </w:rPr>
        <w:t>helping to support</w:t>
      </w:r>
      <w:r w:rsidR="00AE182D" w:rsidRPr="00D06299">
        <w:rPr>
          <w:rFonts w:cstheme="minorHAnsi"/>
          <w:sz w:val="24"/>
          <w:lang w:val="en"/>
        </w:rPr>
        <w:t xml:space="preserve"> </w:t>
      </w:r>
      <w:r w:rsidR="00AE182D">
        <w:rPr>
          <w:rFonts w:cstheme="minorHAnsi"/>
          <w:sz w:val="24"/>
          <w:lang w:val="en"/>
        </w:rPr>
        <w:t>improved</w:t>
      </w:r>
      <w:r w:rsidRPr="00D06299">
        <w:rPr>
          <w:rFonts w:cstheme="minorHAnsi"/>
          <w:sz w:val="24"/>
          <w:lang w:val="en"/>
        </w:rPr>
        <w:t xml:space="preserve"> health outcomes for the community</w:t>
      </w:r>
      <w:r>
        <w:rPr>
          <w:rFonts w:cstheme="minorHAnsi"/>
          <w:sz w:val="24"/>
          <w:lang w:val="en"/>
        </w:rPr>
        <w:t>.</w:t>
      </w:r>
    </w:p>
    <w:p w:rsidR="00D06299" w:rsidRPr="00D06299" w:rsidRDefault="00D06299" w:rsidP="00D06299">
      <w:pPr>
        <w:rPr>
          <w:rFonts w:cstheme="minorHAnsi"/>
          <w:sz w:val="24"/>
          <w:lang w:val="en"/>
        </w:rPr>
      </w:pPr>
      <w:r w:rsidRPr="00D06299">
        <w:rPr>
          <w:rFonts w:cstheme="minorHAnsi"/>
          <w:sz w:val="24"/>
          <w:lang w:val="en"/>
        </w:rPr>
        <w:t xml:space="preserve">ECU </w:t>
      </w:r>
      <w:r w:rsidR="009F4C43">
        <w:rPr>
          <w:rFonts w:cstheme="minorHAnsi"/>
          <w:sz w:val="24"/>
          <w:lang w:val="en"/>
        </w:rPr>
        <w:t xml:space="preserve">has </w:t>
      </w:r>
      <w:r w:rsidRPr="00D06299">
        <w:rPr>
          <w:rFonts w:cstheme="minorHAnsi"/>
          <w:sz w:val="24"/>
          <w:lang w:val="en"/>
        </w:rPr>
        <w:t xml:space="preserve">invested $12 million in the Health Centre, with the Commonwealth and Western Australian governments providing $5 million each. The Commonwealth funding was provided through the GP Super Clinics Program.  </w:t>
      </w:r>
    </w:p>
    <w:p w:rsidR="00D06299" w:rsidRPr="00D06299" w:rsidRDefault="00D06299" w:rsidP="00D06299">
      <w:pPr>
        <w:rPr>
          <w:rFonts w:cstheme="minorHAnsi"/>
          <w:sz w:val="24"/>
          <w:lang w:val="en"/>
        </w:rPr>
      </w:pPr>
      <w:r w:rsidRPr="00F3474A">
        <w:rPr>
          <w:rFonts w:cstheme="minorHAnsi"/>
          <w:sz w:val="24"/>
          <w:lang w:val="en"/>
        </w:rPr>
        <w:t>The Centre</w:t>
      </w:r>
      <w:r w:rsidR="00757F20">
        <w:rPr>
          <w:rFonts w:cstheme="minorHAnsi"/>
          <w:sz w:val="24"/>
          <w:lang w:val="en"/>
        </w:rPr>
        <w:t xml:space="preserve"> was officially opened by </w:t>
      </w:r>
      <w:r w:rsidR="00757F20" w:rsidRPr="00F3474A">
        <w:rPr>
          <w:rFonts w:cstheme="minorHAnsi"/>
          <w:sz w:val="24"/>
          <w:lang w:val="en"/>
        </w:rPr>
        <w:t xml:space="preserve">the Hon. Dr Kim Hames </w:t>
      </w:r>
      <w:r w:rsidR="00757F20" w:rsidRPr="00F3474A">
        <w:rPr>
          <w:rFonts w:cstheme="minorHAnsi"/>
          <w:sz w:val="24"/>
        </w:rPr>
        <w:t>MLA, Deputy Premier; Minister for Health; Tourism</w:t>
      </w:r>
      <w:r w:rsidR="00757F20" w:rsidRPr="00F3474A">
        <w:rPr>
          <w:rFonts w:cstheme="minorHAnsi"/>
          <w:sz w:val="24"/>
          <w:lang w:val="en"/>
        </w:rPr>
        <w:t xml:space="preserve"> </w:t>
      </w:r>
      <w:r w:rsidR="003D7348" w:rsidRPr="00F3474A">
        <w:rPr>
          <w:rFonts w:cstheme="minorHAnsi"/>
          <w:sz w:val="24"/>
          <w:lang w:val="en"/>
        </w:rPr>
        <w:t>on</w:t>
      </w:r>
      <w:r w:rsidRPr="00F3474A">
        <w:rPr>
          <w:rFonts w:cstheme="minorHAnsi"/>
          <w:sz w:val="24"/>
          <w:lang w:val="en"/>
        </w:rPr>
        <w:t xml:space="preserve"> 10 December 2014.</w:t>
      </w:r>
    </w:p>
    <w:p w:rsidR="00831B2A" w:rsidRPr="00831B2A" w:rsidRDefault="00831B2A" w:rsidP="00831B2A">
      <w:pPr>
        <w:rPr>
          <w:b/>
          <w:sz w:val="24"/>
        </w:rPr>
      </w:pPr>
    </w:p>
    <w:bookmarkEnd w:id="32"/>
    <w:bookmarkEnd w:id="33"/>
    <w:p w:rsidR="000F23DA" w:rsidRPr="0002615A" w:rsidRDefault="000F23DA" w:rsidP="0002615A">
      <w:pPr>
        <w:keepNext/>
        <w:rPr>
          <w:rFonts w:asciiTheme="minorHAnsi" w:hAnsiTheme="minorHAnsi"/>
          <w:b/>
          <w:sz w:val="28"/>
          <w:szCs w:val="28"/>
        </w:rPr>
      </w:pPr>
      <w:r w:rsidRPr="0002615A">
        <w:rPr>
          <w:rFonts w:asciiTheme="minorHAnsi" w:hAnsiTheme="minorHAnsi"/>
          <w:b/>
          <w:sz w:val="28"/>
          <w:szCs w:val="28"/>
        </w:rPr>
        <w:t>ECU’s Strategic Focus on Engagement</w:t>
      </w:r>
    </w:p>
    <w:p w:rsidR="00BB1497" w:rsidRPr="00831B2A" w:rsidRDefault="000509AB" w:rsidP="00EB6442">
      <w:pPr>
        <w:rPr>
          <w:sz w:val="24"/>
        </w:rPr>
      </w:pPr>
      <w:r w:rsidRPr="00831B2A">
        <w:rPr>
          <w:sz w:val="24"/>
        </w:rPr>
        <w:t>ECU’s</w:t>
      </w:r>
      <w:r w:rsidR="000F23DA" w:rsidRPr="00831B2A">
        <w:rPr>
          <w:sz w:val="24"/>
        </w:rPr>
        <w:t xml:space="preserve"> engagement</w:t>
      </w:r>
      <w:r w:rsidRPr="00831B2A">
        <w:rPr>
          <w:sz w:val="24"/>
        </w:rPr>
        <w:t xml:space="preserve"> activities are embedded </w:t>
      </w:r>
      <w:r w:rsidR="000F23DA" w:rsidRPr="00831B2A">
        <w:rPr>
          <w:sz w:val="24"/>
        </w:rPr>
        <w:t xml:space="preserve">across all </w:t>
      </w:r>
      <w:r w:rsidR="00244D71" w:rsidRPr="00831B2A">
        <w:rPr>
          <w:sz w:val="24"/>
        </w:rPr>
        <w:t xml:space="preserve">core </w:t>
      </w:r>
      <w:r w:rsidR="000F23DA" w:rsidRPr="00831B2A">
        <w:rPr>
          <w:sz w:val="24"/>
        </w:rPr>
        <w:t>functions of the University</w:t>
      </w:r>
      <w:r w:rsidRPr="00831B2A">
        <w:rPr>
          <w:sz w:val="24"/>
        </w:rPr>
        <w:t xml:space="preserve">, via </w:t>
      </w:r>
      <w:r w:rsidR="00BB1497" w:rsidRPr="00831B2A">
        <w:rPr>
          <w:sz w:val="24"/>
        </w:rPr>
        <w:t>functional plans for teaching and learning</w:t>
      </w:r>
      <w:r w:rsidR="00303EDD" w:rsidRPr="00831B2A">
        <w:rPr>
          <w:sz w:val="24"/>
        </w:rPr>
        <w:t>,</w:t>
      </w:r>
      <w:r w:rsidR="00BB1497" w:rsidRPr="00831B2A">
        <w:rPr>
          <w:sz w:val="24"/>
        </w:rPr>
        <w:t xml:space="preserve"> research and research training, and the operational plans of faculties and service centres.</w:t>
      </w:r>
    </w:p>
    <w:p w:rsidR="006C69E4" w:rsidRPr="00831B2A" w:rsidRDefault="008A6615" w:rsidP="00EB6442">
      <w:pPr>
        <w:rPr>
          <w:sz w:val="24"/>
        </w:rPr>
      </w:pPr>
      <w:r w:rsidRPr="00831B2A">
        <w:rPr>
          <w:sz w:val="24"/>
        </w:rPr>
        <w:t xml:space="preserve">The University’s </w:t>
      </w:r>
      <w:r w:rsidR="00BB1497" w:rsidRPr="00831B2A">
        <w:rPr>
          <w:sz w:val="24"/>
        </w:rPr>
        <w:t xml:space="preserve">engagement activities continued to be overseen by </w:t>
      </w:r>
      <w:r w:rsidRPr="00831B2A">
        <w:rPr>
          <w:sz w:val="24"/>
        </w:rPr>
        <w:t>five Pro-Vice-Chancellor</w:t>
      </w:r>
      <w:r w:rsidR="00BB1497" w:rsidRPr="00831B2A">
        <w:rPr>
          <w:sz w:val="24"/>
        </w:rPr>
        <w:t>s</w:t>
      </w:r>
      <w:r w:rsidRPr="00831B2A">
        <w:rPr>
          <w:sz w:val="24"/>
        </w:rPr>
        <w:t xml:space="preserve"> with engagement responsibilities:</w:t>
      </w:r>
    </w:p>
    <w:p w:rsidR="006C69E4" w:rsidRPr="00831B2A" w:rsidRDefault="008A6615" w:rsidP="005E5D25">
      <w:pPr>
        <w:pStyle w:val="ListParagraph"/>
        <w:numPr>
          <w:ilvl w:val="0"/>
          <w:numId w:val="13"/>
        </w:numPr>
        <w:rPr>
          <w:sz w:val="24"/>
        </w:rPr>
      </w:pPr>
      <w:r w:rsidRPr="00831B2A">
        <w:rPr>
          <w:sz w:val="24"/>
        </w:rPr>
        <w:t>Professor Lynne Cohen, Pro-Vice-Chancellor Engagement (Communities);</w:t>
      </w:r>
    </w:p>
    <w:p w:rsidR="006C69E4" w:rsidRPr="00831B2A" w:rsidRDefault="008A6615" w:rsidP="005E5D25">
      <w:pPr>
        <w:pStyle w:val="ListParagraph"/>
        <w:numPr>
          <w:ilvl w:val="0"/>
          <w:numId w:val="13"/>
        </w:numPr>
        <w:rPr>
          <w:sz w:val="24"/>
        </w:rPr>
      </w:pPr>
      <w:r w:rsidRPr="00831B2A">
        <w:rPr>
          <w:sz w:val="24"/>
        </w:rPr>
        <w:lastRenderedPageBreak/>
        <w:t>Professor Ken Greenwood, P</w:t>
      </w:r>
      <w:r w:rsidR="003B34EE" w:rsidRPr="00831B2A">
        <w:rPr>
          <w:sz w:val="24"/>
        </w:rPr>
        <w:t>ro-Vice-Chancellor</w:t>
      </w:r>
      <w:r w:rsidR="00092C4B" w:rsidRPr="00831B2A">
        <w:rPr>
          <w:sz w:val="24"/>
        </w:rPr>
        <w:t xml:space="preserve"> </w:t>
      </w:r>
      <w:r w:rsidR="003B34EE" w:rsidRPr="00831B2A">
        <w:rPr>
          <w:sz w:val="24"/>
        </w:rPr>
        <w:t xml:space="preserve">Engagement </w:t>
      </w:r>
      <w:r w:rsidRPr="00831B2A">
        <w:rPr>
          <w:sz w:val="24"/>
        </w:rPr>
        <w:t>(Science, Technology and Engineering);</w:t>
      </w:r>
    </w:p>
    <w:p w:rsidR="003B34EE" w:rsidRPr="00831B2A" w:rsidRDefault="003B34EE" w:rsidP="005E5D25">
      <w:pPr>
        <w:pStyle w:val="ListParagraph"/>
        <w:numPr>
          <w:ilvl w:val="0"/>
          <w:numId w:val="13"/>
        </w:numPr>
        <w:rPr>
          <w:sz w:val="24"/>
        </w:rPr>
      </w:pPr>
      <w:r w:rsidRPr="00831B2A">
        <w:rPr>
          <w:sz w:val="24"/>
        </w:rPr>
        <w:t xml:space="preserve">Professor Colleen Hayward AM, Pro-Vice-Chancellor (Equity and Indigenous); </w:t>
      </w:r>
    </w:p>
    <w:p w:rsidR="006C69E4" w:rsidRPr="00831B2A" w:rsidRDefault="008A6615" w:rsidP="005E5D25">
      <w:pPr>
        <w:pStyle w:val="ListParagraph"/>
        <w:numPr>
          <w:ilvl w:val="0"/>
          <w:numId w:val="13"/>
        </w:numPr>
        <w:rPr>
          <w:sz w:val="24"/>
        </w:rPr>
      </w:pPr>
      <w:r w:rsidRPr="00831B2A">
        <w:rPr>
          <w:sz w:val="24"/>
        </w:rPr>
        <w:t>Professor Atique Islam, P</w:t>
      </w:r>
      <w:r w:rsidR="003B34EE" w:rsidRPr="00831B2A">
        <w:rPr>
          <w:sz w:val="24"/>
        </w:rPr>
        <w:t xml:space="preserve">ro-Vice-Chancellor Engagement </w:t>
      </w:r>
      <w:r w:rsidRPr="00831B2A">
        <w:rPr>
          <w:sz w:val="24"/>
        </w:rPr>
        <w:t>(Business, Law and Government);</w:t>
      </w:r>
      <w:r w:rsidR="003B34EE" w:rsidRPr="00831B2A">
        <w:rPr>
          <w:sz w:val="24"/>
        </w:rPr>
        <w:t xml:space="preserve"> </w:t>
      </w:r>
      <w:r w:rsidRPr="00831B2A">
        <w:rPr>
          <w:sz w:val="24"/>
        </w:rPr>
        <w:t>and</w:t>
      </w:r>
    </w:p>
    <w:p w:rsidR="006C69E4" w:rsidRPr="00831B2A" w:rsidRDefault="008A6615" w:rsidP="005E5D25">
      <w:pPr>
        <w:pStyle w:val="ListParagraph"/>
        <w:numPr>
          <w:ilvl w:val="0"/>
          <w:numId w:val="13"/>
        </w:numPr>
        <w:rPr>
          <w:sz w:val="24"/>
        </w:rPr>
      </w:pPr>
      <w:r w:rsidRPr="00831B2A">
        <w:rPr>
          <w:sz w:val="24"/>
        </w:rPr>
        <w:t>Professor Cobie Rudd, Pro-Vice-Chancellor (Health Advancement).</w:t>
      </w:r>
    </w:p>
    <w:p w:rsidR="00B0043B" w:rsidRDefault="00FD7719" w:rsidP="00EB6442">
      <w:pPr>
        <w:rPr>
          <w:rFonts w:asciiTheme="minorHAnsi" w:hAnsiTheme="minorHAnsi"/>
          <w:sz w:val="24"/>
        </w:rPr>
      </w:pPr>
      <w:r w:rsidRPr="00D65621">
        <w:rPr>
          <w:rFonts w:asciiTheme="minorHAnsi" w:hAnsiTheme="minorHAnsi"/>
          <w:sz w:val="24"/>
        </w:rPr>
        <w:t>During 201</w:t>
      </w:r>
      <w:r>
        <w:rPr>
          <w:rFonts w:asciiTheme="minorHAnsi" w:hAnsiTheme="minorHAnsi"/>
          <w:sz w:val="24"/>
        </w:rPr>
        <w:t>4</w:t>
      </w:r>
      <w:r w:rsidRPr="00D65621">
        <w:rPr>
          <w:rFonts w:asciiTheme="minorHAnsi" w:hAnsiTheme="minorHAnsi"/>
          <w:sz w:val="24"/>
        </w:rPr>
        <w:t xml:space="preserve">, Professor Nara Srinivasan </w:t>
      </w:r>
      <w:r>
        <w:rPr>
          <w:rFonts w:asciiTheme="minorHAnsi" w:hAnsiTheme="minorHAnsi"/>
          <w:sz w:val="24"/>
        </w:rPr>
        <w:t xml:space="preserve">also continued to fill </w:t>
      </w:r>
      <w:r w:rsidRPr="00D65621">
        <w:rPr>
          <w:rFonts w:asciiTheme="minorHAnsi" w:hAnsiTheme="minorHAnsi"/>
          <w:sz w:val="24"/>
        </w:rPr>
        <w:t xml:space="preserve">the part-time position of Pro-Vice Chancellor Engagement (Emirates) to encourage the development of programs in Dubai </w:t>
      </w:r>
      <w:r>
        <w:rPr>
          <w:rFonts w:asciiTheme="minorHAnsi" w:hAnsiTheme="minorHAnsi"/>
          <w:sz w:val="24"/>
        </w:rPr>
        <w:t xml:space="preserve">in conjunction </w:t>
      </w:r>
      <w:r w:rsidRPr="00D65621">
        <w:rPr>
          <w:rFonts w:asciiTheme="minorHAnsi" w:hAnsiTheme="minorHAnsi"/>
          <w:sz w:val="24"/>
        </w:rPr>
        <w:t xml:space="preserve">with </w:t>
      </w:r>
      <w:r>
        <w:rPr>
          <w:rFonts w:asciiTheme="minorHAnsi" w:hAnsiTheme="minorHAnsi"/>
          <w:sz w:val="24"/>
        </w:rPr>
        <w:t xml:space="preserve">ECU’s partner, the </w:t>
      </w:r>
      <w:r w:rsidRPr="00D65621">
        <w:rPr>
          <w:rFonts w:asciiTheme="minorHAnsi" w:hAnsiTheme="minorHAnsi"/>
          <w:sz w:val="24"/>
        </w:rPr>
        <w:t>Emirates Airlines Group.</w:t>
      </w:r>
    </w:p>
    <w:p w:rsidR="00B0043B" w:rsidRDefault="00B0043B" w:rsidP="00EB6442">
      <w:pPr>
        <w:rPr>
          <w:rFonts w:asciiTheme="minorHAnsi" w:hAnsiTheme="minorHAnsi"/>
          <w:sz w:val="24"/>
        </w:rPr>
      </w:pPr>
    </w:p>
    <w:p w:rsidR="00B0043B" w:rsidRDefault="00B0043B" w:rsidP="00EB6442">
      <w:pPr>
        <w:rPr>
          <w:rFonts w:asciiTheme="minorHAnsi" w:hAnsiTheme="minorHAnsi"/>
          <w:sz w:val="24"/>
        </w:rPr>
      </w:pPr>
    </w:p>
    <w:p w:rsidR="00E16E73" w:rsidRDefault="00E16E73" w:rsidP="00EB6442">
      <w:pPr>
        <w:pStyle w:val="H4"/>
        <w:sectPr w:rsidR="00E16E73" w:rsidSect="00AB3DF3">
          <w:headerReference w:type="first" r:id="rId41"/>
          <w:pgSz w:w="11907" w:h="16840" w:code="9"/>
          <w:pgMar w:top="1247" w:right="1021" w:bottom="1021" w:left="1247" w:header="680" w:footer="567" w:gutter="0"/>
          <w:cols w:space="510"/>
          <w:docGrid w:linePitch="299"/>
        </w:sectPr>
      </w:pPr>
      <w:bookmarkStart w:id="34" w:name="_Toc309652254"/>
    </w:p>
    <w:p w:rsidR="00F76537" w:rsidRPr="00DD18A0" w:rsidRDefault="007C03F4" w:rsidP="00C57670">
      <w:pPr>
        <w:pStyle w:val="Heading2"/>
      </w:pPr>
      <w:bookmarkStart w:id="35" w:name="_Toc285983561"/>
      <w:r w:rsidRPr="00DD18A0">
        <w:lastRenderedPageBreak/>
        <w:t xml:space="preserve">Strategic Priority </w:t>
      </w:r>
      <w:r w:rsidR="0045660F">
        <w:t>2</w:t>
      </w:r>
      <w:r w:rsidRPr="00DD18A0">
        <w:t xml:space="preserve">: </w:t>
      </w:r>
      <w:r w:rsidR="00E34977" w:rsidRPr="00DD18A0">
        <w:t>To deliver accessible world-class education and an enriching student experience</w:t>
      </w:r>
      <w:bookmarkEnd w:id="34"/>
      <w:bookmarkEnd w:id="35"/>
    </w:p>
    <w:p w:rsidR="006C69E4" w:rsidRPr="00D65621" w:rsidRDefault="001D77AF" w:rsidP="00EB6442">
      <w:pPr>
        <w:shd w:val="clear" w:color="auto" w:fill="D9D9D9" w:themeFill="background1" w:themeFillShade="D9"/>
        <w:spacing w:after="240"/>
        <w:rPr>
          <w:rFonts w:asciiTheme="minorHAnsi" w:hAnsiTheme="minorHAnsi"/>
          <w:sz w:val="24"/>
        </w:rPr>
      </w:pPr>
      <w:r w:rsidRPr="00D65621">
        <w:rPr>
          <w:rFonts w:asciiTheme="minorHAnsi" w:hAnsiTheme="minorHAnsi"/>
          <w:b/>
          <w:sz w:val="24"/>
        </w:rPr>
        <w:t>HIGHLIGHTS</w:t>
      </w:r>
    </w:p>
    <w:p w:rsidR="009F5D54" w:rsidRDefault="009F5D54" w:rsidP="009F5D54">
      <w:pPr>
        <w:shd w:val="clear" w:color="auto" w:fill="D9D9D9" w:themeFill="background1" w:themeFillShade="D9"/>
        <w:contextualSpacing/>
        <w:rPr>
          <w:b/>
          <w:sz w:val="24"/>
        </w:rPr>
      </w:pPr>
      <w:bookmarkStart w:id="36" w:name="_Toc279754886"/>
      <w:bookmarkStart w:id="37" w:name="_Toc279754937"/>
      <w:bookmarkStart w:id="38" w:name="_Toc279757483"/>
      <w:r w:rsidRPr="009F5D54">
        <w:rPr>
          <w:b/>
          <w:sz w:val="24"/>
        </w:rPr>
        <w:t>Five star rating</w:t>
      </w:r>
    </w:p>
    <w:p w:rsidR="009F5D54" w:rsidRDefault="00AE182D" w:rsidP="009F5D54">
      <w:pPr>
        <w:shd w:val="clear" w:color="auto" w:fill="D9D9D9" w:themeFill="background1" w:themeFillShade="D9"/>
        <w:contextualSpacing/>
        <w:rPr>
          <w:sz w:val="24"/>
        </w:rPr>
      </w:pPr>
      <w:r>
        <w:rPr>
          <w:sz w:val="24"/>
        </w:rPr>
        <w:t>F</w:t>
      </w:r>
      <w:r w:rsidRPr="009F5D54">
        <w:rPr>
          <w:sz w:val="24"/>
        </w:rPr>
        <w:t xml:space="preserve">or the sixth consecutive year </w:t>
      </w:r>
      <w:r w:rsidR="009F5D54" w:rsidRPr="009F5D54">
        <w:rPr>
          <w:sz w:val="24"/>
        </w:rPr>
        <w:t>ECU received five star ratings</w:t>
      </w:r>
      <w:r w:rsidR="00D90A8E">
        <w:rPr>
          <w:sz w:val="24"/>
        </w:rPr>
        <w:t>, the highest level,</w:t>
      </w:r>
      <w:r w:rsidR="009F5D54" w:rsidRPr="009F5D54">
        <w:rPr>
          <w:sz w:val="24"/>
        </w:rPr>
        <w:t xml:space="preserve"> for its teaching quality, generic skills and overall satisfaction, </w:t>
      </w:r>
      <w:r>
        <w:rPr>
          <w:sz w:val="24"/>
        </w:rPr>
        <w:t>based on graduate ratings from</w:t>
      </w:r>
      <w:r w:rsidR="009F5D54" w:rsidRPr="009F5D54">
        <w:rPr>
          <w:sz w:val="24"/>
        </w:rPr>
        <w:t xml:space="preserve"> </w:t>
      </w:r>
      <w:r w:rsidR="003D7348">
        <w:rPr>
          <w:sz w:val="24"/>
        </w:rPr>
        <w:t>the Australian Graduate Survey</w:t>
      </w:r>
      <w:r w:rsidR="009F5D54" w:rsidRPr="009F5D54">
        <w:rPr>
          <w:sz w:val="24"/>
        </w:rPr>
        <w:t xml:space="preserve">. ECU graduates have </w:t>
      </w:r>
      <w:r>
        <w:rPr>
          <w:sz w:val="24"/>
        </w:rPr>
        <w:t xml:space="preserve">also </w:t>
      </w:r>
      <w:r w:rsidR="009F5D54" w:rsidRPr="009F5D54">
        <w:rPr>
          <w:sz w:val="24"/>
        </w:rPr>
        <w:t xml:space="preserve">enjoyed a steady improvement in graduate starting salaries, achieving five stars in </w:t>
      </w:r>
      <w:r>
        <w:rPr>
          <w:sz w:val="24"/>
        </w:rPr>
        <w:t xml:space="preserve">the 2015 </w:t>
      </w:r>
      <w:r w:rsidR="009F5D54" w:rsidRPr="009F5D54">
        <w:rPr>
          <w:sz w:val="24"/>
        </w:rPr>
        <w:t>edition</w:t>
      </w:r>
      <w:r w:rsidRPr="00AE182D">
        <w:rPr>
          <w:sz w:val="24"/>
        </w:rPr>
        <w:t xml:space="preserve"> </w:t>
      </w:r>
      <w:r>
        <w:rPr>
          <w:sz w:val="24"/>
        </w:rPr>
        <w:t>of t</w:t>
      </w:r>
      <w:r w:rsidRPr="009F5D54">
        <w:rPr>
          <w:sz w:val="24"/>
        </w:rPr>
        <w:t>he Good Universities Guide</w:t>
      </w:r>
      <w:r w:rsidR="009F5D54" w:rsidRPr="009F5D54">
        <w:rPr>
          <w:sz w:val="24"/>
        </w:rPr>
        <w:t>.</w:t>
      </w:r>
    </w:p>
    <w:p w:rsidR="009F5D54" w:rsidRPr="009F5D54" w:rsidRDefault="009F5D54" w:rsidP="009F5D54">
      <w:pPr>
        <w:shd w:val="clear" w:color="auto" w:fill="D9D9D9" w:themeFill="background1" w:themeFillShade="D9"/>
        <w:contextualSpacing/>
        <w:rPr>
          <w:sz w:val="24"/>
        </w:rPr>
      </w:pPr>
    </w:p>
    <w:p w:rsidR="009E7446" w:rsidRDefault="009E7446" w:rsidP="009E7446">
      <w:pPr>
        <w:shd w:val="clear" w:color="auto" w:fill="D9D9D9" w:themeFill="background1" w:themeFillShade="D9"/>
        <w:contextualSpacing/>
        <w:rPr>
          <w:b/>
          <w:sz w:val="24"/>
        </w:rPr>
      </w:pPr>
      <w:r w:rsidRPr="009F5D54">
        <w:rPr>
          <w:b/>
          <w:sz w:val="24"/>
        </w:rPr>
        <w:t>Engineering accreditation</w:t>
      </w:r>
    </w:p>
    <w:p w:rsidR="009E7446" w:rsidRDefault="009E7446" w:rsidP="009E7446">
      <w:pPr>
        <w:shd w:val="clear" w:color="auto" w:fill="D9D9D9" w:themeFill="background1" w:themeFillShade="D9"/>
        <w:contextualSpacing/>
        <w:rPr>
          <w:sz w:val="24"/>
        </w:rPr>
      </w:pPr>
      <w:r w:rsidRPr="009F5D54">
        <w:rPr>
          <w:sz w:val="24"/>
        </w:rPr>
        <w:t xml:space="preserve">ECU is the first university in WA, and one of </w:t>
      </w:r>
      <w:r>
        <w:rPr>
          <w:sz w:val="24"/>
        </w:rPr>
        <w:t>only</w:t>
      </w:r>
      <w:r w:rsidRPr="009F5D54">
        <w:rPr>
          <w:sz w:val="24"/>
        </w:rPr>
        <w:t xml:space="preserve"> six in Australia, to offer a fully accredited Master of Engineering course after receiving accreditation from Engineers Australia in 2014. The course had been offered </w:t>
      </w:r>
      <w:r>
        <w:rPr>
          <w:sz w:val="24"/>
        </w:rPr>
        <w:t xml:space="preserve">at ECU </w:t>
      </w:r>
      <w:r w:rsidRPr="009F5D54">
        <w:rPr>
          <w:sz w:val="24"/>
        </w:rPr>
        <w:t xml:space="preserve">under provisional accreditation since 2010. </w:t>
      </w:r>
    </w:p>
    <w:p w:rsidR="009E7446" w:rsidRDefault="009E7446" w:rsidP="009E7446">
      <w:pPr>
        <w:shd w:val="clear" w:color="auto" w:fill="D9D9D9" w:themeFill="background1" w:themeFillShade="D9"/>
        <w:contextualSpacing/>
        <w:rPr>
          <w:sz w:val="24"/>
        </w:rPr>
      </w:pPr>
    </w:p>
    <w:p w:rsidR="009F5D54" w:rsidRDefault="009F5D54" w:rsidP="009F5D54">
      <w:pPr>
        <w:shd w:val="clear" w:color="auto" w:fill="D9D9D9" w:themeFill="background1" w:themeFillShade="D9"/>
        <w:contextualSpacing/>
        <w:rPr>
          <w:b/>
          <w:sz w:val="24"/>
        </w:rPr>
      </w:pPr>
      <w:r w:rsidRPr="009F5D54">
        <w:rPr>
          <w:b/>
          <w:sz w:val="24"/>
        </w:rPr>
        <w:t>Motion capture raises the bar</w:t>
      </w:r>
    </w:p>
    <w:p w:rsidR="009F5D54" w:rsidRDefault="009F5D54" w:rsidP="009F5D54">
      <w:pPr>
        <w:shd w:val="clear" w:color="auto" w:fill="D9D9D9" w:themeFill="background1" w:themeFillShade="D9"/>
        <w:contextualSpacing/>
        <w:rPr>
          <w:sz w:val="24"/>
        </w:rPr>
      </w:pPr>
      <w:r w:rsidRPr="009F5D54">
        <w:rPr>
          <w:sz w:val="24"/>
        </w:rPr>
        <w:t>Dance students at WAAPA now have access to a state-of-the-art motion capture facility</w:t>
      </w:r>
      <w:r w:rsidR="00F71E6E">
        <w:rPr>
          <w:sz w:val="24"/>
        </w:rPr>
        <w:t>,</w:t>
      </w:r>
      <w:r w:rsidRPr="009F5D54">
        <w:rPr>
          <w:sz w:val="24"/>
        </w:rPr>
        <w:t xml:space="preserve"> which aims to improve teaching and prevent injuries. The facility is the first to </w:t>
      </w:r>
      <w:r w:rsidR="00AE182D">
        <w:rPr>
          <w:sz w:val="24"/>
        </w:rPr>
        <w:t>use</w:t>
      </w:r>
      <w:r w:rsidR="00AE182D" w:rsidRPr="009F5D54">
        <w:rPr>
          <w:sz w:val="24"/>
        </w:rPr>
        <w:t xml:space="preserve"> </w:t>
      </w:r>
      <w:r w:rsidRPr="009F5D54">
        <w:rPr>
          <w:sz w:val="24"/>
        </w:rPr>
        <w:t>motion capture technology and the expertise of a specialised bio</w:t>
      </w:r>
      <w:r w:rsidR="00AE182D">
        <w:rPr>
          <w:sz w:val="24"/>
        </w:rPr>
        <w:t>-</w:t>
      </w:r>
      <w:r w:rsidRPr="009F5D54">
        <w:rPr>
          <w:sz w:val="24"/>
        </w:rPr>
        <w:t xml:space="preserve">mechanist </w:t>
      </w:r>
      <w:r w:rsidR="00AE182D">
        <w:rPr>
          <w:sz w:val="24"/>
        </w:rPr>
        <w:t>to support an</w:t>
      </w:r>
      <w:r w:rsidRPr="009F5D54">
        <w:rPr>
          <w:sz w:val="24"/>
        </w:rPr>
        <w:t xml:space="preserve"> elite dance program. The facility uses tiny markers on dancers’ bodies to map their movements in 3D to assist dancers in refining their technique </w:t>
      </w:r>
      <w:r w:rsidR="00AE182D">
        <w:rPr>
          <w:sz w:val="24"/>
        </w:rPr>
        <w:t>and</w:t>
      </w:r>
      <w:r w:rsidR="00AE182D" w:rsidRPr="009F5D54">
        <w:rPr>
          <w:sz w:val="24"/>
        </w:rPr>
        <w:t xml:space="preserve"> </w:t>
      </w:r>
      <w:r w:rsidRPr="009F5D54">
        <w:rPr>
          <w:sz w:val="24"/>
        </w:rPr>
        <w:t>prevent injuries.</w:t>
      </w:r>
    </w:p>
    <w:p w:rsidR="009F5D54" w:rsidRPr="009F5D54" w:rsidRDefault="009F5D54" w:rsidP="009F5D54">
      <w:pPr>
        <w:shd w:val="clear" w:color="auto" w:fill="D9D9D9" w:themeFill="background1" w:themeFillShade="D9"/>
        <w:contextualSpacing/>
        <w:rPr>
          <w:sz w:val="24"/>
        </w:rPr>
      </w:pPr>
    </w:p>
    <w:p w:rsidR="009F5D54" w:rsidRDefault="009F5D54" w:rsidP="009F5D54">
      <w:pPr>
        <w:shd w:val="clear" w:color="auto" w:fill="D9D9D9" w:themeFill="background1" w:themeFillShade="D9"/>
        <w:contextualSpacing/>
        <w:rPr>
          <w:b/>
          <w:sz w:val="24"/>
        </w:rPr>
      </w:pPr>
      <w:r w:rsidRPr="009F5D54">
        <w:rPr>
          <w:b/>
          <w:sz w:val="24"/>
        </w:rPr>
        <w:t>New library study space</w:t>
      </w:r>
    </w:p>
    <w:p w:rsidR="009F5D54" w:rsidRDefault="009F5D54" w:rsidP="009F5D54">
      <w:pPr>
        <w:shd w:val="clear" w:color="auto" w:fill="D9D9D9" w:themeFill="background1" w:themeFillShade="D9"/>
        <w:contextualSpacing/>
        <w:rPr>
          <w:sz w:val="24"/>
        </w:rPr>
      </w:pPr>
      <w:r w:rsidRPr="009F5D54">
        <w:rPr>
          <w:sz w:val="24"/>
        </w:rPr>
        <w:t xml:space="preserve">The award-winning library on the Joondalup Campus now features a new study area, dubbed LL1 Common. It </w:t>
      </w:r>
      <w:r w:rsidR="00D90A8E">
        <w:rPr>
          <w:sz w:val="24"/>
        </w:rPr>
        <w:t>provides additional</w:t>
      </w:r>
      <w:r w:rsidRPr="009F5D54">
        <w:rPr>
          <w:sz w:val="24"/>
        </w:rPr>
        <w:t xml:space="preserve"> computers, new seating areas and collaborative learning spaces and whiteboards to facilitate working in groups. Two sleeping pods </w:t>
      </w:r>
      <w:r w:rsidR="00D90A8E">
        <w:rPr>
          <w:sz w:val="24"/>
        </w:rPr>
        <w:t xml:space="preserve">are </w:t>
      </w:r>
      <w:r w:rsidRPr="009F5D54">
        <w:rPr>
          <w:sz w:val="24"/>
        </w:rPr>
        <w:t xml:space="preserve">also </w:t>
      </w:r>
      <w:r w:rsidR="00D90A8E">
        <w:rPr>
          <w:sz w:val="24"/>
        </w:rPr>
        <w:t>available</w:t>
      </w:r>
      <w:r w:rsidR="00D90A8E" w:rsidRPr="009F5D54">
        <w:rPr>
          <w:sz w:val="24"/>
        </w:rPr>
        <w:t xml:space="preserve"> </w:t>
      </w:r>
      <w:r w:rsidRPr="009F5D54">
        <w:rPr>
          <w:sz w:val="24"/>
        </w:rPr>
        <w:t xml:space="preserve">for students to enjoy a </w:t>
      </w:r>
      <w:r w:rsidR="00F71E6E" w:rsidRPr="009F5D54">
        <w:rPr>
          <w:sz w:val="24"/>
        </w:rPr>
        <w:t>20</w:t>
      </w:r>
      <w:r w:rsidR="00F71E6E">
        <w:rPr>
          <w:sz w:val="24"/>
        </w:rPr>
        <w:t>-</w:t>
      </w:r>
      <w:r w:rsidRPr="009F5D54">
        <w:rPr>
          <w:sz w:val="24"/>
        </w:rPr>
        <w:t xml:space="preserve">minute ‘power nap’ before </w:t>
      </w:r>
      <w:r w:rsidR="00D90A8E">
        <w:rPr>
          <w:sz w:val="24"/>
        </w:rPr>
        <w:t>an automated gentle wakening</w:t>
      </w:r>
      <w:r w:rsidRPr="009F5D54">
        <w:rPr>
          <w:sz w:val="24"/>
        </w:rPr>
        <w:t>.</w:t>
      </w:r>
    </w:p>
    <w:p w:rsidR="009F5D54" w:rsidRPr="009F5D54" w:rsidRDefault="009F5D54" w:rsidP="009F5D54">
      <w:pPr>
        <w:shd w:val="clear" w:color="auto" w:fill="D9D9D9" w:themeFill="background1" w:themeFillShade="D9"/>
        <w:contextualSpacing/>
        <w:rPr>
          <w:sz w:val="24"/>
        </w:rPr>
      </w:pPr>
    </w:p>
    <w:p w:rsidR="009F5D54" w:rsidRDefault="009F5D54" w:rsidP="009F5D54">
      <w:pPr>
        <w:shd w:val="clear" w:color="auto" w:fill="D9D9D9" w:themeFill="background1" w:themeFillShade="D9"/>
        <w:contextualSpacing/>
        <w:rPr>
          <w:b/>
          <w:sz w:val="24"/>
        </w:rPr>
      </w:pPr>
      <w:r w:rsidRPr="009F5D54">
        <w:rPr>
          <w:b/>
          <w:sz w:val="24"/>
        </w:rPr>
        <w:t>New piano hitting right notes</w:t>
      </w:r>
    </w:p>
    <w:p w:rsidR="00FD7719" w:rsidRDefault="00FD7719" w:rsidP="00FD7719">
      <w:pPr>
        <w:shd w:val="clear" w:color="auto" w:fill="D9D9D9" w:themeFill="background1" w:themeFillShade="D9"/>
        <w:contextualSpacing/>
        <w:rPr>
          <w:sz w:val="24"/>
        </w:rPr>
      </w:pPr>
      <w:r w:rsidRPr="009F5D54">
        <w:rPr>
          <w:sz w:val="24"/>
        </w:rPr>
        <w:t>Dr Malcolm McCusker AC CVO QC</w:t>
      </w:r>
      <w:r>
        <w:rPr>
          <w:sz w:val="24"/>
        </w:rPr>
        <w:t xml:space="preserve"> and Mrs Tonya McCusker</w:t>
      </w:r>
      <w:r w:rsidRPr="009F5D54">
        <w:rPr>
          <w:sz w:val="24"/>
        </w:rPr>
        <w:t xml:space="preserve"> </w:t>
      </w:r>
      <w:r>
        <w:rPr>
          <w:sz w:val="24"/>
        </w:rPr>
        <w:t>through</w:t>
      </w:r>
      <w:r w:rsidRPr="009F5D54">
        <w:rPr>
          <w:sz w:val="24"/>
        </w:rPr>
        <w:t xml:space="preserve"> the McCusker Charitable Foundation generously provided a Fazioli grand piano to WAAPA music students. The </w:t>
      </w:r>
      <w:r>
        <w:rPr>
          <w:sz w:val="24"/>
        </w:rPr>
        <w:t>world-class, Italian</w:t>
      </w:r>
      <w:r w:rsidRPr="009F5D54">
        <w:rPr>
          <w:sz w:val="24"/>
        </w:rPr>
        <w:t xml:space="preserve"> </w:t>
      </w:r>
      <w:r>
        <w:rPr>
          <w:sz w:val="24"/>
        </w:rPr>
        <w:t>piano</w:t>
      </w:r>
      <w:r w:rsidRPr="009F5D54">
        <w:rPr>
          <w:sz w:val="24"/>
        </w:rPr>
        <w:t xml:space="preserve"> will allow students to </w:t>
      </w:r>
      <w:r>
        <w:rPr>
          <w:sz w:val="24"/>
        </w:rPr>
        <w:t xml:space="preserve">practice and </w:t>
      </w:r>
      <w:r w:rsidRPr="009F5D54">
        <w:rPr>
          <w:sz w:val="24"/>
        </w:rPr>
        <w:t xml:space="preserve">perform </w:t>
      </w:r>
      <w:r>
        <w:rPr>
          <w:sz w:val="24"/>
        </w:rPr>
        <w:t xml:space="preserve">in </w:t>
      </w:r>
      <w:r w:rsidRPr="009F5D54">
        <w:rPr>
          <w:sz w:val="24"/>
        </w:rPr>
        <w:t xml:space="preserve">a range of musical genres, from classical to jazz. </w:t>
      </w:r>
    </w:p>
    <w:p w:rsidR="009F5D54" w:rsidRPr="009F5D54" w:rsidRDefault="009F5D54" w:rsidP="009F5D54">
      <w:pPr>
        <w:shd w:val="clear" w:color="auto" w:fill="D9D9D9" w:themeFill="background1" w:themeFillShade="D9"/>
        <w:contextualSpacing/>
        <w:rPr>
          <w:sz w:val="24"/>
        </w:rPr>
      </w:pPr>
    </w:p>
    <w:p w:rsidR="009F5D54" w:rsidRDefault="009F5D54" w:rsidP="009F5D54">
      <w:pPr>
        <w:shd w:val="clear" w:color="auto" w:fill="D9D9D9" w:themeFill="background1" w:themeFillShade="D9"/>
        <w:contextualSpacing/>
        <w:rPr>
          <w:b/>
          <w:sz w:val="24"/>
        </w:rPr>
      </w:pPr>
      <w:r w:rsidRPr="009F5D54">
        <w:rPr>
          <w:b/>
          <w:sz w:val="24"/>
        </w:rPr>
        <w:t>Office for Learning and Teaching citation</w:t>
      </w:r>
    </w:p>
    <w:p w:rsidR="009F5D54" w:rsidRDefault="009F5D54" w:rsidP="009F5D54">
      <w:pPr>
        <w:shd w:val="clear" w:color="auto" w:fill="D9D9D9" w:themeFill="background1" w:themeFillShade="D9"/>
        <w:contextualSpacing/>
        <w:rPr>
          <w:sz w:val="24"/>
        </w:rPr>
      </w:pPr>
      <w:r w:rsidRPr="009F5D54">
        <w:rPr>
          <w:sz w:val="24"/>
        </w:rPr>
        <w:t>ECU’s Dr Anne Harris was named as a recipient of an O</w:t>
      </w:r>
      <w:r w:rsidR="00F71E6E">
        <w:rPr>
          <w:sz w:val="24"/>
        </w:rPr>
        <w:t xml:space="preserve">ffice for </w:t>
      </w:r>
      <w:r w:rsidRPr="009F5D54">
        <w:rPr>
          <w:sz w:val="24"/>
        </w:rPr>
        <w:t>L</w:t>
      </w:r>
      <w:r w:rsidR="00F71E6E">
        <w:rPr>
          <w:sz w:val="24"/>
        </w:rPr>
        <w:t xml:space="preserve">earning and </w:t>
      </w:r>
      <w:r w:rsidRPr="009F5D54">
        <w:rPr>
          <w:sz w:val="24"/>
        </w:rPr>
        <w:t>T</w:t>
      </w:r>
      <w:r w:rsidR="00F71E6E">
        <w:rPr>
          <w:sz w:val="24"/>
        </w:rPr>
        <w:t>eaching</w:t>
      </w:r>
      <w:r w:rsidRPr="009F5D54">
        <w:rPr>
          <w:sz w:val="24"/>
        </w:rPr>
        <w:t xml:space="preserve"> </w:t>
      </w:r>
      <w:r w:rsidR="00F71E6E">
        <w:rPr>
          <w:sz w:val="24"/>
        </w:rPr>
        <w:t xml:space="preserve">(OLT) </w:t>
      </w:r>
      <w:r w:rsidRPr="009F5D54">
        <w:rPr>
          <w:sz w:val="24"/>
        </w:rPr>
        <w:t>Citation for Outstanding Contributions to Student Learning by the Minister for Education the Hon</w:t>
      </w:r>
      <w:r w:rsidR="002135ED">
        <w:rPr>
          <w:sz w:val="24"/>
        </w:rPr>
        <w:t xml:space="preserve">. </w:t>
      </w:r>
      <w:r w:rsidRPr="009F5D54">
        <w:rPr>
          <w:sz w:val="24"/>
        </w:rPr>
        <w:t>Christopher Pyne MP</w:t>
      </w:r>
      <w:r w:rsidR="00337735">
        <w:rPr>
          <w:sz w:val="24"/>
        </w:rPr>
        <w:t xml:space="preserve"> in September 2014</w:t>
      </w:r>
      <w:r w:rsidRPr="009F5D54">
        <w:rPr>
          <w:sz w:val="24"/>
        </w:rPr>
        <w:t>.</w:t>
      </w:r>
    </w:p>
    <w:p w:rsidR="002F4A7B" w:rsidRDefault="002F4A7B" w:rsidP="009F5D54">
      <w:pPr>
        <w:shd w:val="clear" w:color="auto" w:fill="D9D9D9" w:themeFill="background1" w:themeFillShade="D9"/>
        <w:contextualSpacing/>
        <w:rPr>
          <w:sz w:val="24"/>
        </w:rPr>
      </w:pPr>
    </w:p>
    <w:p w:rsidR="002F4A7B" w:rsidRPr="002F4A7B" w:rsidRDefault="002F4A7B" w:rsidP="002F4A7B">
      <w:pPr>
        <w:shd w:val="clear" w:color="auto" w:fill="D9D9D9" w:themeFill="background1" w:themeFillShade="D9"/>
        <w:contextualSpacing/>
        <w:rPr>
          <w:sz w:val="24"/>
        </w:rPr>
      </w:pPr>
      <w:r>
        <w:rPr>
          <w:b/>
          <w:bCs/>
          <w:sz w:val="24"/>
        </w:rPr>
        <w:t>International student of the year</w:t>
      </w:r>
    </w:p>
    <w:p w:rsidR="002F4A7B" w:rsidRDefault="002F4A7B" w:rsidP="002F4A7B">
      <w:pPr>
        <w:shd w:val="clear" w:color="auto" w:fill="D9D9D9" w:themeFill="background1" w:themeFillShade="D9"/>
        <w:contextualSpacing/>
        <w:rPr>
          <w:sz w:val="24"/>
        </w:rPr>
      </w:pPr>
      <w:r w:rsidRPr="002F4A7B">
        <w:rPr>
          <w:sz w:val="24"/>
        </w:rPr>
        <w:t>ECU student, Shufaa Athma</w:t>
      </w:r>
      <w:r>
        <w:rPr>
          <w:sz w:val="24"/>
        </w:rPr>
        <w:t xml:space="preserve">n has </w:t>
      </w:r>
      <w:r w:rsidR="008B22A8">
        <w:rPr>
          <w:sz w:val="24"/>
        </w:rPr>
        <w:t>received</w:t>
      </w:r>
      <w:r>
        <w:rPr>
          <w:sz w:val="24"/>
        </w:rPr>
        <w:t xml:space="preserve"> the prestigious </w:t>
      </w:r>
      <w:r w:rsidRPr="002F4A7B">
        <w:rPr>
          <w:sz w:val="24"/>
        </w:rPr>
        <w:t xml:space="preserve">Council of International Students Western Australia </w:t>
      </w:r>
      <w:r>
        <w:rPr>
          <w:sz w:val="24"/>
        </w:rPr>
        <w:t xml:space="preserve">award </w:t>
      </w:r>
      <w:r w:rsidR="008B22A8">
        <w:rPr>
          <w:sz w:val="24"/>
        </w:rPr>
        <w:t xml:space="preserve">for </w:t>
      </w:r>
      <w:r w:rsidRPr="002F4A7B">
        <w:rPr>
          <w:sz w:val="24"/>
        </w:rPr>
        <w:t xml:space="preserve">International Student of the </w:t>
      </w:r>
      <w:r>
        <w:rPr>
          <w:sz w:val="24"/>
        </w:rPr>
        <w:t>Year for 2014</w:t>
      </w:r>
      <w:r w:rsidRPr="002F4A7B">
        <w:rPr>
          <w:sz w:val="24"/>
        </w:rPr>
        <w:t>.</w:t>
      </w:r>
      <w:r>
        <w:rPr>
          <w:sz w:val="24"/>
        </w:rPr>
        <w:t xml:space="preserve">  </w:t>
      </w:r>
      <w:r w:rsidRPr="002F4A7B">
        <w:rPr>
          <w:sz w:val="24"/>
        </w:rPr>
        <w:t xml:space="preserve">Shufaa </w:t>
      </w:r>
      <w:r w:rsidR="00435B6B">
        <w:rPr>
          <w:sz w:val="24"/>
        </w:rPr>
        <w:t xml:space="preserve">was recognised for </w:t>
      </w:r>
      <w:r w:rsidR="00F80CA2" w:rsidRPr="00F80CA2">
        <w:rPr>
          <w:sz w:val="24"/>
          <w:lang w:val="en"/>
        </w:rPr>
        <w:t xml:space="preserve">her volunteering </w:t>
      </w:r>
      <w:r w:rsidR="008B22A8" w:rsidRPr="00F80CA2">
        <w:rPr>
          <w:sz w:val="24"/>
          <w:lang w:val="en"/>
        </w:rPr>
        <w:t xml:space="preserve">work </w:t>
      </w:r>
      <w:r w:rsidR="00F80CA2" w:rsidRPr="00F80CA2">
        <w:rPr>
          <w:sz w:val="24"/>
          <w:lang w:val="en"/>
        </w:rPr>
        <w:t xml:space="preserve">and </w:t>
      </w:r>
      <w:r w:rsidR="008B22A8">
        <w:rPr>
          <w:sz w:val="24"/>
          <w:lang w:val="en"/>
        </w:rPr>
        <w:t xml:space="preserve">her </w:t>
      </w:r>
      <w:r w:rsidR="00F80CA2" w:rsidRPr="00F80CA2">
        <w:rPr>
          <w:sz w:val="24"/>
          <w:lang w:val="en"/>
        </w:rPr>
        <w:t>outstanding academic results</w:t>
      </w:r>
      <w:r>
        <w:rPr>
          <w:sz w:val="24"/>
        </w:rPr>
        <w:t>.</w:t>
      </w:r>
    </w:p>
    <w:p w:rsidR="00372A9F" w:rsidRDefault="00372A9F" w:rsidP="002F4A7B">
      <w:pPr>
        <w:shd w:val="clear" w:color="auto" w:fill="D9D9D9" w:themeFill="background1" w:themeFillShade="D9"/>
        <w:contextualSpacing/>
        <w:rPr>
          <w:sz w:val="24"/>
        </w:rPr>
      </w:pPr>
    </w:p>
    <w:p w:rsidR="00C01F28" w:rsidRDefault="00C01F28" w:rsidP="002F4A7B">
      <w:pPr>
        <w:shd w:val="clear" w:color="auto" w:fill="D9D9D9" w:themeFill="background1" w:themeFillShade="D9"/>
        <w:contextualSpacing/>
        <w:rPr>
          <w:b/>
          <w:bCs/>
          <w:sz w:val="24"/>
        </w:rPr>
      </w:pPr>
      <w:r>
        <w:rPr>
          <w:b/>
          <w:bCs/>
          <w:sz w:val="24"/>
        </w:rPr>
        <w:br w:type="page"/>
      </w:r>
    </w:p>
    <w:p w:rsidR="00372A9F" w:rsidRPr="00372A9F" w:rsidRDefault="00372A9F" w:rsidP="002F4A7B">
      <w:pPr>
        <w:shd w:val="clear" w:color="auto" w:fill="D9D9D9" w:themeFill="background1" w:themeFillShade="D9"/>
        <w:contextualSpacing/>
        <w:rPr>
          <w:b/>
          <w:bCs/>
          <w:sz w:val="24"/>
        </w:rPr>
      </w:pPr>
      <w:r w:rsidRPr="00372A9F">
        <w:rPr>
          <w:b/>
          <w:bCs/>
          <w:sz w:val="24"/>
        </w:rPr>
        <w:lastRenderedPageBreak/>
        <w:t>Health simulation rises to the challenge</w:t>
      </w:r>
    </w:p>
    <w:p w:rsidR="00372A9F" w:rsidRDefault="00372A9F" w:rsidP="002F4A7B">
      <w:pPr>
        <w:shd w:val="clear" w:color="auto" w:fill="D9D9D9" w:themeFill="background1" w:themeFillShade="D9"/>
        <w:contextualSpacing/>
        <w:rPr>
          <w:sz w:val="24"/>
        </w:rPr>
      </w:pPr>
      <w:r w:rsidRPr="00372A9F">
        <w:rPr>
          <w:sz w:val="24"/>
        </w:rPr>
        <w:t xml:space="preserve">ECU </w:t>
      </w:r>
      <w:r w:rsidR="003F718E">
        <w:rPr>
          <w:sz w:val="24"/>
        </w:rPr>
        <w:t>has taken delivery of</w:t>
      </w:r>
      <w:r>
        <w:rPr>
          <w:sz w:val="24"/>
        </w:rPr>
        <w:t xml:space="preserve"> a</w:t>
      </w:r>
      <w:r w:rsidRPr="00372A9F">
        <w:rPr>
          <w:sz w:val="24"/>
        </w:rPr>
        <w:t xml:space="preserve">n inflatable simulation tent that erects in just two minutes to </w:t>
      </w:r>
      <w:r w:rsidR="008B22A8">
        <w:rPr>
          <w:sz w:val="24"/>
        </w:rPr>
        <w:t xml:space="preserve">help </w:t>
      </w:r>
      <w:r w:rsidRPr="00372A9F">
        <w:rPr>
          <w:sz w:val="24"/>
        </w:rPr>
        <w:t xml:space="preserve">train health students and professionals for </w:t>
      </w:r>
      <w:r w:rsidR="008B22A8">
        <w:rPr>
          <w:sz w:val="24"/>
        </w:rPr>
        <w:t xml:space="preserve">health emergency </w:t>
      </w:r>
      <w:r w:rsidRPr="00372A9F">
        <w:rPr>
          <w:sz w:val="24"/>
        </w:rPr>
        <w:t xml:space="preserve">scenarios such as </w:t>
      </w:r>
      <w:r w:rsidR="00F71E6E" w:rsidRPr="00372A9F">
        <w:rPr>
          <w:sz w:val="24"/>
        </w:rPr>
        <w:t>oil</w:t>
      </w:r>
      <w:r w:rsidR="00F71E6E">
        <w:rPr>
          <w:sz w:val="24"/>
        </w:rPr>
        <w:t>-</w:t>
      </w:r>
      <w:r w:rsidRPr="00372A9F">
        <w:rPr>
          <w:sz w:val="24"/>
        </w:rPr>
        <w:t>rig explosions, train derailments and toxic chemical fires.  The fully</w:t>
      </w:r>
      <w:r w:rsidR="008B22A8">
        <w:rPr>
          <w:sz w:val="24"/>
        </w:rPr>
        <w:t xml:space="preserve"> </w:t>
      </w:r>
      <w:r w:rsidRPr="00372A9F">
        <w:rPr>
          <w:sz w:val="24"/>
        </w:rPr>
        <w:t xml:space="preserve">portable structure, the size of a </w:t>
      </w:r>
      <w:r w:rsidR="00D90A8E">
        <w:rPr>
          <w:sz w:val="24"/>
        </w:rPr>
        <w:t>lounge</w:t>
      </w:r>
      <w:r w:rsidR="00D90A8E" w:rsidRPr="00372A9F">
        <w:rPr>
          <w:sz w:val="24"/>
        </w:rPr>
        <w:t xml:space="preserve"> </w:t>
      </w:r>
      <w:r w:rsidRPr="00372A9F">
        <w:rPr>
          <w:sz w:val="24"/>
        </w:rPr>
        <w:t xml:space="preserve">room, will also allow ECU to </w:t>
      </w:r>
      <w:r w:rsidR="008B22A8">
        <w:rPr>
          <w:sz w:val="24"/>
        </w:rPr>
        <w:t xml:space="preserve">extend </w:t>
      </w:r>
      <w:r w:rsidRPr="00372A9F">
        <w:rPr>
          <w:sz w:val="24"/>
        </w:rPr>
        <w:t xml:space="preserve">its health simulation programs to </w:t>
      </w:r>
      <w:r w:rsidR="008B22A8">
        <w:rPr>
          <w:sz w:val="24"/>
        </w:rPr>
        <w:t xml:space="preserve">regional and rural </w:t>
      </w:r>
      <w:r w:rsidRPr="00372A9F">
        <w:rPr>
          <w:sz w:val="24"/>
        </w:rPr>
        <w:t>communities in WA.</w:t>
      </w:r>
    </w:p>
    <w:p w:rsidR="00DD18A0" w:rsidRPr="00D65621" w:rsidRDefault="00DD18A0" w:rsidP="00EB6442">
      <w:pPr>
        <w:shd w:val="clear" w:color="auto" w:fill="D9D9D9" w:themeFill="background1" w:themeFillShade="D9"/>
        <w:contextualSpacing/>
        <w:rPr>
          <w:sz w:val="24"/>
        </w:rPr>
      </w:pPr>
    </w:p>
    <w:p w:rsidR="00C23DD2" w:rsidRPr="00D65621" w:rsidRDefault="00C23DD2" w:rsidP="00EB6442">
      <w:pPr>
        <w:rPr>
          <w:rStyle w:val="Strong"/>
          <w:rFonts w:asciiTheme="minorHAnsi" w:hAnsiTheme="minorHAnsi" w:cs="Arial"/>
          <w:sz w:val="24"/>
        </w:rPr>
      </w:pPr>
      <w:bookmarkStart w:id="39" w:name="_Toc285201258"/>
      <w:bookmarkEnd w:id="36"/>
      <w:bookmarkEnd w:id="37"/>
      <w:bookmarkEnd w:id="38"/>
    </w:p>
    <w:p w:rsidR="000F23DA" w:rsidRPr="0002615A" w:rsidRDefault="000F23DA" w:rsidP="00EB6442">
      <w:pPr>
        <w:rPr>
          <w:rStyle w:val="Strong"/>
          <w:rFonts w:asciiTheme="minorHAnsi" w:hAnsiTheme="minorHAnsi" w:cs="Arial"/>
          <w:sz w:val="28"/>
          <w:szCs w:val="28"/>
        </w:rPr>
      </w:pPr>
      <w:r w:rsidRPr="0002615A">
        <w:rPr>
          <w:rStyle w:val="Strong"/>
          <w:rFonts w:asciiTheme="minorHAnsi" w:hAnsiTheme="minorHAnsi" w:cs="Arial"/>
          <w:sz w:val="28"/>
          <w:szCs w:val="28"/>
        </w:rPr>
        <w:t xml:space="preserve">ECU’s Key Teaching and Learning Outcomes in </w:t>
      </w:r>
      <w:r w:rsidR="007F441E" w:rsidRPr="0002615A">
        <w:rPr>
          <w:rStyle w:val="Strong"/>
          <w:rFonts w:asciiTheme="minorHAnsi" w:hAnsiTheme="minorHAnsi" w:cs="Arial"/>
          <w:sz w:val="28"/>
          <w:szCs w:val="28"/>
        </w:rPr>
        <w:t>2014</w:t>
      </w:r>
    </w:p>
    <w:p w:rsidR="00BE3BA0" w:rsidRDefault="00BE3BA0" w:rsidP="00BE3BA0">
      <w:pPr>
        <w:rPr>
          <w:rFonts w:asciiTheme="minorHAnsi" w:hAnsiTheme="minorHAnsi"/>
          <w:sz w:val="24"/>
        </w:rPr>
      </w:pPr>
      <w:r w:rsidRPr="00BE3BA0">
        <w:rPr>
          <w:rFonts w:asciiTheme="minorHAnsi" w:hAnsiTheme="minorHAnsi"/>
          <w:sz w:val="24"/>
        </w:rPr>
        <w:t xml:space="preserve">The University’s governing Council </w:t>
      </w:r>
      <w:r w:rsidRPr="003F718E">
        <w:rPr>
          <w:rFonts w:asciiTheme="minorHAnsi" w:hAnsiTheme="minorHAnsi"/>
          <w:sz w:val="24"/>
        </w:rPr>
        <w:t>approved two key</w:t>
      </w:r>
      <w:r w:rsidRPr="00BE3BA0">
        <w:rPr>
          <w:rFonts w:asciiTheme="minorHAnsi" w:hAnsiTheme="minorHAnsi"/>
          <w:sz w:val="24"/>
        </w:rPr>
        <w:t xml:space="preserve"> action</w:t>
      </w:r>
      <w:r>
        <w:rPr>
          <w:rFonts w:asciiTheme="minorHAnsi" w:hAnsiTheme="minorHAnsi"/>
          <w:sz w:val="24"/>
        </w:rPr>
        <w:t>s</w:t>
      </w:r>
      <w:r w:rsidRPr="00BE3BA0">
        <w:rPr>
          <w:rFonts w:asciiTheme="minorHAnsi" w:hAnsiTheme="minorHAnsi"/>
          <w:sz w:val="24"/>
        </w:rPr>
        <w:t xml:space="preserve"> relating to this Strategic Priority for 2014. </w:t>
      </w:r>
    </w:p>
    <w:p w:rsidR="00E60B29" w:rsidRPr="0002615A" w:rsidRDefault="00E60B29" w:rsidP="00BE3BA0">
      <w:pPr>
        <w:rPr>
          <w:rFonts w:asciiTheme="minorHAnsi" w:hAnsiTheme="minorHAnsi"/>
          <w:sz w:val="24"/>
        </w:rPr>
      </w:pPr>
      <w:r w:rsidRPr="0002615A">
        <w:rPr>
          <w:rFonts w:asciiTheme="minorHAnsi" w:hAnsiTheme="minorHAnsi" w:cstheme="minorHAnsi"/>
          <w:b/>
          <w:sz w:val="24"/>
        </w:rPr>
        <w:t>Maintain and enhance the quality of ECU’s program offerings and outcomes through the implementation of strong and integrated quality assurance processes and procedures.</w:t>
      </w:r>
    </w:p>
    <w:p w:rsidR="00E60B29" w:rsidRPr="00BD02C9" w:rsidRDefault="00BD02C9" w:rsidP="00BD02C9">
      <w:pPr>
        <w:rPr>
          <w:sz w:val="24"/>
        </w:rPr>
      </w:pPr>
      <w:r>
        <w:rPr>
          <w:sz w:val="24"/>
        </w:rPr>
        <w:t>ECU’s</w:t>
      </w:r>
      <w:r w:rsidR="00E60B29" w:rsidRPr="00BD02C9">
        <w:rPr>
          <w:sz w:val="24"/>
        </w:rPr>
        <w:t xml:space="preserve"> course accreditation guidelines were applied in securing a number of professional accreditations in 2014 including</w:t>
      </w:r>
      <w:r w:rsidR="00FE0C2E">
        <w:rPr>
          <w:sz w:val="24"/>
        </w:rPr>
        <w:t>:</w:t>
      </w:r>
      <w:r w:rsidR="00E60B29" w:rsidRPr="00BD02C9">
        <w:rPr>
          <w:sz w:val="24"/>
        </w:rPr>
        <w:t xml:space="preserve"> Social Work, Occupational Therapy, Nutrition and Dietetics, IT, Accounting, Engineering, Advertising, Nursing, Occupational Health and Safety, Human Resources and Project Management.</w:t>
      </w:r>
    </w:p>
    <w:p w:rsidR="00E60B29" w:rsidRPr="00BD02C9" w:rsidRDefault="00E60B29" w:rsidP="00BD02C9">
      <w:pPr>
        <w:rPr>
          <w:sz w:val="24"/>
        </w:rPr>
      </w:pPr>
      <w:r w:rsidRPr="00BD02C9">
        <w:rPr>
          <w:sz w:val="24"/>
        </w:rPr>
        <w:t xml:space="preserve">A number of school reviews </w:t>
      </w:r>
      <w:r w:rsidR="00FE0C2E" w:rsidRPr="00BD02C9">
        <w:rPr>
          <w:sz w:val="24"/>
        </w:rPr>
        <w:t>were conducted in 2014</w:t>
      </w:r>
      <w:r w:rsidR="00FE0C2E">
        <w:rPr>
          <w:sz w:val="24"/>
        </w:rPr>
        <w:t xml:space="preserve">, </w:t>
      </w:r>
      <w:r w:rsidRPr="00BD02C9">
        <w:rPr>
          <w:sz w:val="24"/>
        </w:rPr>
        <w:t>including the School of Computer and Security Science, School of Education</w:t>
      </w:r>
      <w:r w:rsidR="001B0245">
        <w:rPr>
          <w:sz w:val="24"/>
        </w:rPr>
        <w:t xml:space="preserve">, </w:t>
      </w:r>
      <w:r w:rsidRPr="00BD02C9">
        <w:rPr>
          <w:sz w:val="24"/>
        </w:rPr>
        <w:t>School of Law and Justice</w:t>
      </w:r>
      <w:r w:rsidR="001B0245">
        <w:rPr>
          <w:sz w:val="24"/>
        </w:rPr>
        <w:t xml:space="preserve">, and </w:t>
      </w:r>
      <w:r w:rsidR="00A27B3A" w:rsidRPr="001B0245">
        <w:rPr>
          <w:sz w:val="24"/>
        </w:rPr>
        <w:t>Kurongkurl Katitjin</w:t>
      </w:r>
      <w:r w:rsidR="00A27B3A">
        <w:rPr>
          <w:sz w:val="24"/>
        </w:rPr>
        <w:t>, ECU’s Centre for Indigenous Australian Education and Research</w:t>
      </w:r>
      <w:r w:rsidRPr="00BD02C9">
        <w:rPr>
          <w:sz w:val="24"/>
        </w:rPr>
        <w:t>.</w:t>
      </w:r>
      <w:r w:rsidR="00FE0C2E">
        <w:rPr>
          <w:sz w:val="24"/>
        </w:rPr>
        <w:t xml:space="preserve"> </w:t>
      </w:r>
      <w:r w:rsidRPr="00BD02C9">
        <w:rPr>
          <w:sz w:val="24"/>
        </w:rPr>
        <w:t xml:space="preserve">Processes for the review of research centres and institutes were piloted </w:t>
      </w:r>
      <w:r w:rsidR="00D90A8E">
        <w:rPr>
          <w:sz w:val="24"/>
        </w:rPr>
        <w:t>in the</w:t>
      </w:r>
      <w:r w:rsidRPr="00BD02C9">
        <w:rPr>
          <w:sz w:val="24"/>
        </w:rPr>
        <w:t xml:space="preserve"> review of the Health and Wellness Institute. </w:t>
      </w:r>
    </w:p>
    <w:p w:rsidR="00BD02C9" w:rsidRPr="00BD02C9" w:rsidRDefault="00BD02C9" w:rsidP="00BD02C9">
      <w:pPr>
        <w:rPr>
          <w:sz w:val="24"/>
        </w:rPr>
      </w:pPr>
      <w:r w:rsidRPr="00BD02C9">
        <w:rPr>
          <w:sz w:val="24"/>
        </w:rPr>
        <w:t xml:space="preserve">The second round of unit and course reviews commenced in September </w:t>
      </w:r>
      <w:r w:rsidR="003F718E">
        <w:rPr>
          <w:sz w:val="24"/>
        </w:rPr>
        <w:t xml:space="preserve">2014 </w:t>
      </w:r>
      <w:r w:rsidRPr="00BD02C9">
        <w:rPr>
          <w:sz w:val="24"/>
        </w:rPr>
        <w:t xml:space="preserve">with the review </w:t>
      </w:r>
      <w:r w:rsidR="003F718E">
        <w:rPr>
          <w:sz w:val="24"/>
        </w:rPr>
        <w:t xml:space="preserve">of units offered in Semester 1, while </w:t>
      </w:r>
      <w:r w:rsidRPr="00BD02C9">
        <w:rPr>
          <w:sz w:val="24"/>
        </w:rPr>
        <w:t>ECU</w:t>
      </w:r>
      <w:r>
        <w:rPr>
          <w:sz w:val="24"/>
        </w:rPr>
        <w:t>’s</w:t>
      </w:r>
      <w:r w:rsidRPr="00BD02C9">
        <w:rPr>
          <w:sz w:val="24"/>
        </w:rPr>
        <w:t xml:space="preserve"> Excellence Framework was further embedded into processes such as change management and professional development for unit co-ordinators.</w:t>
      </w:r>
    </w:p>
    <w:p w:rsidR="009350C9" w:rsidRPr="00BD02C9" w:rsidRDefault="00E60B29" w:rsidP="00BD02C9">
      <w:pPr>
        <w:rPr>
          <w:sz w:val="24"/>
        </w:rPr>
      </w:pPr>
      <w:r w:rsidRPr="00BD02C9">
        <w:rPr>
          <w:sz w:val="24"/>
        </w:rPr>
        <w:t>The Curriculum Approva</w:t>
      </w:r>
      <w:r w:rsidR="00A15F18">
        <w:rPr>
          <w:sz w:val="24"/>
        </w:rPr>
        <w:t>l and Publications System</w:t>
      </w:r>
      <w:r w:rsidR="00FE0C2E">
        <w:rPr>
          <w:sz w:val="24"/>
        </w:rPr>
        <w:t xml:space="preserve"> (CAPS)</w:t>
      </w:r>
      <w:r w:rsidRPr="00BD02C9">
        <w:rPr>
          <w:sz w:val="24"/>
        </w:rPr>
        <w:t>, which replaced th</w:t>
      </w:r>
      <w:r w:rsidR="00A15F18">
        <w:rPr>
          <w:sz w:val="24"/>
        </w:rPr>
        <w:t>e Course Management System</w:t>
      </w:r>
      <w:r w:rsidRPr="00BD02C9">
        <w:rPr>
          <w:sz w:val="24"/>
        </w:rPr>
        <w:t>, went live on 1 October. CAPS will provide greater functionality and the ability to map and monitor the course learning outcomes of each course.</w:t>
      </w:r>
    </w:p>
    <w:p w:rsidR="000F23DA" w:rsidRDefault="000F23DA" w:rsidP="00EB6442">
      <w:pPr>
        <w:rPr>
          <w:b/>
          <w:i/>
          <w:sz w:val="24"/>
        </w:rPr>
      </w:pPr>
    </w:p>
    <w:p w:rsidR="00E60B29" w:rsidRPr="0002615A" w:rsidRDefault="00E60B29" w:rsidP="00EB6442">
      <w:pPr>
        <w:rPr>
          <w:b/>
          <w:sz w:val="24"/>
        </w:rPr>
      </w:pPr>
      <w:r w:rsidRPr="0002615A">
        <w:rPr>
          <w:rFonts w:asciiTheme="minorHAnsi" w:hAnsiTheme="minorHAnsi" w:cstheme="minorHAnsi"/>
          <w:b/>
          <w:sz w:val="24"/>
        </w:rPr>
        <w:t>Implement a new business development capability through the Marketing and Communications Services Centre to deliver growth in domestic and international student enrolments.</w:t>
      </w:r>
    </w:p>
    <w:p w:rsidR="00E60B29" w:rsidRPr="00BD02C9" w:rsidRDefault="00E60B29" w:rsidP="00BD02C9">
      <w:pPr>
        <w:rPr>
          <w:rFonts w:cstheme="minorHAnsi"/>
          <w:sz w:val="24"/>
        </w:rPr>
      </w:pPr>
      <w:r w:rsidRPr="00BD02C9">
        <w:rPr>
          <w:rFonts w:cstheme="minorHAnsi"/>
          <w:sz w:val="24"/>
        </w:rPr>
        <w:t xml:space="preserve">The Strategic Business Development Unit </w:t>
      </w:r>
      <w:r w:rsidR="00A15F18">
        <w:rPr>
          <w:rFonts w:cstheme="minorHAnsi"/>
          <w:sz w:val="24"/>
        </w:rPr>
        <w:t>has been</w:t>
      </w:r>
      <w:r w:rsidRPr="00BD02C9">
        <w:rPr>
          <w:rFonts w:cstheme="minorHAnsi"/>
          <w:sz w:val="24"/>
        </w:rPr>
        <w:t xml:space="preserve"> working to enhance ECU’s capacity to identify opportunities, assess potential return on investment and lead the implementation of plans to achieve the </w:t>
      </w:r>
      <w:r w:rsidRPr="00BD02C9">
        <w:rPr>
          <w:rFonts w:cstheme="minorHAnsi"/>
          <w:i/>
          <w:sz w:val="24"/>
        </w:rPr>
        <w:t>ECU Vision for Growth</w:t>
      </w:r>
      <w:r w:rsidRPr="00BD02C9">
        <w:rPr>
          <w:rFonts w:cstheme="minorHAnsi"/>
          <w:sz w:val="24"/>
        </w:rPr>
        <w:t>, approved by Council at its March 2014 meeting.</w:t>
      </w:r>
    </w:p>
    <w:p w:rsidR="00E60B29" w:rsidRPr="00BD02C9" w:rsidRDefault="00BD02C9" w:rsidP="00BD02C9">
      <w:pPr>
        <w:rPr>
          <w:rFonts w:cstheme="minorHAnsi"/>
          <w:sz w:val="24"/>
        </w:rPr>
      </w:pPr>
      <w:r>
        <w:rPr>
          <w:rFonts w:cstheme="minorHAnsi"/>
          <w:sz w:val="24"/>
        </w:rPr>
        <w:t>A</w:t>
      </w:r>
      <w:r w:rsidR="00E60B29" w:rsidRPr="00BD02C9">
        <w:rPr>
          <w:rFonts w:cstheme="minorHAnsi"/>
          <w:sz w:val="24"/>
        </w:rPr>
        <w:t xml:space="preserve"> ‘Market Creation to Customer Acquisition’ project was </w:t>
      </w:r>
      <w:r>
        <w:rPr>
          <w:rFonts w:cstheme="minorHAnsi"/>
          <w:sz w:val="24"/>
        </w:rPr>
        <w:t>completed in February 2014 and led to establishment of</w:t>
      </w:r>
      <w:r w:rsidR="00E60B29" w:rsidRPr="00BD02C9">
        <w:rPr>
          <w:rFonts w:cstheme="minorHAnsi"/>
          <w:sz w:val="24"/>
        </w:rPr>
        <w:t>:</w:t>
      </w:r>
    </w:p>
    <w:p w:rsidR="00E60B29" w:rsidRPr="00E60B29" w:rsidRDefault="00E60B29" w:rsidP="005E5D25">
      <w:pPr>
        <w:pStyle w:val="ListParagraph"/>
        <w:numPr>
          <w:ilvl w:val="0"/>
          <w:numId w:val="22"/>
        </w:numPr>
        <w:rPr>
          <w:rFonts w:cstheme="minorHAnsi"/>
          <w:sz w:val="24"/>
        </w:rPr>
      </w:pPr>
      <w:r w:rsidRPr="00E60B29">
        <w:rPr>
          <w:rFonts w:cstheme="minorHAnsi"/>
          <w:sz w:val="24"/>
        </w:rPr>
        <w:t>a Market Creation to Customer Acquisition framework and roadmap to implementation, based on an iterative process of funding and development;</w:t>
      </w:r>
    </w:p>
    <w:p w:rsidR="00E60B29" w:rsidRPr="00E60B29" w:rsidRDefault="00E60B29" w:rsidP="005E5D25">
      <w:pPr>
        <w:pStyle w:val="ListParagraph"/>
        <w:numPr>
          <w:ilvl w:val="0"/>
          <w:numId w:val="22"/>
        </w:numPr>
        <w:rPr>
          <w:rFonts w:cstheme="minorHAnsi"/>
          <w:sz w:val="24"/>
        </w:rPr>
      </w:pPr>
      <w:r w:rsidRPr="00E60B29">
        <w:rPr>
          <w:rFonts w:cstheme="minorHAnsi"/>
          <w:sz w:val="24"/>
        </w:rPr>
        <w:t xml:space="preserve">an eight stage Business Development framework; </w:t>
      </w:r>
    </w:p>
    <w:p w:rsidR="00E60B29" w:rsidRPr="00E60B29" w:rsidRDefault="00E60B29" w:rsidP="005E5D25">
      <w:pPr>
        <w:pStyle w:val="ListParagraph"/>
        <w:numPr>
          <w:ilvl w:val="0"/>
          <w:numId w:val="22"/>
        </w:numPr>
        <w:rPr>
          <w:rFonts w:cstheme="minorHAnsi"/>
          <w:sz w:val="24"/>
        </w:rPr>
      </w:pPr>
      <w:r w:rsidRPr="00E60B29">
        <w:rPr>
          <w:rFonts w:cstheme="minorHAnsi"/>
          <w:sz w:val="24"/>
        </w:rPr>
        <w:t>a Proposition Pipeline Management mechanism (for capture and development of new ideas);</w:t>
      </w:r>
    </w:p>
    <w:p w:rsidR="00E60B29" w:rsidRPr="00E60B29" w:rsidRDefault="00E60B29" w:rsidP="005E5D25">
      <w:pPr>
        <w:pStyle w:val="ListParagraph"/>
        <w:numPr>
          <w:ilvl w:val="0"/>
          <w:numId w:val="22"/>
        </w:numPr>
        <w:rPr>
          <w:rFonts w:cstheme="minorHAnsi"/>
          <w:sz w:val="24"/>
        </w:rPr>
      </w:pPr>
      <w:r w:rsidRPr="00E60B29">
        <w:rPr>
          <w:rFonts w:cstheme="minorHAnsi"/>
          <w:sz w:val="24"/>
        </w:rPr>
        <w:t>a process handbook describing 38 processes for implementation as resources/funding becomes available; and</w:t>
      </w:r>
    </w:p>
    <w:p w:rsidR="00E60B29" w:rsidRPr="00E60B29" w:rsidRDefault="00E60B29" w:rsidP="005E5D25">
      <w:pPr>
        <w:pStyle w:val="ListParagraph"/>
        <w:numPr>
          <w:ilvl w:val="0"/>
          <w:numId w:val="22"/>
        </w:numPr>
        <w:rPr>
          <w:rFonts w:cstheme="minorHAnsi"/>
          <w:sz w:val="24"/>
        </w:rPr>
      </w:pPr>
      <w:r w:rsidRPr="00E60B29">
        <w:rPr>
          <w:rFonts w:cstheme="minorHAnsi"/>
          <w:sz w:val="24"/>
        </w:rPr>
        <w:t xml:space="preserve">a future state technology architecture vision. </w:t>
      </w:r>
    </w:p>
    <w:p w:rsidR="00E60B29" w:rsidRDefault="00E60B29" w:rsidP="00BD02C9">
      <w:pPr>
        <w:rPr>
          <w:rFonts w:cstheme="minorHAnsi"/>
          <w:sz w:val="24"/>
        </w:rPr>
      </w:pPr>
      <w:r w:rsidRPr="00BD02C9">
        <w:rPr>
          <w:rFonts w:cstheme="minorHAnsi"/>
          <w:sz w:val="24"/>
        </w:rPr>
        <w:t>Growth vision revenue has been translated into student commencement targets and a sales growth plan for 2015 is in development.</w:t>
      </w:r>
    </w:p>
    <w:p w:rsidR="00454D1D" w:rsidRPr="0002615A" w:rsidRDefault="00454D1D" w:rsidP="00EB6442">
      <w:pPr>
        <w:rPr>
          <w:rFonts w:asciiTheme="minorHAnsi" w:hAnsiTheme="minorHAnsi"/>
          <w:b/>
          <w:sz w:val="28"/>
          <w:szCs w:val="28"/>
        </w:rPr>
      </w:pPr>
      <w:r w:rsidRPr="0002615A">
        <w:rPr>
          <w:rFonts w:asciiTheme="minorHAnsi" w:hAnsiTheme="minorHAnsi"/>
          <w:b/>
          <w:sz w:val="28"/>
          <w:szCs w:val="28"/>
        </w:rPr>
        <w:t>ECU’s Strategic Focus on Teaching and Learning</w:t>
      </w:r>
      <w:r w:rsidR="008809D5" w:rsidRPr="0002615A">
        <w:rPr>
          <w:rFonts w:asciiTheme="minorHAnsi" w:hAnsiTheme="minorHAnsi"/>
          <w:b/>
          <w:sz w:val="28"/>
          <w:szCs w:val="28"/>
        </w:rPr>
        <w:t xml:space="preserve"> </w:t>
      </w:r>
    </w:p>
    <w:p w:rsidR="00275972" w:rsidRPr="001A7505" w:rsidRDefault="00454D1D" w:rsidP="001A7505">
      <w:pPr>
        <w:contextualSpacing/>
        <w:rPr>
          <w:sz w:val="24"/>
        </w:rPr>
      </w:pPr>
      <w:r w:rsidRPr="001A7505">
        <w:rPr>
          <w:rStyle w:val="Strong"/>
          <w:rFonts w:asciiTheme="minorHAnsi" w:hAnsiTheme="minorHAnsi" w:cs="Arial"/>
          <w:b w:val="0"/>
          <w:sz w:val="24"/>
        </w:rPr>
        <w:t xml:space="preserve">ECU has two </w:t>
      </w:r>
      <w:r w:rsidR="00BF6BF7" w:rsidRPr="001A7505">
        <w:rPr>
          <w:rStyle w:val="Strong"/>
          <w:rFonts w:asciiTheme="minorHAnsi" w:hAnsiTheme="minorHAnsi" w:cs="Arial"/>
          <w:b w:val="0"/>
          <w:sz w:val="24"/>
        </w:rPr>
        <w:t xml:space="preserve">functional </w:t>
      </w:r>
      <w:r w:rsidRPr="001A7505">
        <w:rPr>
          <w:rStyle w:val="Strong"/>
          <w:rFonts w:asciiTheme="minorHAnsi" w:hAnsiTheme="minorHAnsi" w:cs="Arial"/>
          <w:b w:val="0"/>
          <w:sz w:val="24"/>
        </w:rPr>
        <w:t xml:space="preserve">plans </w:t>
      </w:r>
      <w:r w:rsidR="00F5372B" w:rsidRPr="001A7505">
        <w:rPr>
          <w:rStyle w:val="Strong"/>
          <w:rFonts w:asciiTheme="minorHAnsi" w:hAnsiTheme="minorHAnsi" w:cs="Arial"/>
          <w:b w:val="0"/>
          <w:sz w:val="24"/>
        </w:rPr>
        <w:t>that</w:t>
      </w:r>
      <w:r w:rsidRPr="001A7505">
        <w:rPr>
          <w:rStyle w:val="Strong"/>
          <w:rFonts w:asciiTheme="minorHAnsi" w:hAnsiTheme="minorHAnsi" w:cs="Arial"/>
          <w:b w:val="0"/>
          <w:sz w:val="24"/>
        </w:rPr>
        <w:t xml:space="preserve"> outline initiatives, actions, timeframes, responsibilities and performance measures for the achievement of the University’s goals in teaching and learning</w:t>
      </w:r>
      <w:r w:rsidR="00275972" w:rsidRPr="001A7505">
        <w:rPr>
          <w:rStyle w:val="Strong"/>
          <w:rFonts w:asciiTheme="minorHAnsi" w:hAnsiTheme="minorHAnsi" w:cs="Arial"/>
          <w:b w:val="0"/>
          <w:sz w:val="24"/>
        </w:rPr>
        <w:t>.</w:t>
      </w:r>
      <w:r w:rsidR="001A7505" w:rsidRPr="001A7505">
        <w:rPr>
          <w:rStyle w:val="Strong"/>
          <w:rFonts w:asciiTheme="minorHAnsi" w:hAnsiTheme="minorHAnsi" w:cs="Arial"/>
          <w:b w:val="0"/>
          <w:sz w:val="24"/>
        </w:rPr>
        <w:t xml:space="preserve"> </w:t>
      </w:r>
      <w:r w:rsidRPr="001A7505">
        <w:rPr>
          <w:rStyle w:val="Strong"/>
          <w:b w:val="0"/>
          <w:sz w:val="24"/>
        </w:rPr>
        <w:t xml:space="preserve">The </w:t>
      </w:r>
      <w:r w:rsidRPr="001A7505">
        <w:rPr>
          <w:rStyle w:val="Strong"/>
          <w:b w:val="0"/>
          <w:i/>
          <w:sz w:val="24"/>
        </w:rPr>
        <w:t>Enrolment Functional Plan</w:t>
      </w:r>
      <w:r w:rsidR="00BF6BF7" w:rsidRPr="001A7505">
        <w:rPr>
          <w:rStyle w:val="Strong"/>
          <w:b w:val="0"/>
          <w:i/>
          <w:sz w:val="24"/>
        </w:rPr>
        <w:t>,</w:t>
      </w:r>
      <w:r w:rsidR="00986943" w:rsidRPr="001A7505">
        <w:rPr>
          <w:rStyle w:val="Strong"/>
          <w:b w:val="0"/>
          <w:i/>
          <w:sz w:val="24"/>
        </w:rPr>
        <w:t xml:space="preserve"> 2012-2014</w:t>
      </w:r>
      <w:r w:rsidRPr="001A7505">
        <w:rPr>
          <w:rStyle w:val="Strong"/>
          <w:b w:val="0"/>
          <w:i/>
          <w:sz w:val="24"/>
        </w:rPr>
        <w:t xml:space="preserve"> </w:t>
      </w:r>
      <w:r w:rsidRPr="001A7505">
        <w:rPr>
          <w:sz w:val="24"/>
        </w:rPr>
        <w:t>includes activities relating to marketing, teaching, student support and partnership building.</w:t>
      </w:r>
      <w:r w:rsidR="0003323B" w:rsidRPr="001A7505">
        <w:rPr>
          <w:sz w:val="24"/>
        </w:rPr>
        <w:t xml:space="preserve"> </w:t>
      </w:r>
      <w:r w:rsidR="00AC2711" w:rsidRPr="001A7505">
        <w:rPr>
          <w:sz w:val="24"/>
        </w:rPr>
        <w:t xml:space="preserve"> </w:t>
      </w:r>
      <w:r w:rsidR="0003323B" w:rsidRPr="001A7505">
        <w:rPr>
          <w:sz w:val="24"/>
        </w:rPr>
        <w:t xml:space="preserve">ECU has made </w:t>
      </w:r>
      <w:r w:rsidR="00E956A0" w:rsidRPr="001A7505">
        <w:rPr>
          <w:sz w:val="24"/>
        </w:rPr>
        <w:t>continued</w:t>
      </w:r>
      <w:r w:rsidR="0003323B" w:rsidRPr="001A7505">
        <w:rPr>
          <w:sz w:val="24"/>
        </w:rPr>
        <w:t xml:space="preserve"> progress in growing enrolments and increasing access and participation by under-represented groups. </w:t>
      </w:r>
      <w:r w:rsidR="002D7AEB" w:rsidRPr="001A7505">
        <w:rPr>
          <w:sz w:val="24"/>
        </w:rPr>
        <w:t xml:space="preserve">The </w:t>
      </w:r>
      <w:r w:rsidR="002D7AEB" w:rsidRPr="001A7505">
        <w:rPr>
          <w:i/>
          <w:sz w:val="24"/>
        </w:rPr>
        <w:t>Teaching and Learning Functional Plan</w:t>
      </w:r>
      <w:r w:rsidR="00551B02" w:rsidRPr="001A7505">
        <w:rPr>
          <w:i/>
          <w:sz w:val="24"/>
        </w:rPr>
        <w:t>,</w:t>
      </w:r>
      <w:r w:rsidR="00986943" w:rsidRPr="001A7505">
        <w:rPr>
          <w:i/>
          <w:sz w:val="24"/>
        </w:rPr>
        <w:t xml:space="preserve"> 2014-2016</w:t>
      </w:r>
      <w:r w:rsidR="002D7AEB" w:rsidRPr="001A7505">
        <w:rPr>
          <w:i/>
          <w:sz w:val="24"/>
        </w:rPr>
        <w:t xml:space="preserve"> </w:t>
      </w:r>
      <w:r w:rsidR="002D7AEB" w:rsidRPr="001A7505">
        <w:rPr>
          <w:sz w:val="24"/>
        </w:rPr>
        <w:t xml:space="preserve">promotes a number of elements that will keep learning and teaching strategies and directions strongly aligned with ECU’s </w:t>
      </w:r>
      <w:r w:rsidR="00C21015" w:rsidRPr="001A7505">
        <w:rPr>
          <w:sz w:val="24"/>
        </w:rPr>
        <w:t xml:space="preserve">Purpose </w:t>
      </w:r>
      <w:r w:rsidR="002D7AEB" w:rsidRPr="001A7505">
        <w:rPr>
          <w:sz w:val="24"/>
        </w:rPr>
        <w:t xml:space="preserve">and </w:t>
      </w:r>
      <w:r w:rsidR="00C21015" w:rsidRPr="001A7505">
        <w:rPr>
          <w:sz w:val="24"/>
        </w:rPr>
        <w:t>V</w:t>
      </w:r>
      <w:r w:rsidR="002D7AEB" w:rsidRPr="001A7505">
        <w:rPr>
          <w:sz w:val="24"/>
        </w:rPr>
        <w:t xml:space="preserve">ision. This includes strategies to further develop internationalisation within the curriculum and develop the capacity and capability to use technology to provide flexible and enhanced learning opportunities for students. </w:t>
      </w:r>
    </w:p>
    <w:p w:rsidR="00763747" w:rsidRPr="001A7505" w:rsidRDefault="00763747" w:rsidP="00EB6442">
      <w:pPr>
        <w:rPr>
          <w:rFonts w:asciiTheme="minorHAnsi" w:hAnsiTheme="minorHAnsi" w:cs="Arial"/>
          <w:sz w:val="24"/>
          <w:highlight w:val="yellow"/>
        </w:rPr>
      </w:pPr>
    </w:p>
    <w:p w:rsidR="00763747" w:rsidRPr="0002615A" w:rsidRDefault="00763747" w:rsidP="00EB6442">
      <w:pPr>
        <w:rPr>
          <w:rFonts w:asciiTheme="minorHAnsi" w:hAnsiTheme="minorHAnsi"/>
          <w:b/>
          <w:sz w:val="24"/>
        </w:rPr>
      </w:pPr>
      <w:r w:rsidRPr="0002615A">
        <w:rPr>
          <w:rFonts w:asciiTheme="minorHAnsi" w:hAnsiTheme="minorHAnsi"/>
          <w:b/>
          <w:sz w:val="24"/>
        </w:rPr>
        <w:t xml:space="preserve">Student Recruitment </w:t>
      </w:r>
      <w:r w:rsidR="00CF70D7" w:rsidRPr="0002615A">
        <w:rPr>
          <w:rFonts w:asciiTheme="minorHAnsi" w:hAnsiTheme="minorHAnsi"/>
          <w:b/>
          <w:sz w:val="24"/>
        </w:rPr>
        <w:t>and Admissions</w:t>
      </w:r>
    </w:p>
    <w:p w:rsidR="003067C2" w:rsidRPr="003067C2" w:rsidRDefault="003067C2" w:rsidP="003067C2">
      <w:pPr>
        <w:rPr>
          <w:sz w:val="24"/>
        </w:rPr>
      </w:pPr>
      <w:r w:rsidRPr="003067C2">
        <w:rPr>
          <w:sz w:val="24"/>
        </w:rPr>
        <w:t>In 2014</w:t>
      </w:r>
      <w:r w:rsidR="00D90A8E">
        <w:rPr>
          <w:sz w:val="24"/>
        </w:rPr>
        <w:t>,</w:t>
      </w:r>
      <w:r w:rsidRPr="003067C2">
        <w:rPr>
          <w:sz w:val="24"/>
        </w:rPr>
        <w:t xml:space="preserve"> ECU continued the “</w:t>
      </w:r>
      <w:r w:rsidRPr="003067C2">
        <w:rPr>
          <w:i/>
          <w:sz w:val="24"/>
        </w:rPr>
        <w:t>That’s How University Should Be</w:t>
      </w:r>
      <w:r w:rsidRPr="003067C2">
        <w:rPr>
          <w:sz w:val="24"/>
        </w:rPr>
        <w:t xml:space="preserve">” campaign across a variety of media including television, radio, </w:t>
      </w:r>
      <w:r w:rsidR="001A7505">
        <w:rPr>
          <w:sz w:val="24"/>
        </w:rPr>
        <w:t>print</w:t>
      </w:r>
      <w:r w:rsidRPr="003067C2">
        <w:rPr>
          <w:sz w:val="24"/>
        </w:rPr>
        <w:t xml:space="preserve"> and digital advertising.  Digital marketing continued to grow as a proportion of total marketing activity. Growth continued across the social media channels:  ECU’s Future Students’ Facebook page grew to over 54,000 likes by November 2014, an 85 per cent increase on 2013</w:t>
      </w:r>
      <w:r w:rsidR="00E812CF">
        <w:rPr>
          <w:sz w:val="24"/>
        </w:rPr>
        <w:t>,</w:t>
      </w:r>
      <w:r w:rsidRPr="003067C2">
        <w:rPr>
          <w:sz w:val="24"/>
        </w:rPr>
        <w:t xml:space="preserve"> future student Twitter followers grew to 3,442 (a 28 per cent increase), YouTube video views grew to 565,688 (a 134 per cent increase) and LinkedIn Company Page members grew to 5</w:t>
      </w:r>
      <w:r w:rsidR="001A7505">
        <w:rPr>
          <w:sz w:val="24"/>
        </w:rPr>
        <w:t>,</w:t>
      </w:r>
      <w:r w:rsidRPr="003067C2">
        <w:rPr>
          <w:sz w:val="24"/>
        </w:rPr>
        <w:t>421 members (a 46 per cent increase). </w:t>
      </w:r>
    </w:p>
    <w:p w:rsidR="003067C2" w:rsidRPr="003067C2" w:rsidRDefault="003067C2" w:rsidP="003067C2">
      <w:pPr>
        <w:rPr>
          <w:sz w:val="24"/>
        </w:rPr>
      </w:pPr>
      <w:r w:rsidRPr="003067C2">
        <w:rPr>
          <w:sz w:val="24"/>
        </w:rPr>
        <w:t>Overall, there were over 61,000 prospective student enquiries from within Australia (a growth of 1 per cent on 2013</w:t>
      </w:r>
      <w:r w:rsidR="001A7505">
        <w:rPr>
          <w:sz w:val="24"/>
        </w:rPr>
        <w:t>)</w:t>
      </w:r>
      <w:r w:rsidRPr="003067C2">
        <w:rPr>
          <w:sz w:val="24"/>
        </w:rPr>
        <w:t xml:space="preserve"> and over 1.3 million visitors to the future students website (a growth of 19 per cent on 2013</w:t>
      </w:r>
      <w:r w:rsidR="001A7505">
        <w:rPr>
          <w:sz w:val="24"/>
        </w:rPr>
        <w:t>). Both were achieved</w:t>
      </w:r>
      <w:r w:rsidRPr="003067C2">
        <w:rPr>
          <w:sz w:val="24"/>
        </w:rPr>
        <w:t xml:space="preserve"> despite </w:t>
      </w:r>
      <w:r w:rsidR="001A7505">
        <w:rPr>
          <w:sz w:val="24"/>
        </w:rPr>
        <w:t>lower numbers of WA Year 12 students in “</w:t>
      </w:r>
      <w:r w:rsidRPr="003067C2">
        <w:rPr>
          <w:sz w:val="24"/>
        </w:rPr>
        <w:t>the half</w:t>
      </w:r>
      <w:r w:rsidR="00621AE9">
        <w:rPr>
          <w:sz w:val="24"/>
        </w:rPr>
        <w:t>-</w:t>
      </w:r>
      <w:r w:rsidRPr="003067C2">
        <w:rPr>
          <w:sz w:val="24"/>
        </w:rPr>
        <w:t>cohort</w:t>
      </w:r>
      <w:r w:rsidR="001A7505">
        <w:rPr>
          <w:sz w:val="24"/>
        </w:rPr>
        <w:t>”</w:t>
      </w:r>
      <w:r w:rsidRPr="003067C2">
        <w:rPr>
          <w:sz w:val="24"/>
        </w:rPr>
        <w:t>.</w:t>
      </w:r>
    </w:p>
    <w:p w:rsidR="003067C2" w:rsidRDefault="003067C2" w:rsidP="003067C2">
      <w:pPr>
        <w:rPr>
          <w:sz w:val="24"/>
        </w:rPr>
      </w:pPr>
      <w:r w:rsidRPr="003067C2">
        <w:rPr>
          <w:sz w:val="24"/>
        </w:rPr>
        <w:t xml:space="preserve">A number of school engagement activities were undertaken in 2014, supported by funding through the Australian Government’s Higher Education Participation and Partnership Program. These included a wide variety of initiatives in partnership with primary and secondary schools, and with young people from disadvantaged communities. The initiatives are intended to support learning and foster aspirations </w:t>
      </w:r>
      <w:r w:rsidRPr="005E2847">
        <w:rPr>
          <w:sz w:val="24"/>
        </w:rPr>
        <w:t>for higher education for all those with the ability and motivation to study.</w:t>
      </w:r>
    </w:p>
    <w:p w:rsidR="00535347" w:rsidRPr="00535347" w:rsidRDefault="00535347" w:rsidP="00535347">
      <w:pPr>
        <w:rPr>
          <w:sz w:val="24"/>
        </w:rPr>
      </w:pPr>
      <w:r w:rsidRPr="00535347">
        <w:rPr>
          <w:sz w:val="24"/>
        </w:rPr>
        <w:t xml:space="preserve">In terms of international recruitment, a number of processes were implemented to improve the effectiveness of </w:t>
      </w:r>
      <w:r>
        <w:rPr>
          <w:sz w:val="24"/>
        </w:rPr>
        <w:t>ECU’s</w:t>
      </w:r>
      <w:r w:rsidRPr="00535347">
        <w:rPr>
          <w:sz w:val="24"/>
        </w:rPr>
        <w:t xml:space="preserve"> sales capability and agent management in 2014. South East Asia, South Asia and North Asia continued to be key focus areas for </w:t>
      </w:r>
      <w:r w:rsidR="00D90A8E">
        <w:rPr>
          <w:sz w:val="24"/>
        </w:rPr>
        <w:t>the University’s</w:t>
      </w:r>
      <w:r w:rsidR="00D90A8E" w:rsidRPr="00535347">
        <w:rPr>
          <w:sz w:val="24"/>
        </w:rPr>
        <w:t xml:space="preserve"> </w:t>
      </w:r>
      <w:r w:rsidRPr="00535347">
        <w:rPr>
          <w:sz w:val="24"/>
        </w:rPr>
        <w:t>international recruitment efforts, with a 9% increase in fee paying onshore student applications recorded for 2014.</w:t>
      </w:r>
    </w:p>
    <w:p w:rsidR="00CF70D7" w:rsidRDefault="00535347" w:rsidP="00CF70D7">
      <w:pPr>
        <w:rPr>
          <w:bCs/>
          <w:iCs/>
          <w:sz w:val="24"/>
        </w:rPr>
      </w:pPr>
      <w:r>
        <w:rPr>
          <w:sz w:val="24"/>
        </w:rPr>
        <w:t>The</w:t>
      </w:r>
      <w:r w:rsidR="00CF70D7" w:rsidRPr="00D65621">
        <w:rPr>
          <w:bCs/>
          <w:iCs/>
          <w:sz w:val="24"/>
        </w:rPr>
        <w:t xml:space="preserve"> University</w:t>
      </w:r>
      <w:r w:rsidR="00CF70D7">
        <w:rPr>
          <w:bCs/>
          <w:iCs/>
          <w:sz w:val="24"/>
        </w:rPr>
        <w:t>’s</w:t>
      </w:r>
      <w:r w:rsidR="00CF70D7" w:rsidRPr="00D65621">
        <w:rPr>
          <w:bCs/>
          <w:iCs/>
          <w:sz w:val="24"/>
        </w:rPr>
        <w:t xml:space="preserve"> </w:t>
      </w:r>
      <w:r w:rsidR="00CF70D7">
        <w:rPr>
          <w:bCs/>
          <w:iCs/>
          <w:sz w:val="24"/>
        </w:rPr>
        <w:t xml:space="preserve">new </w:t>
      </w:r>
      <w:r w:rsidR="00CF70D7" w:rsidRPr="00D65621">
        <w:rPr>
          <w:bCs/>
          <w:iCs/>
          <w:sz w:val="24"/>
        </w:rPr>
        <w:t xml:space="preserve">strategic business development capability </w:t>
      </w:r>
      <w:r>
        <w:rPr>
          <w:bCs/>
          <w:iCs/>
          <w:sz w:val="24"/>
        </w:rPr>
        <w:t xml:space="preserve">also </w:t>
      </w:r>
      <w:r w:rsidR="00CF70D7">
        <w:rPr>
          <w:bCs/>
          <w:iCs/>
          <w:sz w:val="24"/>
        </w:rPr>
        <w:t>aims to</w:t>
      </w:r>
      <w:r w:rsidR="00CF70D7" w:rsidRPr="00D65621">
        <w:rPr>
          <w:bCs/>
          <w:iCs/>
          <w:sz w:val="24"/>
        </w:rPr>
        <w:t xml:space="preserve"> improve the return on investment of student recruitment activities and to grow the number of onshore students participating in undergraduate and postgraduate programs.  </w:t>
      </w:r>
      <w:r w:rsidR="00CF70D7" w:rsidRPr="00B0043B">
        <w:rPr>
          <w:bCs/>
          <w:iCs/>
          <w:sz w:val="24"/>
        </w:rPr>
        <w:t xml:space="preserve">Examples of </w:t>
      </w:r>
      <w:r w:rsidR="00CF70D7">
        <w:rPr>
          <w:bCs/>
          <w:iCs/>
          <w:sz w:val="24"/>
        </w:rPr>
        <w:t>outcomes achieved</w:t>
      </w:r>
      <w:r w:rsidR="00CF70D7" w:rsidRPr="00B0043B">
        <w:rPr>
          <w:bCs/>
          <w:iCs/>
          <w:sz w:val="24"/>
        </w:rPr>
        <w:t xml:space="preserve"> </w:t>
      </w:r>
      <w:r w:rsidR="00CF70D7">
        <w:rPr>
          <w:bCs/>
          <w:iCs/>
          <w:sz w:val="24"/>
        </w:rPr>
        <w:t xml:space="preserve">in 2014 </w:t>
      </w:r>
      <w:r w:rsidR="00CF70D7" w:rsidRPr="00B0043B">
        <w:rPr>
          <w:bCs/>
          <w:iCs/>
          <w:sz w:val="24"/>
        </w:rPr>
        <w:t>include</w:t>
      </w:r>
      <w:r w:rsidR="00CF70D7">
        <w:rPr>
          <w:bCs/>
          <w:iCs/>
          <w:sz w:val="24"/>
        </w:rPr>
        <w:t>d</w:t>
      </w:r>
      <w:r w:rsidR="00CF70D7" w:rsidRPr="00B0043B">
        <w:rPr>
          <w:bCs/>
          <w:iCs/>
          <w:sz w:val="24"/>
        </w:rPr>
        <w:t>:</w:t>
      </w:r>
    </w:p>
    <w:p w:rsidR="00CF70D7" w:rsidRPr="00B0043B" w:rsidRDefault="00CF70D7" w:rsidP="005E5D25">
      <w:pPr>
        <w:pStyle w:val="ListParagraph"/>
        <w:numPr>
          <w:ilvl w:val="0"/>
          <w:numId w:val="21"/>
        </w:numPr>
        <w:rPr>
          <w:rFonts w:cstheme="minorHAnsi"/>
          <w:sz w:val="24"/>
        </w:rPr>
      </w:pPr>
      <w:r w:rsidRPr="00B0043B">
        <w:rPr>
          <w:rFonts w:cstheme="minorHAnsi"/>
          <w:sz w:val="24"/>
        </w:rPr>
        <w:t>articulation agreements with all State Government VET providers in WA and a simplified approach to the assessment of VET qualifications;</w:t>
      </w:r>
    </w:p>
    <w:p w:rsidR="00CF70D7" w:rsidRPr="00B0043B" w:rsidRDefault="00CF70D7" w:rsidP="005E5D25">
      <w:pPr>
        <w:pStyle w:val="ListParagraph"/>
        <w:numPr>
          <w:ilvl w:val="0"/>
          <w:numId w:val="21"/>
        </w:numPr>
        <w:rPr>
          <w:rFonts w:cstheme="minorHAnsi"/>
          <w:sz w:val="24"/>
        </w:rPr>
      </w:pPr>
      <w:r>
        <w:rPr>
          <w:rFonts w:cstheme="minorHAnsi"/>
          <w:sz w:val="24"/>
        </w:rPr>
        <w:t xml:space="preserve">a </w:t>
      </w:r>
      <w:r w:rsidRPr="00B0043B">
        <w:rPr>
          <w:rFonts w:cstheme="minorHAnsi"/>
          <w:sz w:val="24"/>
        </w:rPr>
        <w:t xml:space="preserve">Bachelor of Sustainability product review; </w:t>
      </w:r>
    </w:p>
    <w:p w:rsidR="00CF70D7" w:rsidRPr="00B0043B" w:rsidRDefault="00CF70D7" w:rsidP="005E5D25">
      <w:pPr>
        <w:pStyle w:val="ListParagraph"/>
        <w:numPr>
          <w:ilvl w:val="0"/>
          <w:numId w:val="21"/>
        </w:numPr>
        <w:rPr>
          <w:rFonts w:cstheme="minorHAnsi"/>
          <w:sz w:val="24"/>
        </w:rPr>
      </w:pPr>
      <w:r>
        <w:rPr>
          <w:rFonts w:cstheme="minorHAnsi"/>
          <w:sz w:val="24"/>
        </w:rPr>
        <w:t>s</w:t>
      </w:r>
      <w:r w:rsidRPr="00B0043B">
        <w:rPr>
          <w:rFonts w:cstheme="minorHAnsi"/>
          <w:sz w:val="24"/>
        </w:rPr>
        <w:t>treamlining of School of Communications and Arts domestic application processes through modification of application requirements; and</w:t>
      </w:r>
    </w:p>
    <w:p w:rsidR="00CF70D7" w:rsidRDefault="00CF70D7" w:rsidP="005E5D25">
      <w:pPr>
        <w:pStyle w:val="ListParagraph"/>
        <w:numPr>
          <w:ilvl w:val="0"/>
          <w:numId w:val="21"/>
        </w:numPr>
        <w:rPr>
          <w:rFonts w:cstheme="minorHAnsi"/>
          <w:sz w:val="24"/>
        </w:rPr>
      </w:pPr>
      <w:r>
        <w:rPr>
          <w:rFonts w:cstheme="minorHAnsi"/>
          <w:sz w:val="24"/>
        </w:rPr>
        <w:t>d</w:t>
      </w:r>
      <w:r w:rsidRPr="00B0043B">
        <w:rPr>
          <w:rFonts w:cstheme="minorHAnsi"/>
          <w:sz w:val="24"/>
        </w:rPr>
        <w:t>evelopment of a strategic position on recru</w:t>
      </w:r>
      <w:r>
        <w:rPr>
          <w:rFonts w:cstheme="minorHAnsi"/>
          <w:sz w:val="24"/>
        </w:rPr>
        <w:t>iting Australia Awards students.</w:t>
      </w:r>
    </w:p>
    <w:p w:rsidR="00CF70D7" w:rsidRPr="00D65621" w:rsidRDefault="00CF70D7" w:rsidP="00CF70D7">
      <w:pPr>
        <w:rPr>
          <w:bCs/>
          <w:iCs/>
          <w:sz w:val="24"/>
        </w:rPr>
      </w:pPr>
      <w:r w:rsidRPr="00D65621">
        <w:rPr>
          <w:bCs/>
          <w:iCs/>
          <w:sz w:val="24"/>
        </w:rPr>
        <w:t xml:space="preserve">Consistent with the “One University: Students First” philosophy, </w:t>
      </w:r>
      <w:r>
        <w:rPr>
          <w:bCs/>
          <w:iCs/>
          <w:sz w:val="24"/>
        </w:rPr>
        <w:t>i</w:t>
      </w:r>
      <w:r w:rsidRPr="00D65621">
        <w:rPr>
          <w:bCs/>
          <w:iCs/>
          <w:sz w:val="24"/>
        </w:rPr>
        <w:t xml:space="preserve">nternational student </w:t>
      </w:r>
      <w:r>
        <w:rPr>
          <w:bCs/>
          <w:iCs/>
          <w:sz w:val="24"/>
        </w:rPr>
        <w:t>admissions</w:t>
      </w:r>
      <w:r w:rsidRPr="00D65621">
        <w:rPr>
          <w:bCs/>
          <w:iCs/>
          <w:sz w:val="24"/>
        </w:rPr>
        <w:t xml:space="preserve"> </w:t>
      </w:r>
      <w:r>
        <w:rPr>
          <w:bCs/>
          <w:iCs/>
          <w:sz w:val="24"/>
        </w:rPr>
        <w:t>and</w:t>
      </w:r>
      <w:r w:rsidRPr="00D65621">
        <w:rPr>
          <w:bCs/>
          <w:iCs/>
          <w:sz w:val="24"/>
        </w:rPr>
        <w:t xml:space="preserve"> domestic student </w:t>
      </w:r>
      <w:r>
        <w:rPr>
          <w:bCs/>
          <w:iCs/>
          <w:sz w:val="24"/>
        </w:rPr>
        <w:t>admissions</w:t>
      </w:r>
      <w:r w:rsidRPr="00D65621">
        <w:rPr>
          <w:bCs/>
          <w:iCs/>
          <w:sz w:val="24"/>
        </w:rPr>
        <w:t xml:space="preserve"> </w:t>
      </w:r>
      <w:r>
        <w:rPr>
          <w:bCs/>
          <w:iCs/>
          <w:sz w:val="24"/>
        </w:rPr>
        <w:t>are both now administered by</w:t>
      </w:r>
      <w:r w:rsidRPr="00D65621">
        <w:rPr>
          <w:bCs/>
          <w:iCs/>
          <w:sz w:val="24"/>
        </w:rPr>
        <w:t xml:space="preserve"> the </w:t>
      </w:r>
      <w:r>
        <w:rPr>
          <w:bCs/>
          <w:iCs/>
          <w:sz w:val="24"/>
        </w:rPr>
        <w:t xml:space="preserve">Student </w:t>
      </w:r>
      <w:r w:rsidRPr="00D65621">
        <w:rPr>
          <w:bCs/>
          <w:iCs/>
          <w:sz w:val="24"/>
        </w:rPr>
        <w:t>Services Centre</w:t>
      </w:r>
      <w:r>
        <w:rPr>
          <w:bCs/>
          <w:iCs/>
          <w:sz w:val="24"/>
        </w:rPr>
        <w:t xml:space="preserve"> and a</w:t>
      </w:r>
      <w:r w:rsidRPr="00BD2BD3">
        <w:rPr>
          <w:bCs/>
          <w:iCs/>
          <w:sz w:val="24"/>
        </w:rPr>
        <w:t>verage application turnaround times have reduced by 87% (22.7 days to 2.7 days) since 2013</w:t>
      </w:r>
      <w:r>
        <w:rPr>
          <w:bCs/>
          <w:iCs/>
          <w:sz w:val="24"/>
        </w:rPr>
        <w:t>.</w:t>
      </w:r>
    </w:p>
    <w:p w:rsidR="00CF70D7" w:rsidRDefault="00CF70D7" w:rsidP="003067C2">
      <w:pPr>
        <w:rPr>
          <w:sz w:val="24"/>
        </w:rPr>
      </w:pPr>
    </w:p>
    <w:p w:rsidR="00763747" w:rsidRPr="0002615A" w:rsidRDefault="00763747" w:rsidP="00EB6442">
      <w:pPr>
        <w:rPr>
          <w:b/>
          <w:sz w:val="24"/>
        </w:rPr>
      </w:pPr>
      <w:r w:rsidRPr="0002615A">
        <w:rPr>
          <w:b/>
          <w:sz w:val="24"/>
        </w:rPr>
        <w:t>Enrolments</w:t>
      </w:r>
    </w:p>
    <w:p w:rsidR="00793154" w:rsidRPr="00D65621" w:rsidRDefault="00793154" w:rsidP="00EB6442">
      <w:pPr>
        <w:rPr>
          <w:rFonts w:cs="Arial"/>
          <w:sz w:val="24"/>
        </w:rPr>
      </w:pPr>
      <w:r w:rsidRPr="00D65621">
        <w:rPr>
          <w:rFonts w:cs="Arial"/>
          <w:sz w:val="24"/>
        </w:rPr>
        <w:t>F</w:t>
      </w:r>
      <w:r w:rsidR="00962CF0" w:rsidRPr="00D65621">
        <w:rPr>
          <w:rFonts w:cs="Arial"/>
          <w:sz w:val="24"/>
        </w:rPr>
        <w:t>ull-</w:t>
      </w:r>
      <w:r w:rsidR="007C0A56">
        <w:rPr>
          <w:rFonts w:cs="Arial"/>
          <w:sz w:val="24"/>
        </w:rPr>
        <w:t>year total student load for 2014</w:t>
      </w:r>
      <w:r w:rsidR="00962CF0" w:rsidRPr="00D65621">
        <w:rPr>
          <w:rFonts w:cs="Arial"/>
          <w:sz w:val="24"/>
        </w:rPr>
        <w:t xml:space="preserve"> was </w:t>
      </w:r>
      <w:r w:rsidRPr="00D65621">
        <w:rPr>
          <w:rFonts w:cs="Arial"/>
          <w:sz w:val="24"/>
        </w:rPr>
        <w:t xml:space="preserve">estimated to be </w:t>
      </w:r>
      <w:r w:rsidR="00962CF0" w:rsidRPr="00D65621">
        <w:rPr>
          <w:rFonts w:cs="Arial"/>
          <w:sz w:val="24"/>
        </w:rPr>
        <w:t>17,6</w:t>
      </w:r>
      <w:r w:rsidR="007C0A56">
        <w:rPr>
          <w:rFonts w:cs="Arial"/>
          <w:sz w:val="24"/>
        </w:rPr>
        <w:t>78</w:t>
      </w:r>
      <w:r w:rsidR="00962CF0" w:rsidRPr="00D65621">
        <w:rPr>
          <w:rFonts w:cs="Arial"/>
          <w:sz w:val="24"/>
        </w:rPr>
        <w:t xml:space="preserve"> </w:t>
      </w:r>
      <w:r w:rsidR="00962CF0" w:rsidRPr="00D65621">
        <w:rPr>
          <w:sz w:val="24"/>
        </w:rPr>
        <w:t>Equivalent Full Time Student Load (EFTSL)</w:t>
      </w:r>
      <w:r w:rsidR="00962CF0" w:rsidRPr="00D65621">
        <w:rPr>
          <w:rFonts w:cs="Arial"/>
          <w:sz w:val="24"/>
        </w:rPr>
        <w:t xml:space="preserve">, </w:t>
      </w:r>
      <w:r w:rsidR="00637069" w:rsidRPr="00637069">
        <w:rPr>
          <w:rFonts w:cs="Arial"/>
          <w:sz w:val="24"/>
        </w:rPr>
        <w:t xml:space="preserve">which is </w:t>
      </w:r>
      <w:r w:rsidR="00637069">
        <w:rPr>
          <w:rFonts w:cs="Arial"/>
          <w:sz w:val="24"/>
        </w:rPr>
        <w:t>a slight increase from</w:t>
      </w:r>
      <w:r w:rsidR="00637069" w:rsidRPr="00637069">
        <w:rPr>
          <w:rFonts w:cs="Arial"/>
          <w:sz w:val="24"/>
        </w:rPr>
        <w:t xml:space="preserve"> 2013 (17,</w:t>
      </w:r>
      <w:r w:rsidR="00637069">
        <w:rPr>
          <w:rFonts w:cs="Arial"/>
          <w:sz w:val="24"/>
        </w:rPr>
        <w:t>648</w:t>
      </w:r>
      <w:r w:rsidR="00637069" w:rsidRPr="00637069">
        <w:rPr>
          <w:rFonts w:cs="Arial"/>
          <w:sz w:val="24"/>
        </w:rPr>
        <w:t xml:space="preserve"> EFTSL)</w:t>
      </w:r>
      <w:r w:rsidR="00962CF0" w:rsidRPr="00D65621">
        <w:rPr>
          <w:rFonts w:cs="Arial"/>
          <w:sz w:val="24"/>
        </w:rPr>
        <w:t xml:space="preserve">. </w:t>
      </w:r>
    </w:p>
    <w:p w:rsidR="00793154" w:rsidRPr="007A33BB" w:rsidRDefault="00793154" w:rsidP="00EB6442">
      <w:pPr>
        <w:rPr>
          <w:rFonts w:cs="Arial"/>
          <w:sz w:val="24"/>
        </w:rPr>
      </w:pPr>
      <w:r w:rsidRPr="007A33BB">
        <w:rPr>
          <w:rFonts w:cs="Arial"/>
          <w:sz w:val="24"/>
        </w:rPr>
        <w:t>ECU experienced stable Commonwealth-supported student load in 201</w:t>
      </w:r>
      <w:r w:rsidR="00A15F18">
        <w:rPr>
          <w:rFonts w:cs="Arial"/>
          <w:sz w:val="24"/>
        </w:rPr>
        <w:t>4</w:t>
      </w:r>
      <w:r w:rsidRPr="007A33BB">
        <w:rPr>
          <w:rFonts w:cs="Arial"/>
          <w:sz w:val="24"/>
        </w:rPr>
        <w:t xml:space="preserve">. </w:t>
      </w:r>
      <w:r w:rsidR="00637069">
        <w:rPr>
          <w:rFonts w:cs="Arial"/>
          <w:sz w:val="24"/>
        </w:rPr>
        <w:t xml:space="preserve"> T</w:t>
      </w:r>
      <w:r w:rsidR="00637069" w:rsidRPr="007A33BB">
        <w:rPr>
          <w:rFonts w:cs="Arial"/>
          <w:sz w:val="24"/>
        </w:rPr>
        <w:t xml:space="preserve">he uncapping of </w:t>
      </w:r>
      <w:r w:rsidR="005E2847">
        <w:rPr>
          <w:rFonts w:cs="Arial"/>
          <w:sz w:val="24"/>
        </w:rPr>
        <w:t>B</w:t>
      </w:r>
      <w:r w:rsidR="005E2847" w:rsidRPr="007A33BB">
        <w:rPr>
          <w:rFonts w:cs="Arial"/>
          <w:sz w:val="24"/>
        </w:rPr>
        <w:t xml:space="preserve">achelor </w:t>
      </w:r>
      <w:r w:rsidR="00637069" w:rsidRPr="007A33BB">
        <w:rPr>
          <w:rFonts w:cs="Arial"/>
          <w:sz w:val="24"/>
        </w:rPr>
        <w:t>level</w:t>
      </w:r>
      <w:r w:rsidR="00A15F18">
        <w:rPr>
          <w:rFonts w:cs="Arial"/>
          <w:sz w:val="24"/>
        </w:rPr>
        <w:t xml:space="preserve"> </w:t>
      </w:r>
      <w:r w:rsidR="00402E74">
        <w:rPr>
          <w:rFonts w:cs="Arial"/>
          <w:sz w:val="24"/>
        </w:rPr>
        <w:t>Commonwealth-</w:t>
      </w:r>
      <w:r w:rsidR="00A15F18">
        <w:rPr>
          <w:rFonts w:cs="Arial"/>
          <w:sz w:val="24"/>
        </w:rPr>
        <w:t xml:space="preserve">supported places </w:t>
      </w:r>
      <w:r w:rsidR="00637069" w:rsidRPr="007A33BB">
        <w:rPr>
          <w:rFonts w:cs="Arial"/>
          <w:sz w:val="24"/>
        </w:rPr>
        <w:t xml:space="preserve">in 2012 </w:t>
      </w:r>
      <w:r w:rsidRPr="007A33BB">
        <w:rPr>
          <w:rFonts w:cs="Arial"/>
          <w:sz w:val="24"/>
        </w:rPr>
        <w:t xml:space="preserve">has had minimal impact in Western Australia, where </w:t>
      </w:r>
      <w:r w:rsidR="005E2847">
        <w:rPr>
          <w:rFonts w:cs="Arial"/>
          <w:sz w:val="24"/>
        </w:rPr>
        <w:t>limited</w:t>
      </w:r>
      <w:r w:rsidR="005E2847" w:rsidRPr="007A33BB">
        <w:rPr>
          <w:rFonts w:cs="Arial"/>
          <w:sz w:val="24"/>
        </w:rPr>
        <w:t xml:space="preserve"> </w:t>
      </w:r>
      <w:r w:rsidRPr="007A33BB">
        <w:rPr>
          <w:rFonts w:cs="Arial"/>
          <w:sz w:val="24"/>
        </w:rPr>
        <w:t>growth in domestic student numbers is evident. This reflects the historically lower levels of unmet demand for higher education in Western Australia.</w:t>
      </w:r>
    </w:p>
    <w:p w:rsidR="00637069" w:rsidRPr="007A33BB" w:rsidRDefault="00637069" w:rsidP="00EB6442">
      <w:pPr>
        <w:rPr>
          <w:rFonts w:cs="Arial"/>
          <w:sz w:val="24"/>
        </w:rPr>
      </w:pPr>
      <w:r w:rsidRPr="007A33BB">
        <w:rPr>
          <w:rFonts w:cs="Arial"/>
          <w:sz w:val="24"/>
        </w:rPr>
        <w:t xml:space="preserve">Despite the continuing strength of the Australian dollar, the relatively high cost of living in Perth and increasing competition from other international education provider countries, ECU experienced </w:t>
      </w:r>
      <w:r w:rsidR="00CF70D7">
        <w:rPr>
          <w:rFonts w:cs="Arial"/>
          <w:sz w:val="24"/>
        </w:rPr>
        <w:t>a slight</w:t>
      </w:r>
      <w:r w:rsidRPr="007A33BB">
        <w:rPr>
          <w:rFonts w:cs="Arial"/>
          <w:sz w:val="24"/>
        </w:rPr>
        <w:t xml:space="preserve"> increase in International </w:t>
      </w:r>
      <w:r w:rsidR="00A15F18">
        <w:rPr>
          <w:rFonts w:cs="Arial"/>
          <w:sz w:val="24"/>
        </w:rPr>
        <w:t>onshore fee-p</w:t>
      </w:r>
      <w:r w:rsidRPr="007A33BB">
        <w:rPr>
          <w:rFonts w:cs="Arial"/>
          <w:sz w:val="24"/>
        </w:rPr>
        <w:t>aying student load.</w:t>
      </w:r>
    </w:p>
    <w:p w:rsidR="00763747" w:rsidRDefault="00763747" w:rsidP="00EB6442">
      <w:pPr>
        <w:rPr>
          <w:rFonts w:asciiTheme="minorHAnsi" w:hAnsiTheme="minorHAnsi" w:cs="Arial"/>
          <w:sz w:val="24"/>
        </w:rPr>
      </w:pPr>
      <w:r w:rsidRPr="00D65621">
        <w:rPr>
          <w:rFonts w:asciiTheme="minorHAnsi" w:hAnsiTheme="minorHAnsi" w:cs="Arial"/>
          <w:sz w:val="24"/>
        </w:rPr>
        <w:t>The following table</w:t>
      </w:r>
      <w:r w:rsidR="00793154" w:rsidRPr="00D65621">
        <w:rPr>
          <w:rFonts w:asciiTheme="minorHAnsi" w:hAnsiTheme="minorHAnsi" w:cs="Arial"/>
          <w:sz w:val="24"/>
        </w:rPr>
        <w:t>s</w:t>
      </w:r>
      <w:r w:rsidRPr="00D65621">
        <w:rPr>
          <w:rFonts w:asciiTheme="minorHAnsi" w:hAnsiTheme="minorHAnsi" w:cs="Arial"/>
          <w:sz w:val="24"/>
        </w:rPr>
        <w:t xml:space="preserve"> show ECU’s </w:t>
      </w:r>
      <w:r w:rsidR="00793154" w:rsidRPr="00D65621">
        <w:rPr>
          <w:rFonts w:asciiTheme="minorHAnsi" w:hAnsiTheme="minorHAnsi" w:cs="Arial"/>
          <w:sz w:val="24"/>
        </w:rPr>
        <w:t>student load</w:t>
      </w:r>
      <w:r w:rsidRPr="00D65621">
        <w:rPr>
          <w:rFonts w:asciiTheme="minorHAnsi" w:hAnsiTheme="minorHAnsi" w:cs="Arial"/>
          <w:sz w:val="24"/>
        </w:rPr>
        <w:t xml:space="preserve"> for the period 20</w:t>
      </w:r>
      <w:r w:rsidR="007F441E" w:rsidRPr="00D65621">
        <w:rPr>
          <w:rFonts w:asciiTheme="minorHAnsi" w:hAnsiTheme="minorHAnsi" w:cs="Arial"/>
          <w:sz w:val="24"/>
        </w:rPr>
        <w:t>10</w:t>
      </w:r>
      <w:r w:rsidRPr="00D65621">
        <w:rPr>
          <w:rFonts w:asciiTheme="minorHAnsi" w:hAnsiTheme="minorHAnsi" w:cs="Arial"/>
          <w:sz w:val="24"/>
        </w:rPr>
        <w:t>-201</w:t>
      </w:r>
      <w:r w:rsidR="007F441E" w:rsidRPr="00D65621">
        <w:rPr>
          <w:rFonts w:asciiTheme="minorHAnsi" w:hAnsiTheme="minorHAnsi" w:cs="Arial"/>
          <w:sz w:val="24"/>
        </w:rPr>
        <w:t>4</w:t>
      </w:r>
      <w:r w:rsidRPr="00D65621">
        <w:rPr>
          <w:rFonts w:asciiTheme="minorHAnsi" w:hAnsiTheme="minorHAnsi" w:cs="Arial"/>
          <w:sz w:val="24"/>
        </w:rPr>
        <w:t xml:space="preserve"> by course award level</w:t>
      </w:r>
      <w:r w:rsidR="00793154" w:rsidRPr="00D65621">
        <w:rPr>
          <w:rFonts w:asciiTheme="minorHAnsi" w:hAnsiTheme="minorHAnsi" w:cs="Arial"/>
          <w:sz w:val="24"/>
        </w:rPr>
        <w:t xml:space="preserve"> and by funding categories</w:t>
      </w:r>
      <w:r w:rsidR="00935778" w:rsidRPr="00D65621">
        <w:rPr>
          <w:rFonts w:asciiTheme="minorHAnsi" w:hAnsiTheme="minorHAnsi" w:cs="Arial"/>
          <w:sz w:val="24"/>
        </w:rPr>
        <w:t>.</w:t>
      </w:r>
    </w:p>
    <w:p w:rsidR="00935778" w:rsidRPr="00D65621" w:rsidRDefault="00935778" w:rsidP="00EB6442">
      <w:pPr>
        <w:rPr>
          <w:rFonts w:asciiTheme="minorHAnsi" w:hAnsiTheme="minorHAnsi" w:cs="Arial"/>
          <w:sz w:val="24"/>
        </w:rPr>
      </w:pPr>
    </w:p>
    <w:p w:rsidR="00763747" w:rsidRPr="00D65621" w:rsidRDefault="00763747" w:rsidP="00EB6442">
      <w:pPr>
        <w:pStyle w:val="ARTableText"/>
        <w:rPr>
          <w:sz w:val="24"/>
          <w:szCs w:val="24"/>
          <w:lang w:val="en-AU"/>
        </w:rPr>
      </w:pPr>
      <w:bookmarkStart w:id="40" w:name="_Toc285983774"/>
      <w:r w:rsidRPr="00D65621">
        <w:rPr>
          <w:sz w:val="24"/>
          <w:szCs w:val="24"/>
          <w:lang w:val="en-AU"/>
        </w:rPr>
        <w:t xml:space="preserve">Table </w:t>
      </w:r>
      <w:r w:rsidR="00B8301B">
        <w:rPr>
          <w:sz w:val="24"/>
          <w:szCs w:val="24"/>
          <w:lang w:val="en-AU"/>
        </w:rPr>
        <w:t>1</w:t>
      </w:r>
      <w:r w:rsidRPr="00D65621">
        <w:rPr>
          <w:sz w:val="24"/>
          <w:szCs w:val="24"/>
          <w:lang w:val="en-AU"/>
        </w:rPr>
        <w:t xml:space="preserve">: </w:t>
      </w:r>
      <w:r w:rsidR="00F22B35" w:rsidRPr="00D65621">
        <w:rPr>
          <w:sz w:val="24"/>
          <w:szCs w:val="24"/>
          <w:lang w:val="en-AU"/>
        </w:rPr>
        <w:t xml:space="preserve">Student Load (EFTSL) </w:t>
      </w:r>
      <w:r w:rsidRPr="00D65621">
        <w:rPr>
          <w:sz w:val="24"/>
          <w:szCs w:val="24"/>
          <w:lang w:val="en-AU"/>
        </w:rPr>
        <w:t xml:space="preserve">by Course </w:t>
      </w:r>
      <w:r w:rsidR="00F22B35" w:rsidRPr="00D65621">
        <w:rPr>
          <w:sz w:val="24"/>
          <w:szCs w:val="24"/>
          <w:lang w:val="en-AU"/>
        </w:rPr>
        <w:t xml:space="preserve">Award </w:t>
      </w:r>
      <w:r w:rsidRPr="00D65621">
        <w:rPr>
          <w:sz w:val="24"/>
          <w:szCs w:val="24"/>
          <w:lang w:val="en-AU"/>
        </w:rPr>
        <w:t>Level, 20</w:t>
      </w:r>
      <w:r w:rsidR="007F441E" w:rsidRPr="00D65621">
        <w:rPr>
          <w:sz w:val="24"/>
          <w:szCs w:val="24"/>
          <w:lang w:val="en-AU"/>
        </w:rPr>
        <w:t>10</w:t>
      </w:r>
      <w:r w:rsidRPr="00D65621">
        <w:rPr>
          <w:sz w:val="24"/>
          <w:szCs w:val="24"/>
          <w:lang w:val="en-AU"/>
        </w:rPr>
        <w:t>-201</w:t>
      </w:r>
      <w:r w:rsidR="007F441E" w:rsidRPr="00D65621">
        <w:rPr>
          <w:sz w:val="24"/>
          <w:szCs w:val="24"/>
          <w:lang w:val="en-AU"/>
        </w:rPr>
        <w:t>4</w:t>
      </w:r>
      <w:bookmarkEnd w:id="40"/>
    </w:p>
    <w:tbl>
      <w:tblPr>
        <w:tblW w:w="0" w:type="auto"/>
        <w:tblInd w:w="108" w:type="dxa"/>
        <w:tblLook w:val="04A0" w:firstRow="1" w:lastRow="0" w:firstColumn="1" w:lastColumn="0" w:noHBand="0" w:noVBand="1"/>
      </w:tblPr>
      <w:tblGrid>
        <w:gridCol w:w="3928"/>
        <w:gridCol w:w="937"/>
        <w:gridCol w:w="937"/>
        <w:gridCol w:w="1027"/>
        <w:gridCol w:w="937"/>
        <w:gridCol w:w="831"/>
      </w:tblGrid>
      <w:tr w:rsidR="007F441E" w:rsidRPr="00D65621" w:rsidTr="00933E5A">
        <w:tc>
          <w:tcPr>
            <w:tcW w:w="3928" w:type="dxa"/>
            <w:tcBorders>
              <w:top w:val="single" w:sz="8" w:space="0" w:color="auto"/>
              <w:left w:val="single" w:sz="8" w:space="0" w:color="auto"/>
              <w:bottom w:val="single" w:sz="8" w:space="0" w:color="auto"/>
            </w:tcBorders>
            <w:shd w:val="clear" w:color="auto" w:fill="F2F2F2" w:themeFill="background1" w:themeFillShade="F2"/>
          </w:tcPr>
          <w:p w:rsidR="007F441E" w:rsidRPr="00D65621" w:rsidRDefault="007F441E" w:rsidP="00EB6442">
            <w:pPr>
              <w:spacing w:before="60" w:after="60"/>
              <w:rPr>
                <w:rFonts w:asciiTheme="minorHAnsi" w:hAnsiTheme="minorHAnsi"/>
                <w:szCs w:val="22"/>
              </w:rPr>
            </w:pPr>
          </w:p>
        </w:tc>
        <w:tc>
          <w:tcPr>
            <w:tcW w:w="937" w:type="dxa"/>
            <w:tcBorders>
              <w:top w:val="single" w:sz="8" w:space="0" w:color="auto"/>
              <w:bottom w:val="single" w:sz="8" w:space="0" w:color="auto"/>
            </w:tcBorders>
            <w:shd w:val="clear" w:color="auto" w:fill="F2F2F2" w:themeFill="background1" w:themeFillShade="F2"/>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2010</w:t>
            </w:r>
          </w:p>
        </w:tc>
        <w:tc>
          <w:tcPr>
            <w:tcW w:w="937" w:type="dxa"/>
            <w:tcBorders>
              <w:top w:val="single" w:sz="8" w:space="0" w:color="auto"/>
              <w:bottom w:val="single" w:sz="8" w:space="0" w:color="auto"/>
            </w:tcBorders>
            <w:shd w:val="clear" w:color="auto" w:fill="F2F2F2" w:themeFill="background1" w:themeFillShade="F2"/>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2011</w:t>
            </w:r>
          </w:p>
        </w:tc>
        <w:tc>
          <w:tcPr>
            <w:tcW w:w="1027" w:type="dxa"/>
            <w:tcBorders>
              <w:top w:val="single" w:sz="8" w:space="0" w:color="auto"/>
              <w:bottom w:val="single" w:sz="8" w:space="0" w:color="auto"/>
            </w:tcBorders>
            <w:shd w:val="clear" w:color="auto" w:fill="F2F2F2" w:themeFill="background1" w:themeFillShade="F2"/>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2012</w:t>
            </w:r>
          </w:p>
        </w:tc>
        <w:tc>
          <w:tcPr>
            <w:tcW w:w="937" w:type="dxa"/>
            <w:tcBorders>
              <w:top w:val="single" w:sz="8" w:space="0" w:color="auto"/>
              <w:bottom w:val="single" w:sz="8" w:space="0" w:color="auto"/>
            </w:tcBorders>
            <w:shd w:val="clear" w:color="auto" w:fill="F2F2F2" w:themeFill="background1" w:themeFillShade="F2"/>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2013</w:t>
            </w:r>
          </w:p>
        </w:tc>
        <w:tc>
          <w:tcPr>
            <w:tcW w:w="831" w:type="dxa"/>
            <w:tcBorders>
              <w:top w:val="single" w:sz="8" w:space="0" w:color="auto"/>
              <w:bottom w:val="single" w:sz="8" w:space="0" w:color="auto"/>
              <w:right w:val="single" w:sz="8" w:space="0" w:color="auto"/>
            </w:tcBorders>
            <w:shd w:val="clear" w:color="auto" w:fill="F2F2F2" w:themeFill="background1" w:themeFillShade="F2"/>
          </w:tcPr>
          <w:p w:rsidR="007F441E" w:rsidRPr="00D65621" w:rsidRDefault="007F441E" w:rsidP="002479F1">
            <w:pPr>
              <w:spacing w:before="60" w:after="60"/>
              <w:rPr>
                <w:rFonts w:asciiTheme="minorHAnsi" w:hAnsiTheme="minorHAnsi"/>
                <w:b/>
                <w:szCs w:val="22"/>
                <w:highlight w:val="yellow"/>
              </w:rPr>
            </w:pPr>
            <w:r w:rsidRPr="00AE0E45">
              <w:rPr>
                <w:rFonts w:asciiTheme="minorHAnsi" w:hAnsiTheme="minorHAnsi"/>
                <w:b/>
                <w:szCs w:val="22"/>
              </w:rPr>
              <w:t>2014</w:t>
            </w:r>
          </w:p>
        </w:tc>
      </w:tr>
      <w:tr w:rsidR="007F441E" w:rsidRPr="00D65621" w:rsidTr="00933E5A">
        <w:tc>
          <w:tcPr>
            <w:tcW w:w="3928" w:type="dxa"/>
            <w:tcBorders>
              <w:top w:val="single" w:sz="8" w:space="0" w:color="auto"/>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Doctorate by Research</w:t>
            </w:r>
          </w:p>
        </w:tc>
        <w:tc>
          <w:tcPr>
            <w:tcW w:w="937" w:type="dxa"/>
            <w:tcBorders>
              <w:top w:val="single" w:sz="8" w:space="0" w:color="auto"/>
            </w:tcBorders>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336</w:t>
            </w:r>
          </w:p>
        </w:tc>
        <w:tc>
          <w:tcPr>
            <w:tcW w:w="937" w:type="dxa"/>
            <w:tcBorders>
              <w:top w:val="single" w:sz="8" w:space="0" w:color="auto"/>
            </w:tcBorders>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347</w:t>
            </w:r>
          </w:p>
        </w:tc>
        <w:tc>
          <w:tcPr>
            <w:tcW w:w="1027" w:type="dxa"/>
            <w:tcBorders>
              <w:top w:val="single" w:sz="8" w:space="0" w:color="auto"/>
            </w:tcBorders>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351</w:t>
            </w:r>
          </w:p>
        </w:tc>
        <w:tc>
          <w:tcPr>
            <w:tcW w:w="937" w:type="dxa"/>
            <w:tcBorders>
              <w:top w:val="single" w:sz="8" w:space="0" w:color="auto"/>
            </w:tcBorders>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3</w:t>
            </w:r>
            <w:r w:rsidR="00287B31">
              <w:rPr>
                <w:rFonts w:asciiTheme="minorHAnsi" w:hAnsiTheme="minorHAnsi"/>
                <w:szCs w:val="22"/>
              </w:rPr>
              <w:t>30</w:t>
            </w:r>
          </w:p>
        </w:tc>
        <w:tc>
          <w:tcPr>
            <w:tcW w:w="831" w:type="dxa"/>
            <w:tcBorders>
              <w:top w:val="single" w:sz="8" w:space="0" w:color="auto"/>
              <w:right w:val="single" w:sz="8" w:space="0" w:color="auto"/>
            </w:tcBorders>
          </w:tcPr>
          <w:p w:rsidR="007F441E" w:rsidRPr="00974A10" w:rsidRDefault="00493D00" w:rsidP="002479F1">
            <w:pPr>
              <w:spacing w:before="60" w:after="60"/>
              <w:rPr>
                <w:rFonts w:asciiTheme="minorHAnsi" w:hAnsiTheme="minorHAnsi"/>
                <w:szCs w:val="22"/>
              </w:rPr>
            </w:pPr>
            <w:r w:rsidRPr="00974A10">
              <w:rPr>
                <w:rFonts w:asciiTheme="minorHAnsi" w:hAnsiTheme="minorHAnsi"/>
                <w:szCs w:val="22"/>
              </w:rPr>
              <w:t>328</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Doctorate by Coursework</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20</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14</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11</w:t>
            </w:r>
          </w:p>
        </w:tc>
        <w:tc>
          <w:tcPr>
            <w:tcW w:w="937" w:type="dxa"/>
            <w:vAlign w:val="bottom"/>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4</w:t>
            </w:r>
          </w:p>
        </w:tc>
        <w:tc>
          <w:tcPr>
            <w:tcW w:w="831" w:type="dxa"/>
            <w:tcBorders>
              <w:right w:val="single" w:sz="8" w:space="0" w:color="auto"/>
            </w:tcBorders>
          </w:tcPr>
          <w:p w:rsidR="007F441E" w:rsidRPr="00974A10" w:rsidRDefault="00974A10" w:rsidP="002479F1">
            <w:pPr>
              <w:spacing w:before="60" w:after="60"/>
              <w:rPr>
                <w:rFonts w:asciiTheme="minorHAnsi" w:hAnsiTheme="minorHAnsi"/>
                <w:szCs w:val="22"/>
              </w:rPr>
            </w:pPr>
            <w:r w:rsidRPr="00974A10">
              <w:rPr>
                <w:rFonts w:asciiTheme="minorHAnsi" w:hAnsiTheme="minorHAnsi"/>
                <w:szCs w:val="22"/>
              </w:rPr>
              <w:t>3</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Masters by Research</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99</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108</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106</w:t>
            </w:r>
          </w:p>
        </w:tc>
        <w:tc>
          <w:tcPr>
            <w:tcW w:w="937" w:type="dxa"/>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9</w:t>
            </w:r>
            <w:r w:rsidR="00287B31">
              <w:rPr>
                <w:rFonts w:asciiTheme="minorHAnsi" w:hAnsiTheme="minorHAnsi"/>
                <w:szCs w:val="22"/>
              </w:rPr>
              <w:t>7</w:t>
            </w:r>
          </w:p>
        </w:tc>
        <w:tc>
          <w:tcPr>
            <w:tcW w:w="831" w:type="dxa"/>
            <w:tcBorders>
              <w:right w:val="single" w:sz="8" w:space="0" w:color="auto"/>
            </w:tcBorders>
          </w:tcPr>
          <w:p w:rsidR="007F441E" w:rsidRPr="00974A10" w:rsidRDefault="00493D00" w:rsidP="002479F1">
            <w:pPr>
              <w:spacing w:before="60" w:after="60"/>
              <w:rPr>
                <w:rFonts w:asciiTheme="minorHAnsi" w:hAnsiTheme="minorHAnsi"/>
                <w:szCs w:val="22"/>
              </w:rPr>
            </w:pPr>
            <w:r w:rsidRPr="00974A10">
              <w:rPr>
                <w:rFonts w:asciiTheme="minorHAnsi" w:hAnsiTheme="minorHAnsi"/>
                <w:szCs w:val="22"/>
              </w:rPr>
              <w:t>86</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Masters by Coursework</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2,181</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1,583</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1,415</w:t>
            </w:r>
          </w:p>
        </w:tc>
        <w:tc>
          <w:tcPr>
            <w:tcW w:w="937" w:type="dxa"/>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1,42</w:t>
            </w:r>
            <w:r w:rsidR="00287B31">
              <w:rPr>
                <w:rFonts w:asciiTheme="minorHAnsi" w:hAnsiTheme="minorHAnsi"/>
                <w:szCs w:val="22"/>
              </w:rPr>
              <w:t>6</w:t>
            </w:r>
          </w:p>
        </w:tc>
        <w:tc>
          <w:tcPr>
            <w:tcW w:w="831" w:type="dxa"/>
            <w:tcBorders>
              <w:right w:val="single" w:sz="8" w:space="0" w:color="auto"/>
            </w:tcBorders>
          </w:tcPr>
          <w:p w:rsidR="007F441E" w:rsidRPr="00974A10" w:rsidRDefault="00493D00" w:rsidP="002479F1">
            <w:pPr>
              <w:spacing w:before="60" w:after="60"/>
              <w:rPr>
                <w:rFonts w:asciiTheme="minorHAnsi" w:hAnsiTheme="minorHAnsi"/>
                <w:szCs w:val="22"/>
              </w:rPr>
            </w:pPr>
            <w:r w:rsidRPr="00974A10">
              <w:rPr>
                <w:rFonts w:asciiTheme="minorHAnsi" w:hAnsiTheme="minorHAnsi"/>
                <w:szCs w:val="22"/>
              </w:rPr>
              <w:t>1,634</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Postgraduate/Graduate Diploma</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842</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833</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855</w:t>
            </w:r>
          </w:p>
        </w:tc>
        <w:tc>
          <w:tcPr>
            <w:tcW w:w="937" w:type="dxa"/>
            <w:vAlign w:val="bottom"/>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806</w:t>
            </w:r>
          </w:p>
        </w:tc>
        <w:tc>
          <w:tcPr>
            <w:tcW w:w="831" w:type="dxa"/>
            <w:tcBorders>
              <w:right w:val="single" w:sz="8" w:space="0" w:color="auto"/>
            </w:tcBorders>
          </w:tcPr>
          <w:p w:rsidR="007F441E" w:rsidRPr="00974A10" w:rsidRDefault="00493D00" w:rsidP="002479F1">
            <w:pPr>
              <w:spacing w:before="60" w:after="60"/>
              <w:rPr>
                <w:rFonts w:asciiTheme="minorHAnsi" w:hAnsiTheme="minorHAnsi"/>
                <w:szCs w:val="22"/>
              </w:rPr>
            </w:pPr>
            <w:r w:rsidRPr="00974A10">
              <w:rPr>
                <w:rFonts w:asciiTheme="minorHAnsi" w:hAnsiTheme="minorHAnsi"/>
                <w:szCs w:val="22"/>
              </w:rPr>
              <w:t>763</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Postgraduate/Graduate Certificate</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277</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275</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284</w:t>
            </w:r>
          </w:p>
        </w:tc>
        <w:tc>
          <w:tcPr>
            <w:tcW w:w="937" w:type="dxa"/>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27</w:t>
            </w:r>
            <w:r w:rsidR="00287B31">
              <w:rPr>
                <w:rFonts w:asciiTheme="minorHAnsi" w:hAnsiTheme="minorHAnsi"/>
                <w:szCs w:val="22"/>
              </w:rPr>
              <w:t>6</w:t>
            </w:r>
          </w:p>
        </w:tc>
        <w:tc>
          <w:tcPr>
            <w:tcW w:w="831" w:type="dxa"/>
            <w:tcBorders>
              <w:right w:val="single" w:sz="8" w:space="0" w:color="auto"/>
            </w:tcBorders>
          </w:tcPr>
          <w:p w:rsidR="007F441E" w:rsidRPr="00974A10" w:rsidRDefault="00974A10" w:rsidP="00974A10">
            <w:pPr>
              <w:spacing w:before="60" w:after="60"/>
              <w:rPr>
                <w:rFonts w:asciiTheme="minorHAnsi" w:hAnsiTheme="minorHAnsi"/>
                <w:szCs w:val="22"/>
              </w:rPr>
            </w:pPr>
            <w:r w:rsidRPr="00974A10">
              <w:rPr>
                <w:rFonts w:asciiTheme="minorHAnsi" w:hAnsiTheme="minorHAnsi"/>
                <w:szCs w:val="22"/>
              </w:rPr>
              <w:t>356</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Bachelor</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13,725</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14,116</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13,951</w:t>
            </w:r>
          </w:p>
        </w:tc>
        <w:tc>
          <w:tcPr>
            <w:tcW w:w="937" w:type="dxa"/>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13,</w:t>
            </w:r>
            <w:r w:rsidR="00287B31">
              <w:rPr>
                <w:rFonts w:asciiTheme="minorHAnsi" w:hAnsiTheme="minorHAnsi"/>
                <w:szCs w:val="22"/>
              </w:rPr>
              <w:t>600</w:t>
            </w:r>
          </w:p>
        </w:tc>
        <w:tc>
          <w:tcPr>
            <w:tcW w:w="831" w:type="dxa"/>
            <w:tcBorders>
              <w:right w:val="single" w:sz="8" w:space="0" w:color="auto"/>
            </w:tcBorders>
          </w:tcPr>
          <w:p w:rsidR="007F441E" w:rsidRPr="00974A10" w:rsidRDefault="00493D00" w:rsidP="00974A10">
            <w:pPr>
              <w:spacing w:before="60" w:after="60"/>
              <w:rPr>
                <w:rFonts w:asciiTheme="minorHAnsi" w:hAnsiTheme="minorHAnsi"/>
                <w:szCs w:val="22"/>
              </w:rPr>
            </w:pPr>
            <w:r w:rsidRPr="00974A10">
              <w:rPr>
                <w:rFonts w:asciiTheme="minorHAnsi" w:hAnsiTheme="minorHAnsi"/>
                <w:szCs w:val="22"/>
              </w:rPr>
              <w:t>13,</w:t>
            </w:r>
            <w:r w:rsidR="00974A10" w:rsidRPr="00974A10">
              <w:rPr>
                <w:rFonts w:asciiTheme="minorHAnsi" w:hAnsiTheme="minorHAnsi"/>
                <w:szCs w:val="22"/>
              </w:rPr>
              <w:t>337</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Sub-Bachelor</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108</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85</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69</w:t>
            </w:r>
          </w:p>
        </w:tc>
        <w:tc>
          <w:tcPr>
            <w:tcW w:w="937" w:type="dxa"/>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4</w:t>
            </w:r>
            <w:r w:rsidR="00287B31">
              <w:rPr>
                <w:rFonts w:asciiTheme="minorHAnsi" w:hAnsiTheme="minorHAnsi"/>
                <w:szCs w:val="22"/>
              </w:rPr>
              <w:t>1</w:t>
            </w:r>
          </w:p>
        </w:tc>
        <w:tc>
          <w:tcPr>
            <w:tcW w:w="831" w:type="dxa"/>
            <w:tcBorders>
              <w:right w:val="single" w:sz="8" w:space="0" w:color="auto"/>
            </w:tcBorders>
          </w:tcPr>
          <w:p w:rsidR="007F441E" w:rsidRPr="00974A10" w:rsidRDefault="00493D00" w:rsidP="002479F1">
            <w:pPr>
              <w:spacing w:before="60" w:after="60"/>
              <w:rPr>
                <w:rFonts w:asciiTheme="minorHAnsi" w:hAnsiTheme="minorHAnsi"/>
                <w:szCs w:val="22"/>
              </w:rPr>
            </w:pPr>
            <w:r w:rsidRPr="00974A10">
              <w:rPr>
                <w:rFonts w:asciiTheme="minorHAnsi" w:hAnsiTheme="minorHAnsi"/>
                <w:szCs w:val="22"/>
              </w:rPr>
              <w:t>27</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 xml:space="preserve">Enabling and Other </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687</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562</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606</w:t>
            </w:r>
          </w:p>
        </w:tc>
        <w:tc>
          <w:tcPr>
            <w:tcW w:w="937" w:type="dxa"/>
            <w:vAlign w:val="bottom"/>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622</w:t>
            </w:r>
          </w:p>
        </w:tc>
        <w:tc>
          <w:tcPr>
            <w:tcW w:w="831" w:type="dxa"/>
            <w:tcBorders>
              <w:right w:val="single" w:sz="8" w:space="0" w:color="auto"/>
            </w:tcBorders>
          </w:tcPr>
          <w:p w:rsidR="007F441E" w:rsidRPr="00974A10" w:rsidRDefault="00493D00" w:rsidP="002479F1">
            <w:pPr>
              <w:spacing w:before="60" w:after="60"/>
              <w:rPr>
                <w:rFonts w:asciiTheme="minorHAnsi" w:hAnsiTheme="minorHAnsi"/>
                <w:szCs w:val="22"/>
              </w:rPr>
            </w:pPr>
            <w:r w:rsidRPr="00974A10">
              <w:rPr>
                <w:rFonts w:asciiTheme="minorHAnsi" w:hAnsiTheme="minorHAnsi"/>
                <w:szCs w:val="22"/>
              </w:rPr>
              <w:t>744</w:t>
            </w:r>
          </w:p>
        </w:tc>
      </w:tr>
      <w:tr w:rsidR="007F441E" w:rsidRPr="00D65621" w:rsidTr="00933E5A">
        <w:tc>
          <w:tcPr>
            <w:tcW w:w="3928" w:type="dxa"/>
            <w:tcBorders>
              <w:left w:val="single" w:sz="8" w:space="0" w:color="auto"/>
            </w:tcBorders>
          </w:tcPr>
          <w:p w:rsidR="007F441E" w:rsidRPr="00D65621" w:rsidRDefault="007F441E" w:rsidP="00EB6442">
            <w:pPr>
              <w:spacing w:before="60" w:after="60"/>
              <w:rPr>
                <w:rFonts w:asciiTheme="minorHAnsi" w:hAnsiTheme="minorHAnsi"/>
                <w:szCs w:val="22"/>
              </w:rPr>
            </w:pPr>
            <w:r w:rsidRPr="00D65621">
              <w:rPr>
                <w:rFonts w:asciiTheme="minorHAnsi" w:hAnsiTheme="minorHAnsi"/>
                <w:szCs w:val="22"/>
              </w:rPr>
              <w:t xml:space="preserve">Vocational Education and Training </w:t>
            </w:r>
          </w:p>
        </w:tc>
        <w:tc>
          <w:tcPr>
            <w:tcW w:w="937" w:type="dxa"/>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488</w:t>
            </w:r>
          </w:p>
        </w:tc>
        <w:tc>
          <w:tcPr>
            <w:tcW w:w="93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477</w:t>
            </w:r>
          </w:p>
        </w:tc>
        <w:tc>
          <w:tcPr>
            <w:tcW w:w="1027" w:type="dxa"/>
            <w:vAlign w:val="center"/>
          </w:tcPr>
          <w:p w:rsidR="007F441E" w:rsidRPr="00D65621" w:rsidRDefault="007F441E" w:rsidP="002479F1">
            <w:pPr>
              <w:spacing w:before="60" w:after="60"/>
              <w:rPr>
                <w:rFonts w:asciiTheme="minorHAnsi" w:hAnsiTheme="minorHAnsi"/>
                <w:szCs w:val="22"/>
              </w:rPr>
            </w:pPr>
            <w:r w:rsidRPr="00D65621">
              <w:rPr>
                <w:rFonts w:asciiTheme="minorHAnsi" w:hAnsiTheme="minorHAnsi"/>
                <w:szCs w:val="22"/>
              </w:rPr>
              <w:t>483</w:t>
            </w:r>
          </w:p>
        </w:tc>
        <w:tc>
          <w:tcPr>
            <w:tcW w:w="937" w:type="dxa"/>
            <w:vAlign w:val="bottom"/>
          </w:tcPr>
          <w:p w:rsidR="007F441E" w:rsidRPr="00D65621" w:rsidRDefault="007F441E" w:rsidP="00287B31">
            <w:pPr>
              <w:spacing w:before="60" w:after="60"/>
              <w:rPr>
                <w:rFonts w:asciiTheme="minorHAnsi" w:hAnsiTheme="minorHAnsi"/>
                <w:szCs w:val="22"/>
              </w:rPr>
            </w:pPr>
            <w:r w:rsidRPr="00D65621">
              <w:rPr>
                <w:rFonts w:asciiTheme="minorHAnsi" w:hAnsiTheme="minorHAnsi"/>
                <w:szCs w:val="22"/>
              </w:rPr>
              <w:t>44</w:t>
            </w:r>
            <w:r w:rsidR="00287B31">
              <w:rPr>
                <w:rFonts w:asciiTheme="minorHAnsi" w:hAnsiTheme="minorHAnsi"/>
                <w:szCs w:val="22"/>
              </w:rPr>
              <w:t>6</w:t>
            </w:r>
          </w:p>
        </w:tc>
        <w:tc>
          <w:tcPr>
            <w:tcW w:w="831" w:type="dxa"/>
            <w:tcBorders>
              <w:right w:val="single" w:sz="8" w:space="0" w:color="auto"/>
            </w:tcBorders>
          </w:tcPr>
          <w:p w:rsidR="007F441E" w:rsidRPr="00974A10" w:rsidRDefault="00974A10" w:rsidP="002479F1">
            <w:pPr>
              <w:spacing w:before="60" w:after="60"/>
              <w:rPr>
                <w:rFonts w:asciiTheme="minorHAnsi" w:hAnsiTheme="minorHAnsi"/>
                <w:szCs w:val="22"/>
              </w:rPr>
            </w:pPr>
            <w:r w:rsidRPr="00974A10">
              <w:rPr>
                <w:rFonts w:asciiTheme="minorHAnsi" w:hAnsiTheme="minorHAnsi"/>
                <w:szCs w:val="22"/>
              </w:rPr>
              <w:t>400</w:t>
            </w:r>
          </w:p>
        </w:tc>
      </w:tr>
      <w:tr w:rsidR="007F441E" w:rsidRPr="00D65621" w:rsidTr="00933E5A">
        <w:tc>
          <w:tcPr>
            <w:tcW w:w="3928" w:type="dxa"/>
            <w:tcBorders>
              <w:top w:val="single" w:sz="8" w:space="0" w:color="auto"/>
              <w:left w:val="single" w:sz="8" w:space="0" w:color="auto"/>
              <w:bottom w:val="single" w:sz="8" w:space="0" w:color="auto"/>
            </w:tcBorders>
          </w:tcPr>
          <w:p w:rsidR="007F441E" w:rsidRPr="00D65621" w:rsidRDefault="007F441E" w:rsidP="00EB6442">
            <w:pPr>
              <w:spacing w:before="60" w:after="60"/>
              <w:rPr>
                <w:rFonts w:asciiTheme="minorHAnsi" w:hAnsiTheme="minorHAnsi"/>
                <w:b/>
                <w:szCs w:val="22"/>
              </w:rPr>
            </w:pPr>
            <w:r w:rsidRPr="00D65621">
              <w:rPr>
                <w:rFonts w:asciiTheme="minorHAnsi" w:hAnsiTheme="minorHAnsi"/>
                <w:b/>
                <w:szCs w:val="22"/>
              </w:rPr>
              <w:t>Total</w:t>
            </w:r>
          </w:p>
        </w:tc>
        <w:tc>
          <w:tcPr>
            <w:tcW w:w="937" w:type="dxa"/>
            <w:tcBorders>
              <w:top w:val="single" w:sz="8" w:space="0" w:color="auto"/>
              <w:bottom w:val="single" w:sz="8" w:space="0" w:color="auto"/>
            </w:tcBorders>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18,763</w:t>
            </w:r>
          </w:p>
        </w:tc>
        <w:tc>
          <w:tcPr>
            <w:tcW w:w="937" w:type="dxa"/>
            <w:tcBorders>
              <w:top w:val="single" w:sz="8" w:space="0" w:color="auto"/>
              <w:bottom w:val="single" w:sz="8" w:space="0" w:color="auto"/>
            </w:tcBorders>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18,400</w:t>
            </w:r>
          </w:p>
        </w:tc>
        <w:tc>
          <w:tcPr>
            <w:tcW w:w="1027" w:type="dxa"/>
            <w:tcBorders>
              <w:top w:val="single" w:sz="8" w:space="0" w:color="auto"/>
              <w:bottom w:val="single" w:sz="8" w:space="0" w:color="auto"/>
            </w:tcBorders>
          </w:tcPr>
          <w:p w:rsidR="007F441E" w:rsidRPr="00D65621" w:rsidRDefault="007F441E" w:rsidP="002479F1">
            <w:pPr>
              <w:spacing w:before="60" w:after="60"/>
              <w:rPr>
                <w:rFonts w:asciiTheme="minorHAnsi" w:hAnsiTheme="minorHAnsi"/>
                <w:b/>
                <w:szCs w:val="22"/>
              </w:rPr>
            </w:pPr>
            <w:r w:rsidRPr="00D65621">
              <w:rPr>
                <w:rFonts w:asciiTheme="minorHAnsi" w:hAnsiTheme="minorHAnsi"/>
                <w:b/>
                <w:szCs w:val="22"/>
              </w:rPr>
              <w:t>18,131</w:t>
            </w:r>
          </w:p>
        </w:tc>
        <w:tc>
          <w:tcPr>
            <w:tcW w:w="937" w:type="dxa"/>
            <w:tcBorders>
              <w:top w:val="single" w:sz="8" w:space="0" w:color="auto"/>
              <w:bottom w:val="single" w:sz="8" w:space="0" w:color="auto"/>
            </w:tcBorders>
          </w:tcPr>
          <w:p w:rsidR="007F441E" w:rsidRPr="00D65621" w:rsidRDefault="007F441E" w:rsidP="00287B31">
            <w:pPr>
              <w:spacing w:before="60" w:after="60"/>
              <w:rPr>
                <w:rFonts w:asciiTheme="minorHAnsi" w:hAnsiTheme="minorHAnsi"/>
                <w:b/>
                <w:szCs w:val="22"/>
              </w:rPr>
            </w:pPr>
            <w:r w:rsidRPr="00D65621">
              <w:rPr>
                <w:rFonts w:asciiTheme="minorHAnsi" w:hAnsiTheme="minorHAnsi"/>
                <w:b/>
                <w:szCs w:val="22"/>
              </w:rPr>
              <w:t>17,</w:t>
            </w:r>
            <w:r w:rsidR="00287B31">
              <w:rPr>
                <w:rFonts w:asciiTheme="minorHAnsi" w:hAnsiTheme="minorHAnsi"/>
                <w:b/>
                <w:szCs w:val="22"/>
              </w:rPr>
              <w:t>648</w:t>
            </w:r>
          </w:p>
        </w:tc>
        <w:tc>
          <w:tcPr>
            <w:tcW w:w="831" w:type="dxa"/>
            <w:tcBorders>
              <w:top w:val="single" w:sz="8" w:space="0" w:color="auto"/>
              <w:bottom w:val="single" w:sz="8" w:space="0" w:color="auto"/>
              <w:right w:val="single" w:sz="8" w:space="0" w:color="auto"/>
            </w:tcBorders>
          </w:tcPr>
          <w:p w:rsidR="007F441E" w:rsidRPr="00974A10" w:rsidRDefault="00493D00" w:rsidP="002479F1">
            <w:pPr>
              <w:spacing w:before="60" w:after="60"/>
              <w:rPr>
                <w:rFonts w:asciiTheme="minorHAnsi" w:hAnsiTheme="minorHAnsi"/>
                <w:b/>
                <w:szCs w:val="22"/>
              </w:rPr>
            </w:pPr>
            <w:r w:rsidRPr="00974A10">
              <w:rPr>
                <w:rFonts w:asciiTheme="minorHAnsi" w:hAnsiTheme="minorHAnsi"/>
                <w:b/>
                <w:szCs w:val="22"/>
              </w:rPr>
              <w:t>17,678</w:t>
            </w:r>
          </w:p>
        </w:tc>
      </w:tr>
      <w:tr w:rsidR="00933E5A" w:rsidRPr="00D65621" w:rsidTr="00933E5A">
        <w:tc>
          <w:tcPr>
            <w:tcW w:w="8597" w:type="dxa"/>
            <w:gridSpan w:val="6"/>
            <w:tcBorders>
              <w:top w:val="single" w:sz="8" w:space="0" w:color="auto"/>
            </w:tcBorders>
          </w:tcPr>
          <w:p w:rsidR="00933E5A" w:rsidRPr="00D65621" w:rsidRDefault="00933E5A" w:rsidP="00933E5A">
            <w:pPr>
              <w:pStyle w:val="Noteundertable"/>
              <w:jc w:val="left"/>
              <w:rPr>
                <w:sz w:val="20"/>
                <w:szCs w:val="20"/>
              </w:rPr>
            </w:pPr>
            <w:r w:rsidRPr="00D65621">
              <w:rPr>
                <w:b/>
                <w:sz w:val="20"/>
                <w:szCs w:val="20"/>
              </w:rPr>
              <w:t>Notes</w:t>
            </w:r>
            <w:r w:rsidRPr="00D65621">
              <w:rPr>
                <w:sz w:val="20"/>
                <w:szCs w:val="20"/>
              </w:rPr>
              <w:t xml:space="preserve">: </w:t>
            </w:r>
            <w:r w:rsidRPr="00493D00">
              <w:rPr>
                <w:sz w:val="20"/>
                <w:szCs w:val="20"/>
              </w:rPr>
              <w:t xml:space="preserve">2014 data </w:t>
            </w:r>
            <w:r w:rsidRPr="00974A10">
              <w:rPr>
                <w:sz w:val="20"/>
                <w:szCs w:val="20"/>
              </w:rPr>
              <w:t>is as at 12/02/2015. Data for 2013 is finalised and differs from provisional figures reported in the Annual Report for 2013.</w:t>
            </w:r>
          </w:p>
          <w:p w:rsidR="00933E5A" w:rsidRPr="00974A10" w:rsidRDefault="00933E5A" w:rsidP="00933E5A">
            <w:pPr>
              <w:spacing w:before="60" w:after="60"/>
              <w:rPr>
                <w:rFonts w:asciiTheme="minorHAnsi" w:hAnsiTheme="minorHAnsi"/>
                <w:b/>
                <w:szCs w:val="22"/>
              </w:rPr>
            </w:pPr>
          </w:p>
        </w:tc>
      </w:tr>
    </w:tbl>
    <w:p w:rsidR="002D0D56" w:rsidRPr="002B4191" w:rsidRDefault="002D0D56" w:rsidP="00EB6442">
      <w:pPr>
        <w:pStyle w:val="ARTableText"/>
        <w:rPr>
          <w:rFonts w:asciiTheme="minorHAnsi" w:hAnsiTheme="minorHAnsi" w:cs="Arial"/>
          <w:szCs w:val="22"/>
          <w:highlight w:val="yellow"/>
          <w:lang w:val="en-AU"/>
        </w:rPr>
      </w:pPr>
    </w:p>
    <w:p w:rsidR="002D0D56" w:rsidRPr="002B4191" w:rsidRDefault="002D0D56" w:rsidP="00EB6442">
      <w:pPr>
        <w:pStyle w:val="ARTableText"/>
        <w:rPr>
          <w:rFonts w:asciiTheme="minorHAnsi" w:hAnsiTheme="minorHAnsi" w:cs="Arial"/>
          <w:szCs w:val="22"/>
          <w:highlight w:val="yellow"/>
          <w:lang w:val="en-AU"/>
        </w:rPr>
      </w:pPr>
    </w:p>
    <w:p w:rsidR="00F22B35" w:rsidRPr="00D65621" w:rsidRDefault="00F22B35" w:rsidP="007026EB">
      <w:pPr>
        <w:pStyle w:val="ARTableText"/>
        <w:keepNext/>
        <w:rPr>
          <w:sz w:val="24"/>
          <w:szCs w:val="24"/>
          <w:lang w:val="en-AU"/>
        </w:rPr>
      </w:pPr>
      <w:bookmarkStart w:id="41" w:name="_Toc285983775"/>
      <w:r w:rsidRPr="00D65621">
        <w:rPr>
          <w:sz w:val="24"/>
          <w:szCs w:val="24"/>
          <w:lang w:val="en-AU"/>
        </w:rPr>
        <w:t xml:space="preserve">Table </w:t>
      </w:r>
      <w:r w:rsidR="00B8301B">
        <w:rPr>
          <w:sz w:val="24"/>
          <w:szCs w:val="24"/>
          <w:lang w:val="en-AU"/>
        </w:rPr>
        <w:t>2</w:t>
      </w:r>
      <w:r w:rsidRPr="00D65621">
        <w:rPr>
          <w:sz w:val="24"/>
          <w:szCs w:val="24"/>
          <w:lang w:val="en-AU"/>
        </w:rPr>
        <w:t>: Student Load (EFTSL) by Funding Category, 20</w:t>
      </w:r>
      <w:r w:rsidR="007F441E" w:rsidRPr="00D65621">
        <w:rPr>
          <w:sz w:val="24"/>
          <w:szCs w:val="24"/>
          <w:lang w:val="en-AU"/>
        </w:rPr>
        <w:t>10</w:t>
      </w:r>
      <w:r w:rsidRPr="00D65621">
        <w:rPr>
          <w:sz w:val="24"/>
          <w:szCs w:val="24"/>
          <w:lang w:val="en-AU"/>
        </w:rPr>
        <w:t>-201</w:t>
      </w:r>
      <w:r w:rsidR="007F441E" w:rsidRPr="00D65621">
        <w:rPr>
          <w:sz w:val="24"/>
          <w:szCs w:val="24"/>
          <w:lang w:val="en-AU"/>
        </w:rPr>
        <w:t>4</w:t>
      </w:r>
      <w:bookmarkEnd w:id="41"/>
    </w:p>
    <w:tbl>
      <w:tblPr>
        <w:tblW w:w="0" w:type="auto"/>
        <w:tblInd w:w="108" w:type="dxa"/>
        <w:tblLook w:val="04A0" w:firstRow="1" w:lastRow="0" w:firstColumn="1" w:lastColumn="0" w:noHBand="0" w:noVBand="1"/>
      </w:tblPr>
      <w:tblGrid>
        <w:gridCol w:w="4447"/>
        <w:gridCol w:w="981"/>
        <w:gridCol w:w="981"/>
        <w:gridCol w:w="981"/>
        <w:gridCol w:w="985"/>
        <w:gridCol w:w="1133"/>
      </w:tblGrid>
      <w:tr w:rsidR="007F441E" w:rsidRPr="00D65621" w:rsidTr="007C0A56">
        <w:tc>
          <w:tcPr>
            <w:tcW w:w="4447" w:type="dxa"/>
            <w:tcBorders>
              <w:top w:val="single" w:sz="8" w:space="0" w:color="auto"/>
              <w:left w:val="single" w:sz="8" w:space="0" w:color="auto"/>
              <w:bottom w:val="single" w:sz="8" w:space="0" w:color="auto"/>
            </w:tcBorders>
            <w:shd w:val="clear" w:color="auto" w:fill="F2F2F2" w:themeFill="background1" w:themeFillShade="F2"/>
          </w:tcPr>
          <w:p w:rsidR="007F441E" w:rsidRPr="00D65621" w:rsidRDefault="007F441E" w:rsidP="007026EB">
            <w:pPr>
              <w:keepNext/>
              <w:spacing w:before="60" w:after="60"/>
              <w:rPr>
                <w:rFonts w:asciiTheme="minorHAnsi" w:hAnsiTheme="minorHAnsi"/>
                <w:szCs w:val="22"/>
              </w:rPr>
            </w:pPr>
          </w:p>
        </w:tc>
        <w:tc>
          <w:tcPr>
            <w:tcW w:w="981" w:type="dxa"/>
            <w:tcBorders>
              <w:top w:val="single" w:sz="8" w:space="0" w:color="auto"/>
              <w:bottom w:val="single" w:sz="8" w:space="0" w:color="auto"/>
            </w:tcBorders>
            <w:shd w:val="clear" w:color="auto" w:fill="F2F2F2" w:themeFill="background1" w:themeFillShade="F2"/>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2010</w:t>
            </w:r>
          </w:p>
        </w:tc>
        <w:tc>
          <w:tcPr>
            <w:tcW w:w="981" w:type="dxa"/>
            <w:tcBorders>
              <w:top w:val="single" w:sz="8" w:space="0" w:color="auto"/>
              <w:bottom w:val="single" w:sz="8" w:space="0" w:color="auto"/>
            </w:tcBorders>
            <w:shd w:val="clear" w:color="auto" w:fill="F2F2F2" w:themeFill="background1" w:themeFillShade="F2"/>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2011</w:t>
            </w:r>
          </w:p>
        </w:tc>
        <w:tc>
          <w:tcPr>
            <w:tcW w:w="981" w:type="dxa"/>
            <w:tcBorders>
              <w:top w:val="single" w:sz="8" w:space="0" w:color="auto"/>
              <w:bottom w:val="single" w:sz="8" w:space="0" w:color="auto"/>
            </w:tcBorders>
            <w:shd w:val="clear" w:color="auto" w:fill="F2F2F2" w:themeFill="background1" w:themeFillShade="F2"/>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2012</w:t>
            </w:r>
          </w:p>
        </w:tc>
        <w:tc>
          <w:tcPr>
            <w:tcW w:w="985" w:type="dxa"/>
            <w:tcBorders>
              <w:top w:val="single" w:sz="8" w:space="0" w:color="auto"/>
              <w:bottom w:val="single" w:sz="8" w:space="0" w:color="auto"/>
            </w:tcBorders>
            <w:shd w:val="clear" w:color="auto" w:fill="F2F2F2" w:themeFill="background1" w:themeFillShade="F2"/>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2013</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tcPr>
          <w:p w:rsidR="007F441E" w:rsidRPr="00893105" w:rsidRDefault="007F441E" w:rsidP="002479F1">
            <w:pPr>
              <w:keepNext/>
              <w:spacing w:before="60" w:after="60"/>
              <w:rPr>
                <w:rFonts w:asciiTheme="minorHAnsi" w:hAnsiTheme="minorHAnsi"/>
                <w:b/>
                <w:szCs w:val="22"/>
              </w:rPr>
            </w:pPr>
            <w:r w:rsidRPr="00893105">
              <w:rPr>
                <w:rFonts w:asciiTheme="minorHAnsi" w:hAnsiTheme="minorHAnsi"/>
                <w:b/>
                <w:szCs w:val="22"/>
              </w:rPr>
              <w:t>2014</w:t>
            </w:r>
          </w:p>
        </w:tc>
      </w:tr>
      <w:tr w:rsidR="007F441E" w:rsidRPr="00D65621" w:rsidTr="007C0A56">
        <w:tc>
          <w:tcPr>
            <w:tcW w:w="4447" w:type="dxa"/>
            <w:tcBorders>
              <w:top w:val="single" w:sz="8" w:space="0" w:color="auto"/>
              <w:left w:val="single" w:sz="8" w:space="0" w:color="auto"/>
            </w:tcBorders>
          </w:tcPr>
          <w:p w:rsidR="007F441E" w:rsidRPr="00D65621" w:rsidRDefault="007F441E" w:rsidP="007026EB">
            <w:pPr>
              <w:keepNext/>
              <w:spacing w:before="60" w:after="60"/>
              <w:rPr>
                <w:rFonts w:asciiTheme="minorHAnsi" w:hAnsiTheme="minorHAnsi"/>
                <w:szCs w:val="22"/>
              </w:rPr>
            </w:pPr>
            <w:r w:rsidRPr="00D65621">
              <w:rPr>
                <w:rFonts w:asciiTheme="minorHAnsi" w:hAnsiTheme="minorHAnsi"/>
                <w:szCs w:val="22"/>
              </w:rPr>
              <w:t>Commonwealth Grant</w:t>
            </w:r>
          </w:p>
        </w:tc>
        <w:tc>
          <w:tcPr>
            <w:tcW w:w="981" w:type="dxa"/>
            <w:tcBorders>
              <w:top w:val="single" w:sz="8" w:space="0" w:color="auto"/>
            </w:tcBorders>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12,657</w:t>
            </w:r>
          </w:p>
        </w:tc>
        <w:tc>
          <w:tcPr>
            <w:tcW w:w="981" w:type="dxa"/>
            <w:tcBorders>
              <w:top w:val="single" w:sz="8" w:space="0" w:color="auto"/>
            </w:tcBorders>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12,995</w:t>
            </w:r>
          </w:p>
        </w:tc>
        <w:tc>
          <w:tcPr>
            <w:tcW w:w="981" w:type="dxa"/>
            <w:tcBorders>
              <w:top w:val="single" w:sz="8" w:space="0" w:color="auto"/>
            </w:tcBorders>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13,002</w:t>
            </w:r>
          </w:p>
        </w:tc>
        <w:tc>
          <w:tcPr>
            <w:tcW w:w="985" w:type="dxa"/>
            <w:tcBorders>
              <w:top w:val="single" w:sz="8" w:space="0" w:color="auto"/>
            </w:tcBorders>
          </w:tcPr>
          <w:p w:rsidR="007F441E" w:rsidRPr="00D65621" w:rsidRDefault="007F441E" w:rsidP="007C0A56">
            <w:pPr>
              <w:keepNext/>
              <w:spacing w:before="60" w:after="60"/>
              <w:rPr>
                <w:rFonts w:asciiTheme="minorHAnsi" w:hAnsiTheme="minorHAnsi"/>
                <w:szCs w:val="22"/>
              </w:rPr>
            </w:pPr>
            <w:r w:rsidRPr="00D65621">
              <w:rPr>
                <w:rFonts w:asciiTheme="minorHAnsi" w:hAnsiTheme="minorHAnsi"/>
                <w:szCs w:val="22"/>
              </w:rPr>
              <w:t>12,</w:t>
            </w:r>
            <w:r w:rsidR="007C0A56">
              <w:rPr>
                <w:rFonts w:asciiTheme="minorHAnsi" w:hAnsiTheme="minorHAnsi"/>
                <w:szCs w:val="22"/>
              </w:rPr>
              <w:t>866</w:t>
            </w:r>
          </w:p>
        </w:tc>
        <w:tc>
          <w:tcPr>
            <w:tcW w:w="1133" w:type="dxa"/>
            <w:tcBorders>
              <w:top w:val="single" w:sz="8" w:space="0" w:color="auto"/>
              <w:left w:val="nil"/>
              <w:right w:val="single" w:sz="8" w:space="0" w:color="auto"/>
            </w:tcBorders>
          </w:tcPr>
          <w:p w:rsidR="007F441E" w:rsidRPr="00893105" w:rsidRDefault="001F5E7F" w:rsidP="00974A10">
            <w:pPr>
              <w:keepNext/>
              <w:spacing w:before="60" w:after="60"/>
              <w:rPr>
                <w:rFonts w:asciiTheme="minorHAnsi" w:hAnsiTheme="minorHAnsi"/>
                <w:szCs w:val="22"/>
              </w:rPr>
            </w:pPr>
            <w:r w:rsidRPr="00893105">
              <w:rPr>
                <w:rFonts w:asciiTheme="minorHAnsi" w:hAnsiTheme="minorHAnsi"/>
                <w:szCs w:val="22"/>
              </w:rPr>
              <w:t>13,</w:t>
            </w:r>
            <w:r w:rsidR="00974A10" w:rsidRPr="00893105">
              <w:rPr>
                <w:rFonts w:asciiTheme="minorHAnsi" w:hAnsiTheme="minorHAnsi"/>
                <w:szCs w:val="22"/>
              </w:rPr>
              <w:t>066</w:t>
            </w:r>
          </w:p>
        </w:tc>
      </w:tr>
      <w:tr w:rsidR="007F441E" w:rsidRPr="00D65621" w:rsidTr="007C0A56">
        <w:tc>
          <w:tcPr>
            <w:tcW w:w="4447" w:type="dxa"/>
            <w:tcBorders>
              <w:left w:val="single" w:sz="8" w:space="0" w:color="auto"/>
            </w:tcBorders>
          </w:tcPr>
          <w:p w:rsidR="007F441E" w:rsidRPr="00D65621" w:rsidRDefault="007F441E" w:rsidP="007026EB">
            <w:pPr>
              <w:keepNext/>
              <w:spacing w:before="60" w:after="60"/>
              <w:rPr>
                <w:rFonts w:asciiTheme="minorHAnsi" w:hAnsiTheme="minorHAnsi"/>
                <w:szCs w:val="22"/>
              </w:rPr>
            </w:pPr>
            <w:r w:rsidRPr="00D65621">
              <w:rPr>
                <w:rFonts w:asciiTheme="minorHAnsi" w:hAnsiTheme="minorHAnsi"/>
                <w:szCs w:val="22"/>
              </w:rPr>
              <w:t>Domestic Tuition Fee</w:t>
            </w:r>
          </w:p>
        </w:tc>
        <w:tc>
          <w:tcPr>
            <w:tcW w:w="981" w:type="dxa"/>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792</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963</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1,049</w:t>
            </w:r>
          </w:p>
        </w:tc>
        <w:tc>
          <w:tcPr>
            <w:tcW w:w="985" w:type="dxa"/>
          </w:tcPr>
          <w:p w:rsidR="007F441E" w:rsidRPr="00D65621" w:rsidRDefault="007F441E" w:rsidP="007C0A56">
            <w:pPr>
              <w:keepNext/>
              <w:spacing w:before="60" w:after="60"/>
              <w:rPr>
                <w:rFonts w:asciiTheme="minorHAnsi" w:hAnsiTheme="minorHAnsi"/>
                <w:szCs w:val="22"/>
              </w:rPr>
            </w:pPr>
            <w:r w:rsidRPr="00D65621">
              <w:rPr>
                <w:rFonts w:asciiTheme="minorHAnsi" w:hAnsiTheme="minorHAnsi"/>
                <w:szCs w:val="22"/>
              </w:rPr>
              <w:t>1,09</w:t>
            </w:r>
            <w:r w:rsidR="007C0A56">
              <w:rPr>
                <w:rFonts w:asciiTheme="minorHAnsi" w:hAnsiTheme="minorHAnsi"/>
                <w:szCs w:val="22"/>
              </w:rPr>
              <w:t>3</w:t>
            </w:r>
          </w:p>
        </w:tc>
        <w:tc>
          <w:tcPr>
            <w:tcW w:w="1133" w:type="dxa"/>
            <w:tcBorders>
              <w:left w:val="nil"/>
              <w:right w:val="single" w:sz="8" w:space="0" w:color="auto"/>
            </w:tcBorders>
          </w:tcPr>
          <w:p w:rsidR="007F441E" w:rsidRPr="00893105" w:rsidRDefault="001F5E7F" w:rsidP="002479F1">
            <w:pPr>
              <w:keepNext/>
              <w:spacing w:before="60" w:after="60"/>
              <w:rPr>
                <w:rFonts w:asciiTheme="minorHAnsi" w:hAnsiTheme="minorHAnsi"/>
                <w:szCs w:val="22"/>
              </w:rPr>
            </w:pPr>
            <w:r w:rsidRPr="00893105">
              <w:rPr>
                <w:rFonts w:asciiTheme="minorHAnsi" w:hAnsiTheme="minorHAnsi"/>
                <w:szCs w:val="22"/>
              </w:rPr>
              <w:t>1,066</w:t>
            </w:r>
          </w:p>
        </w:tc>
      </w:tr>
      <w:tr w:rsidR="007F441E" w:rsidRPr="00D65621" w:rsidTr="007C0A56">
        <w:tc>
          <w:tcPr>
            <w:tcW w:w="4447" w:type="dxa"/>
            <w:tcBorders>
              <w:left w:val="single" w:sz="8" w:space="0" w:color="auto"/>
            </w:tcBorders>
          </w:tcPr>
          <w:p w:rsidR="007F441E" w:rsidRPr="00D65621" w:rsidRDefault="007F441E" w:rsidP="007026EB">
            <w:pPr>
              <w:keepNext/>
              <w:spacing w:before="60" w:after="60"/>
              <w:rPr>
                <w:rFonts w:asciiTheme="minorHAnsi" w:hAnsiTheme="minorHAnsi"/>
                <w:szCs w:val="22"/>
              </w:rPr>
            </w:pPr>
            <w:r w:rsidRPr="00D65621">
              <w:rPr>
                <w:rFonts w:asciiTheme="minorHAnsi" w:hAnsiTheme="minorHAnsi"/>
                <w:szCs w:val="22"/>
              </w:rPr>
              <w:t>Fee-paying International on-shore</w:t>
            </w:r>
          </w:p>
        </w:tc>
        <w:tc>
          <w:tcPr>
            <w:tcW w:w="981" w:type="dxa"/>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2,732</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2,594</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2,379</w:t>
            </w:r>
          </w:p>
        </w:tc>
        <w:tc>
          <w:tcPr>
            <w:tcW w:w="985" w:type="dxa"/>
          </w:tcPr>
          <w:p w:rsidR="007F441E" w:rsidRPr="00D65621" w:rsidRDefault="007C0A56" w:rsidP="002479F1">
            <w:pPr>
              <w:keepNext/>
              <w:spacing w:before="60" w:after="60"/>
              <w:rPr>
                <w:rFonts w:asciiTheme="minorHAnsi" w:hAnsiTheme="minorHAnsi"/>
                <w:szCs w:val="22"/>
              </w:rPr>
            </w:pPr>
            <w:r>
              <w:rPr>
                <w:rFonts w:asciiTheme="minorHAnsi" w:hAnsiTheme="minorHAnsi"/>
                <w:szCs w:val="22"/>
              </w:rPr>
              <w:t>2,304</w:t>
            </w:r>
          </w:p>
        </w:tc>
        <w:tc>
          <w:tcPr>
            <w:tcW w:w="1133" w:type="dxa"/>
            <w:tcBorders>
              <w:left w:val="nil"/>
              <w:right w:val="single" w:sz="8" w:space="0" w:color="auto"/>
            </w:tcBorders>
          </w:tcPr>
          <w:p w:rsidR="007F441E" w:rsidRPr="00893105" w:rsidRDefault="001F5E7F" w:rsidP="00974A10">
            <w:pPr>
              <w:keepNext/>
              <w:spacing w:before="60" w:after="60"/>
              <w:rPr>
                <w:rFonts w:asciiTheme="minorHAnsi" w:hAnsiTheme="minorHAnsi"/>
                <w:szCs w:val="22"/>
              </w:rPr>
            </w:pPr>
            <w:r w:rsidRPr="00893105">
              <w:rPr>
                <w:rFonts w:asciiTheme="minorHAnsi" w:hAnsiTheme="minorHAnsi"/>
                <w:szCs w:val="22"/>
              </w:rPr>
              <w:t>2,</w:t>
            </w:r>
            <w:r w:rsidR="00974A10" w:rsidRPr="00893105">
              <w:rPr>
                <w:rFonts w:asciiTheme="minorHAnsi" w:hAnsiTheme="minorHAnsi"/>
                <w:szCs w:val="22"/>
              </w:rPr>
              <w:t>372</w:t>
            </w:r>
          </w:p>
        </w:tc>
      </w:tr>
      <w:tr w:rsidR="007F441E" w:rsidRPr="00D65621" w:rsidTr="007C0A56">
        <w:tc>
          <w:tcPr>
            <w:tcW w:w="4447" w:type="dxa"/>
            <w:tcBorders>
              <w:left w:val="single" w:sz="8" w:space="0" w:color="auto"/>
            </w:tcBorders>
          </w:tcPr>
          <w:p w:rsidR="007F441E" w:rsidRPr="00D65621" w:rsidRDefault="007F441E" w:rsidP="007026EB">
            <w:pPr>
              <w:keepNext/>
              <w:spacing w:before="60" w:after="60"/>
              <w:rPr>
                <w:rFonts w:asciiTheme="minorHAnsi" w:hAnsiTheme="minorHAnsi"/>
                <w:szCs w:val="22"/>
              </w:rPr>
            </w:pPr>
            <w:r w:rsidRPr="00D65621">
              <w:rPr>
                <w:rFonts w:asciiTheme="minorHAnsi" w:hAnsiTheme="minorHAnsi"/>
                <w:szCs w:val="22"/>
              </w:rPr>
              <w:t>Fee-paying International off-shore</w:t>
            </w:r>
          </w:p>
        </w:tc>
        <w:tc>
          <w:tcPr>
            <w:tcW w:w="981" w:type="dxa"/>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1,767</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1,034</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878</w:t>
            </w:r>
          </w:p>
        </w:tc>
        <w:tc>
          <w:tcPr>
            <w:tcW w:w="985" w:type="dxa"/>
          </w:tcPr>
          <w:p w:rsidR="007F441E" w:rsidRPr="00D65621" w:rsidRDefault="007C0A56" w:rsidP="002479F1">
            <w:pPr>
              <w:keepNext/>
              <w:spacing w:before="60" w:after="60"/>
              <w:rPr>
                <w:rFonts w:asciiTheme="minorHAnsi" w:hAnsiTheme="minorHAnsi"/>
                <w:szCs w:val="22"/>
              </w:rPr>
            </w:pPr>
            <w:r>
              <w:rPr>
                <w:rFonts w:asciiTheme="minorHAnsi" w:hAnsiTheme="minorHAnsi"/>
                <w:szCs w:val="22"/>
              </w:rPr>
              <w:t>632</w:t>
            </w:r>
          </w:p>
        </w:tc>
        <w:tc>
          <w:tcPr>
            <w:tcW w:w="1133" w:type="dxa"/>
            <w:tcBorders>
              <w:left w:val="nil"/>
              <w:right w:val="single" w:sz="8" w:space="0" w:color="auto"/>
            </w:tcBorders>
          </w:tcPr>
          <w:p w:rsidR="007F441E" w:rsidRPr="00893105" w:rsidRDefault="00974A10" w:rsidP="00974A10">
            <w:pPr>
              <w:keepNext/>
              <w:spacing w:before="60" w:after="60"/>
              <w:rPr>
                <w:rFonts w:asciiTheme="minorHAnsi" w:hAnsiTheme="minorHAnsi"/>
                <w:szCs w:val="22"/>
              </w:rPr>
            </w:pPr>
            <w:r w:rsidRPr="00893105">
              <w:rPr>
                <w:rFonts w:asciiTheme="minorHAnsi" w:hAnsiTheme="minorHAnsi"/>
                <w:szCs w:val="22"/>
              </w:rPr>
              <w:t>478</w:t>
            </w:r>
          </w:p>
        </w:tc>
      </w:tr>
      <w:tr w:rsidR="007F441E" w:rsidRPr="00D65621" w:rsidTr="007C0A56">
        <w:tc>
          <w:tcPr>
            <w:tcW w:w="4447" w:type="dxa"/>
            <w:tcBorders>
              <w:left w:val="single" w:sz="8" w:space="0" w:color="auto"/>
            </w:tcBorders>
          </w:tcPr>
          <w:p w:rsidR="007F441E" w:rsidRPr="00D65621" w:rsidRDefault="007F441E" w:rsidP="007026EB">
            <w:pPr>
              <w:keepNext/>
              <w:spacing w:before="60" w:after="60"/>
              <w:rPr>
                <w:rFonts w:asciiTheme="minorHAnsi" w:hAnsiTheme="minorHAnsi"/>
                <w:szCs w:val="22"/>
              </w:rPr>
            </w:pPr>
            <w:r w:rsidRPr="00D65621">
              <w:rPr>
                <w:rFonts w:asciiTheme="minorHAnsi" w:hAnsiTheme="minorHAnsi"/>
                <w:szCs w:val="22"/>
              </w:rPr>
              <w:t>Research Training Scheme / ECU Funded</w:t>
            </w:r>
          </w:p>
        </w:tc>
        <w:tc>
          <w:tcPr>
            <w:tcW w:w="981" w:type="dxa"/>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325</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337</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340</w:t>
            </w:r>
          </w:p>
        </w:tc>
        <w:tc>
          <w:tcPr>
            <w:tcW w:w="985" w:type="dxa"/>
          </w:tcPr>
          <w:p w:rsidR="007F441E" w:rsidRPr="00D65621" w:rsidRDefault="007C0A56" w:rsidP="002479F1">
            <w:pPr>
              <w:keepNext/>
              <w:spacing w:before="60" w:after="60"/>
              <w:rPr>
                <w:rFonts w:asciiTheme="minorHAnsi" w:hAnsiTheme="minorHAnsi"/>
                <w:szCs w:val="22"/>
              </w:rPr>
            </w:pPr>
            <w:r>
              <w:rPr>
                <w:rFonts w:asciiTheme="minorHAnsi" w:hAnsiTheme="minorHAnsi"/>
                <w:szCs w:val="22"/>
              </w:rPr>
              <w:t>307</w:t>
            </w:r>
          </w:p>
        </w:tc>
        <w:tc>
          <w:tcPr>
            <w:tcW w:w="1133" w:type="dxa"/>
            <w:tcBorders>
              <w:left w:val="nil"/>
              <w:right w:val="single" w:sz="8" w:space="0" w:color="auto"/>
            </w:tcBorders>
          </w:tcPr>
          <w:p w:rsidR="007F441E" w:rsidRPr="00893105" w:rsidRDefault="00974A10" w:rsidP="00974A10">
            <w:pPr>
              <w:keepNext/>
              <w:spacing w:before="60" w:after="60"/>
              <w:rPr>
                <w:rFonts w:asciiTheme="minorHAnsi" w:hAnsiTheme="minorHAnsi"/>
                <w:szCs w:val="22"/>
              </w:rPr>
            </w:pPr>
            <w:r w:rsidRPr="00893105">
              <w:rPr>
                <w:rFonts w:asciiTheme="minorHAnsi" w:hAnsiTheme="minorHAnsi"/>
                <w:szCs w:val="22"/>
              </w:rPr>
              <w:t>296</w:t>
            </w:r>
          </w:p>
        </w:tc>
      </w:tr>
      <w:tr w:rsidR="007F441E" w:rsidRPr="00D65621" w:rsidTr="007C0A56">
        <w:tc>
          <w:tcPr>
            <w:tcW w:w="4447" w:type="dxa"/>
            <w:tcBorders>
              <w:left w:val="single" w:sz="8" w:space="0" w:color="auto"/>
            </w:tcBorders>
          </w:tcPr>
          <w:p w:rsidR="007F441E" w:rsidRPr="00D65621" w:rsidRDefault="007F441E" w:rsidP="007026EB">
            <w:pPr>
              <w:keepNext/>
              <w:spacing w:before="60" w:after="60"/>
              <w:rPr>
                <w:rFonts w:asciiTheme="minorHAnsi" w:hAnsiTheme="minorHAnsi"/>
                <w:szCs w:val="22"/>
              </w:rPr>
            </w:pPr>
            <w:r w:rsidRPr="00D65621">
              <w:rPr>
                <w:rFonts w:asciiTheme="minorHAnsi" w:hAnsiTheme="minorHAnsi"/>
                <w:szCs w:val="22"/>
              </w:rPr>
              <w:t>Vocational Education and Training</w:t>
            </w:r>
          </w:p>
        </w:tc>
        <w:tc>
          <w:tcPr>
            <w:tcW w:w="981" w:type="dxa"/>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490</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477</w:t>
            </w:r>
          </w:p>
        </w:tc>
        <w:tc>
          <w:tcPr>
            <w:tcW w:w="981" w:type="dxa"/>
            <w:vAlign w:val="bottom"/>
          </w:tcPr>
          <w:p w:rsidR="007F441E" w:rsidRPr="00D65621" w:rsidRDefault="007F441E" w:rsidP="002479F1">
            <w:pPr>
              <w:keepNext/>
              <w:spacing w:before="60" w:after="60"/>
              <w:rPr>
                <w:rFonts w:asciiTheme="minorHAnsi" w:hAnsiTheme="minorHAnsi"/>
                <w:szCs w:val="22"/>
              </w:rPr>
            </w:pPr>
            <w:r w:rsidRPr="00D65621">
              <w:rPr>
                <w:rFonts w:asciiTheme="minorHAnsi" w:hAnsiTheme="minorHAnsi"/>
                <w:szCs w:val="22"/>
              </w:rPr>
              <w:t>483</w:t>
            </w:r>
          </w:p>
        </w:tc>
        <w:tc>
          <w:tcPr>
            <w:tcW w:w="985" w:type="dxa"/>
          </w:tcPr>
          <w:p w:rsidR="007F441E" w:rsidRPr="00D65621" w:rsidRDefault="007C0A56" w:rsidP="002479F1">
            <w:pPr>
              <w:keepNext/>
              <w:spacing w:before="60" w:after="60"/>
              <w:rPr>
                <w:rFonts w:asciiTheme="minorHAnsi" w:hAnsiTheme="minorHAnsi"/>
                <w:szCs w:val="22"/>
              </w:rPr>
            </w:pPr>
            <w:r>
              <w:rPr>
                <w:rFonts w:asciiTheme="minorHAnsi" w:hAnsiTheme="minorHAnsi"/>
                <w:szCs w:val="22"/>
              </w:rPr>
              <w:t>446</w:t>
            </w:r>
          </w:p>
        </w:tc>
        <w:tc>
          <w:tcPr>
            <w:tcW w:w="1133" w:type="dxa"/>
            <w:tcBorders>
              <w:left w:val="nil"/>
              <w:right w:val="single" w:sz="8" w:space="0" w:color="auto"/>
            </w:tcBorders>
          </w:tcPr>
          <w:p w:rsidR="007F441E" w:rsidRPr="00893105" w:rsidRDefault="00974A10" w:rsidP="002479F1">
            <w:pPr>
              <w:keepNext/>
              <w:spacing w:before="60" w:after="60"/>
              <w:rPr>
                <w:rFonts w:asciiTheme="minorHAnsi" w:hAnsiTheme="minorHAnsi"/>
                <w:szCs w:val="22"/>
              </w:rPr>
            </w:pPr>
            <w:r w:rsidRPr="00893105">
              <w:rPr>
                <w:rFonts w:asciiTheme="minorHAnsi" w:hAnsiTheme="minorHAnsi"/>
                <w:szCs w:val="22"/>
              </w:rPr>
              <w:t>400</w:t>
            </w:r>
          </w:p>
        </w:tc>
      </w:tr>
      <w:tr w:rsidR="007F441E" w:rsidRPr="00D65621" w:rsidTr="007C0A56">
        <w:tc>
          <w:tcPr>
            <w:tcW w:w="4447" w:type="dxa"/>
            <w:tcBorders>
              <w:top w:val="single" w:sz="8" w:space="0" w:color="auto"/>
              <w:left w:val="single" w:sz="8" w:space="0" w:color="auto"/>
              <w:bottom w:val="single" w:sz="8" w:space="0" w:color="auto"/>
            </w:tcBorders>
          </w:tcPr>
          <w:p w:rsidR="007F441E" w:rsidRPr="00D65621" w:rsidRDefault="007F441E" w:rsidP="007026EB">
            <w:pPr>
              <w:keepNext/>
              <w:spacing w:before="60" w:after="60"/>
              <w:rPr>
                <w:rFonts w:asciiTheme="minorHAnsi" w:hAnsiTheme="minorHAnsi"/>
                <w:b/>
                <w:szCs w:val="22"/>
              </w:rPr>
            </w:pPr>
            <w:r w:rsidRPr="00D65621">
              <w:rPr>
                <w:rFonts w:asciiTheme="minorHAnsi" w:hAnsiTheme="minorHAnsi"/>
                <w:b/>
                <w:szCs w:val="22"/>
              </w:rPr>
              <w:t>Total</w:t>
            </w:r>
          </w:p>
        </w:tc>
        <w:tc>
          <w:tcPr>
            <w:tcW w:w="981" w:type="dxa"/>
            <w:tcBorders>
              <w:top w:val="single" w:sz="8" w:space="0" w:color="auto"/>
              <w:bottom w:val="single" w:sz="8" w:space="0" w:color="auto"/>
            </w:tcBorders>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18,763</w:t>
            </w:r>
          </w:p>
        </w:tc>
        <w:tc>
          <w:tcPr>
            <w:tcW w:w="981" w:type="dxa"/>
            <w:tcBorders>
              <w:top w:val="single" w:sz="8" w:space="0" w:color="auto"/>
              <w:bottom w:val="single" w:sz="8" w:space="0" w:color="auto"/>
            </w:tcBorders>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18,400</w:t>
            </w:r>
          </w:p>
        </w:tc>
        <w:tc>
          <w:tcPr>
            <w:tcW w:w="981" w:type="dxa"/>
            <w:tcBorders>
              <w:top w:val="single" w:sz="8" w:space="0" w:color="auto"/>
              <w:bottom w:val="single" w:sz="8" w:space="0" w:color="auto"/>
            </w:tcBorders>
          </w:tcPr>
          <w:p w:rsidR="007F441E" w:rsidRPr="00D65621" w:rsidRDefault="007F441E" w:rsidP="002479F1">
            <w:pPr>
              <w:keepNext/>
              <w:spacing w:before="60" w:after="60"/>
              <w:rPr>
                <w:rFonts w:asciiTheme="minorHAnsi" w:hAnsiTheme="minorHAnsi"/>
                <w:b/>
                <w:szCs w:val="22"/>
              </w:rPr>
            </w:pPr>
            <w:r w:rsidRPr="00D65621">
              <w:rPr>
                <w:rFonts w:asciiTheme="minorHAnsi" w:hAnsiTheme="minorHAnsi"/>
                <w:b/>
                <w:szCs w:val="22"/>
              </w:rPr>
              <w:t>18,131</w:t>
            </w:r>
          </w:p>
        </w:tc>
        <w:tc>
          <w:tcPr>
            <w:tcW w:w="985" w:type="dxa"/>
            <w:tcBorders>
              <w:top w:val="single" w:sz="8" w:space="0" w:color="auto"/>
              <w:bottom w:val="single" w:sz="8" w:space="0" w:color="auto"/>
            </w:tcBorders>
          </w:tcPr>
          <w:p w:rsidR="007F441E" w:rsidRPr="00D65621" w:rsidRDefault="007F441E" w:rsidP="008B64B3">
            <w:pPr>
              <w:keepNext/>
              <w:spacing w:before="60" w:after="60"/>
              <w:rPr>
                <w:rFonts w:asciiTheme="minorHAnsi" w:hAnsiTheme="minorHAnsi"/>
                <w:b/>
                <w:szCs w:val="22"/>
              </w:rPr>
            </w:pPr>
            <w:r w:rsidRPr="00D65621">
              <w:rPr>
                <w:rFonts w:asciiTheme="minorHAnsi" w:hAnsiTheme="minorHAnsi"/>
                <w:b/>
                <w:szCs w:val="22"/>
              </w:rPr>
              <w:t>17,6</w:t>
            </w:r>
            <w:r w:rsidR="008B64B3">
              <w:rPr>
                <w:rFonts w:asciiTheme="minorHAnsi" w:hAnsiTheme="minorHAnsi"/>
                <w:b/>
                <w:szCs w:val="22"/>
              </w:rPr>
              <w:t>48</w:t>
            </w:r>
          </w:p>
        </w:tc>
        <w:tc>
          <w:tcPr>
            <w:tcW w:w="1133" w:type="dxa"/>
            <w:tcBorders>
              <w:top w:val="single" w:sz="8" w:space="0" w:color="auto"/>
              <w:left w:val="nil"/>
              <w:bottom w:val="single" w:sz="8" w:space="0" w:color="auto"/>
              <w:right w:val="single" w:sz="8" w:space="0" w:color="auto"/>
            </w:tcBorders>
          </w:tcPr>
          <w:p w:rsidR="007F441E" w:rsidRPr="00893105" w:rsidRDefault="00AE0E45" w:rsidP="002479F1">
            <w:pPr>
              <w:keepNext/>
              <w:spacing w:before="60" w:after="60"/>
              <w:rPr>
                <w:rFonts w:asciiTheme="minorHAnsi" w:hAnsiTheme="minorHAnsi"/>
                <w:b/>
                <w:szCs w:val="22"/>
              </w:rPr>
            </w:pPr>
            <w:r w:rsidRPr="00893105">
              <w:rPr>
                <w:rFonts w:asciiTheme="minorHAnsi" w:hAnsiTheme="minorHAnsi"/>
                <w:b/>
                <w:szCs w:val="22"/>
              </w:rPr>
              <w:t>17,678</w:t>
            </w:r>
          </w:p>
        </w:tc>
      </w:tr>
    </w:tbl>
    <w:p w:rsidR="00F22B35" w:rsidRPr="00D65621" w:rsidRDefault="00F22B35" w:rsidP="007026EB">
      <w:pPr>
        <w:pStyle w:val="Noteundertable"/>
        <w:keepNext/>
        <w:jc w:val="left"/>
        <w:rPr>
          <w:sz w:val="20"/>
          <w:szCs w:val="20"/>
        </w:rPr>
      </w:pPr>
      <w:r w:rsidRPr="00D65621">
        <w:rPr>
          <w:b/>
          <w:sz w:val="20"/>
          <w:szCs w:val="20"/>
        </w:rPr>
        <w:t>Notes</w:t>
      </w:r>
      <w:r w:rsidRPr="00D65621">
        <w:rPr>
          <w:sz w:val="20"/>
          <w:szCs w:val="20"/>
        </w:rPr>
        <w:t xml:space="preserve">: </w:t>
      </w:r>
      <w:r w:rsidRPr="00AE0E45">
        <w:rPr>
          <w:sz w:val="20"/>
          <w:szCs w:val="20"/>
        </w:rPr>
        <w:t>201</w:t>
      </w:r>
      <w:r w:rsidR="007F441E" w:rsidRPr="00AE0E45">
        <w:rPr>
          <w:sz w:val="20"/>
          <w:szCs w:val="20"/>
        </w:rPr>
        <w:t>4</w:t>
      </w:r>
      <w:r w:rsidRPr="00AE0E45">
        <w:rPr>
          <w:sz w:val="20"/>
          <w:szCs w:val="20"/>
        </w:rPr>
        <w:t xml:space="preserve"> data is </w:t>
      </w:r>
      <w:r w:rsidRPr="00893105">
        <w:rPr>
          <w:sz w:val="20"/>
          <w:szCs w:val="20"/>
        </w:rPr>
        <w:t xml:space="preserve">as at </w:t>
      </w:r>
      <w:r w:rsidR="00974A10" w:rsidRPr="00893105">
        <w:rPr>
          <w:sz w:val="20"/>
          <w:szCs w:val="20"/>
        </w:rPr>
        <w:t>12</w:t>
      </w:r>
      <w:r w:rsidRPr="00893105">
        <w:rPr>
          <w:sz w:val="20"/>
          <w:szCs w:val="20"/>
        </w:rPr>
        <w:t>/</w:t>
      </w:r>
      <w:r w:rsidR="00974A10" w:rsidRPr="00893105">
        <w:rPr>
          <w:sz w:val="20"/>
          <w:szCs w:val="20"/>
        </w:rPr>
        <w:t>02</w:t>
      </w:r>
      <w:r w:rsidRPr="00893105">
        <w:rPr>
          <w:sz w:val="20"/>
          <w:szCs w:val="20"/>
        </w:rPr>
        <w:t>/</w:t>
      </w:r>
      <w:r w:rsidR="00974A10" w:rsidRPr="00893105">
        <w:rPr>
          <w:sz w:val="20"/>
          <w:szCs w:val="20"/>
        </w:rPr>
        <w:t>2015</w:t>
      </w:r>
      <w:r w:rsidR="007C0A56" w:rsidRPr="00893105">
        <w:rPr>
          <w:sz w:val="20"/>
          <w:szCs w:val="20"/>
        </w:rPr>
        <w:t>.  Data</w:t>
      </w:r>
      <w:r w:rsidR="007C0A56">
        <w:rPr>
          <w:sz w:val="20"/>
          <w:szCs w:val="20"/>
        </w:rPr>
        <w:t xml:space="preserve"> for 2013 is finalised and differs from provisional figures reported in the Annual Report for 2013.</w:t>
      </w:r>
    </w:p>
    <w:p w:rsidR="00F22B35" w:rsidRPr="00D65621" w:rsidRDefault="00F22B35" w:rsidP="00EB6442">
      <w:pPr>
        <w:pStyle w:val="ARTableText"/>
        <w:rPr>
          <w:rFonts w:asciiTheme="minorHAnsi" w:hAnsiTheme="minorHAnsi" w:cs="Arial"/>
          <w:sz w:val="24"/>
          <w:szCs w:val="24"/>
          <w:highlight w:val="yellow"/>
          <w:lang w:val="en-AU"/>
        </w:rPr>
      </w:pPr>
    </w:p>
    <w:p w:rsidR="0003323B" w:rsidRPr="0002615A" w:rsidRDefault="0003323B" w:rsidP="00EB6442">
      <w:pPr>
        <w:rPr>
          <w:rFonts w:asciiTheme="minorHAnsi" w:hAnsiTheme="minorHAnsi" w:cs="Arial"/>
          <w:b/>
          <w:sz w:val="24"/>
        </w:rPr>
      </w:pPr>
      <w:r w:rsidRPr="0002615A">
        <w:rPr>
          <w:rFonts w:asciiTheme="minorHAnsi" w:hAnsiTheme="minorHAnsi" w:cs="Arial"/>
          <w:b/>
          <w:sz w:val="24"/>
        </w:rPr>
        <w:t>Retention</w:t>
      </w:r>
    </w:p>
    <w:p w:rsidR="00140F4A" w:rsidRPr="00D65621" w:rsidRDefault="00140F4A" w:rsidP="00140F4A">
      <w:pPr>
        <w:rPr>
          <w:rFonts w:asciiTheme="minorHAnsi" w:hAnsiTheme="minorHAnsi" w:cs="Arial"/>
          <w:sz w:val="24"/>
          <w:highlight w:val="yellow"/>
        </w:rPr>
      </w:pPr>
      <w:r w:rsidRPr="00D65621">
        <w:rPr>
          <w:rFonts w:asciiTheme="minorHAnsi" w:hAnsiTheme="minorHAnsi" w:cs="Arial"/>
          <w:sz w:val="24"/>
        </w:rPr>
        <w:t>The 201</w:t>
      </w:r>
      <w:r>
        <w:rPr>
          <w:rFonts w:asciiTheme="minorHAnsi" w:hAnsiTheme="minorHAnsi" w:cs="Arial"/>
          <w:sz w:val="24"/>
        </w:rPr>
        <w:t>4</w:t>
      </w:r>
      <w:r w:rsidRPr="00D65621">
        <w:rPr>
          <w:rFonts w:asciiTheme="minorHAnsi" w:hAnsiTheme="minorHAnsi" w:cs="Arial"/>
          <w:sz w:val="24"/>
        </w:rPr>
        <w:t xml:space="preserve"> retention rate </w:t>
      </w:r>
      <w:r w:rsidR="005E2847">
        <w:rPr>
          <w:rFonts w:asciiTheme="minorHAnsi" w:hAnsiTheme="minorHAnsi" w:cs="Arial"/>
          <w:sz w:val="24"/>
        </w:rPr>
        <w:t>(</w:t>
      </w:r>
      <w:r w:rsidRPr="00D65621">
        <w:rPr>
          <w:rFonts w:asciiTheme="minorHAnsi" w:hAnsiTheme="minorHAnsi" w:cs="Arial"/>
          <w:sz w:val="24"/>
        </w:rPr>
        <w:t>for ECU students who commenced in 201</w:t>
      </w:r>
      <w:r>
        <w:rPr>
          <w:rFonts w:asciiTheme="minorHAnsi" w:hAnsiTheme="minorHAnsi" w:cs="Arial"/>
          <w:sz w:val="24"/>
        </w:rPr>
        <w:t>3</w:t>
      </w:r>
      <w:r w:rsidR="005E2847">
        <w:rPr>
          <w:rFonts w:asciiTheme="minorHAnsi" w:hAnsiTheme="minorHAnsi" w:cs="Arial"/>
          <w:sz w:val="24"/>
        </w:rPr>
        <w:t>)</w:t>
      </w:r>
      <w:r w:rsidRPr="00D65621">
        <w:rPr>
          <w:rFonts w:asciiTheme="minorHAnsi" w:hAnsiTheme="minorHAnsi" w:cs="Arial"/>
          <w:sz w:val="24"/>
        </w:rPr>
        <w:t xml:space="preserve"> </w:t>
      </w:r>
      <w:r>
        <w:rPr>
          <w:rFonts w:asciiTheme="minorHAnsi" w:hAnsiTheme="minorHAnsi" w:cs="Arial"/>
          <w:sz w:val="24"/>
        </w:rPr>
        <w:t>de</w:t>
      </w:r>
      <w:r w:rsidRPr="00D65621">
        <w:rPr>
          <w:rFonts w:asciiTheme="minorHAnsi" w:hAnsiTheme="minorHAnsi" w:cs="Arial"/>
          <w:sz w:val="24"/>
        </w:rPr>
        <w:t>creased compared with the previous year’s results (see Report on Key Performance Indicators</w:t>
      </w:r>
      <w:r w:rsidRPr="00D65621">
        <w:rPr>
          <w:rFonts w:asciiTheme="minorHAnsi" w:hAnsiTheme="minorHAnsi" w:cs="Arial"/>
          <w:b/>
          <w:sz w:val="24"/>
        </w:rPr>
        <w:t xml:space="preserve"> </w:t>
      </w:r>
      <w:r w:rsidRPr="00D65621">
        <w:rPr>
          <w:rFonts w:asciiTheme="minorHAnsi" w:hAnsiTheme="minorHAnsi" w:cs="Arial"/>
          <w:sz w:val="24"/>
        </w:rPr>
        <w:t xml:space="preserve">beginning on </w:t>
      </w:r>
      <w:r w:rsidRPr="006F252D">
        <w:rPr>
          <w:rFonts w:asciiTheme="minorHAnsi" w:hAnsiTheme="minorHAnsi" w:cs="Arial"/>
          <w:sz w:val="24"/>
        </w:rPr>
        <w:t xml:space="preserve">page </w:t>
      </w:r>
      <w:r w:rsidR="00F348EA" w:rsidRPr="006F252D">
        <w:rPr>
          <w:rFonts w:asciiTheme="minorHAnsi" w:hAnsiTheme="minorHAnsi" w:cs="Arial"/>
          <w:sz w:val="24"/>
        </w:rPr>
        <w:t>45</w:t>
      </w:r>
      <w:r w:rsidRPr="006F252D">
        <w:rPr>
          <w:rFonts w:asciiTheme="minorHAnsi" w:hAnsiTheme="minorHAnsi" w:cs="Arial"/>
          <w:sz w:val="24"/>
        </w:rPr>
        <w:t xml:space="preserve">).  </w:t>
      </w:r>
    </w:p>
    <w:p w:rsidR="00140F4A" w:rsidRPr="002308B7" w:rsidRDefault="00140F4A" w:rsidP="00140F4A">
      <w:pPr>
        <w:rPr>
          <w:color w:val="000000"/>
          <w:sz w:val="24"/>
        </w:rPr>
      </w:pPr>
      <w:r w:rsidRPr="002308B7">
        <w:rPr>
          <w:color w:val="000000"/>
          <w:sz w:val="24"/>
        </w:rPr>
        <w:t xml:space="preserve">A working party was established with representation from key staff from faculties and service centres to examine retention issues and to promote greater accountability for retention at the school and course level. </w:t>
      </w:r>
    </w:p>
    <w:p w:rsidR="00AC2711" w:rsidRPr="002308B7" w:rsidRDefault="00AC2711" w:rsidP="00AC2711">
      <w:pPr>
        <w:rPr>
          <w:color w:val="000000"/>
          <w:sz w:val="24"/>
        </w:rPr>
      </w:pPr>
      <w:r w:rsidRPr="002308B7">
        <w:rPr>
          <w:color w:val="000000"/>
          <w:sz w:val="24"/>
        </w:rPr>
        <w:t xml:space="preserve">ECU continued the </w:t>
      </w:r>
      <w:r w:rsidR="00402E74" w:rsidRPr="002308B7">
        <w:rPr>
          <w:color w:val="000000"/>
          <w:sz w:val="24"/>
        </w:rPr>
        <w:t>effective</w:t>
      </w:r>
      <w:r w:rsidRPr="002308B7">
        <w:rPr>
          <w:color w:val="000000"/>
          <w:sz w:val="24"/>
        </w:rPr>
        <w:t xml:space="preserve"> work of the Connect for Success program, a proactive, University-wide student retention and success initiative that systematically identifies and supports </w:t>
      </w:r>
      <w:r w:rsidR="00E0758E">
        <w:rPr>
          <w:color w:val="000000"/>
          <w:sz w:val="24"/>
        </w:rPr>
        <w:t>commencing</w:t>
      </w:r>
      <w:r w:rsidR="00E0758E" w:rsidRPr="002308B7">
        <w:rPr>
          <w:color w:val="000000"/>
          <w:sz w:val="24"/>
        </w:rPr>
        <w:t xml:space="preserve"> </w:t>
      </w:r>
      <w:r w:rsidRPr="002308B7">
        <w:rPr>
          <w:color w:val="000000"/>
          <w:sz w:val="24"/>
        </w:rPr>
        <w:t>students who may require additional assistance to complete their studies.</w:t>
      </w:r>
    </w:p>
    <w:p w:rsidR="00AC2711" w:rsidRDefault="00AC2711" w:rsidP="00AC2711">
      <w:pPr>
        <w:rPr>
          <w:color w:val="000000"/>
          <w:sz w:val="24"/>
        </w:rPr>
      </w:pPr>
      <w:r w:rsidRPr="006722DE">
        <w:rPr>
          <w:color w:val="000000"/>
          <w:sz w:val="24"/>
        </w:rPr>
        <w:t xml:space="preserve">Peer mentoring has also been used as a retention strategy, to positively influence a student’s experience and to build academic and social networks, particularly during the crucial first year of study. The ECU Retention and Persistence Transition Support initiative is one such example, and </w:t>
      </w:r>
      <w:r w:rsidR="00E0758E">
        <w:rPr>
          <w:color w:val="000000"/>
          <w:sz w:val="24"/>
        </w:rPr>
        <w:t xml:space="preserve">a </w:t>
      </w:r>
      <w:r w:rsidRPr="006722DE">
        <w:rPr>
          <w:color w:val="000000"/>
          <w:sz w:val="24"/>
        </w:rPr>
        <w:t xml:space="preserve">number of successful ECU school-based peer mentoring programs were also </w:t>
      </w:r>
      <w:r w:rsidR="00E0758E">
        <w:rPr>
          <w:color w:val="000000"/>
          <w:sz w:val="24"/>
        </w:rPr>
        <w:t>in place in 2014</w:t>
      </w:r>
      <w:r w:rsidRPr="006722DE">
        <w:rPr>
          <w:color w:val="000000"/>
          <w:sz w:val="24"/>
        </w:rPr>
        <w:t xml:space="preserve">. </w:t>
      </w:r>
    </w:p>
    <w:p w:rsidR="00140F4A" w:rsidRPr="006722DE" w:rsidRDefault="00140F4A" w:rsidP="00140F4A">
      <w:pPr>
        <w:rPr>
          <w:color w:val="000000"/>
          <w:sz w:val="24"/>
        </w:rPr>
      </w:pPr>
      <w:r w:rsidRPr="006722DE">
        <w:rPr>
          <w:color w:val="000000"/>
          <w:sz w:val="24"/>
        </w:rPr>
        <w:t xml:space="preserve">During 2014, orientation modules such as </w:t>
      </w:r>
      <w:r w:rsidRPr="006722DE">
        <w:rPr>
          <w:i/>
          <w:color w:val="000000"/>
          <w:sz w:val="24"/>
        </w:rPr>
        <w:t>Balancing Life and Uni</w:t>
      </w:r>
      <w:r w:rsidRPr="006722DE">
        <w:rPr>
          <w:color w:val="000000"/>
          <w:sz w:val="24"/>
        </w:rPr>
        <w:t xml:space="preserve">, </w:t>
      </w:r>
      <w:r w:rsidRPr="006722DE">
        <w:rPr>
          <w:i/>
          <w:color w:val="000000"/>
          <w:sz w:val="24"/>
        </w:rPr>
        <w:t>Essential study skills</w:t>
      </w:r>
      <w:r w:rsidRPr="006722DE">
        <w:rPr>
          <w:color w:val="000000"/>
          <w:sz w:val="24"/>
        </w:rPr>
        <w:t xml:space="preserve"> and </w:t>
      </w:r>
      <w:r w:rsidRPr="006722DE">
        <w:rPr>
          <w:i/>
          <w:color w:val="000000"/>
          <w:sz w:val="24"/>
        </w:rPr>
        <w:t>Basic computing skills</w:t>
      </w:r>
      <w:r w:rsidRPr="006722DE">
        <w:rPr>
          <w:color w:val="000000"/>
          <w:sz w:val="24"/>
        </w:rPr>
        <w:t xml:space="preserve"> were available online and video information was embedded in the ECU website and on You</w:t>
      </w:r>
      <w:r w:rsidR="00E0758E">
        <w:rPr>
          <w:color w:val="000000"/>
          <w:sz w:val="24"/>
        </w:rPr>
        <w:t>T</w:t>
      </w:r>
      <w:r w:rsidRPr="006722DE">
        <w:rPr>
          <w:color w:val="000000"/>
          <w:sz w:val="24"/>
        </w:rPr>
        <w:t xml:space="preserve">ube. The </w:t>
      </w:r>
      <w:r w:rsidR="00E0758E">
        <w:rPr>
          <w:color w:val="000000"/>
          <w:sz w:val="24"/>
        </w:rPr>
        <w:t xml:space="preserve">ECU </w:t>
      </w:r>
      <w:r w:rsidRPr="006722DE">
        <w:rPr>
          <w:color w:val="000000"/>
          <w:sz w:val="24"/>
        </w:rPr>
        <w:t>Student Guide, which provides orientation and transition information, was also available electronically.</w:t>
      </w:r>
    </w:p>
    <w:p w:rsidR="00F05ECE" w:rsidRPr="006722DE" w:rsidRDefault="00F05ECE" w:rsidP="00F05ECE">
      <w:pPr>
        <w:rPr>
          <w:color w:val="000000"/>
          <w:sz w:val="24"/>
        </w:rPr>
      </w:pPr>
      <w:r>
        <w:rPr>
          <w:color w:val="000000"/>
          <w:sz w:val="24"/>
        </w:rPr>
        <w:t xml:space="preserve">An </w:t>
      </w:r>
      <w:r w:rsidRPr="00F05ECE">
        <w:rPr>
          <w:color w:val="000000"/>
          <w:sz w:val="24"/>
        </w:rPr>
        <w:t xml:space="preserve">ECU Buddy Program </w:t>
      </w:r>
      <w:r>
        <w:rPr>
          <w:color w:val="000000"/>
          <w:sz w:val="24"/>
        </w:rPr>
        <w:t xml:space="preserve">was established </w:t>
      </w:r>
      <w:r w:rsidR="00FD7719">
        <w:rPr>
          <w:color w:val="000000"/>
          <w:sz w:val="24"/>
        </w:rPr>
        <w:t>i</w:t>
      </w:r>
      <w:r>
        <w:rPr>
          <w:color w:val="000000"/>
          <w:sz w:val="24"/>
        </w:rPr>
        <w:t xml:space="preserve">n Semester 2 </w:t>
      </w:r>
      <w:r w:rsidRPr="00F05ECE">
        <w:rPr>
          <w:color w:val="000000"/>
          <w:sz w:val="24"/>
        </w:rPr>
        <w:t xml:space="preserve">to provide </w:t>
      </w:r>
      <w:r>
        <w:rPr>
          <w:color w:val="000000"/>
          <w:sz w:val="24"/>
        </w:rPr>
        <w:t xml:space="preserve">students </w:t>
      </w:r>
      <w:r w:rsidRPr="00F05ECE">
        <w:rPr>
          <w:color w:val="000000"/>
          <w:sz w:val="24"/>
        </w:rPr>
        <w:t xml:space="preserve">who have relocated to Australia with support and guidance in adapting to </w:t>
      </w:r>
      <w:r w:rsidR="00E0758E">
        <w:rPr>
          <w:color w:val="000000"/>
          <w:sz w:val="24"/>
        </w:rPr>
        <w:t>life in a new country</w:t>
      </w:r>
      <w:r>
        <w:rPr>
          <w:color w:val="000000"/>
          <w:sz w:val="24"/>
        </w:rPr>
        <w:t xml:space="preserve">.  </w:t>
      </w:r>
      <w:r w:rsidR="00402E74">
        <w:rPr>
          <w:color w:val="000000"/>
          <w:sz w:val="24"/>
        </w:rPr>
        <w:t>Forty-one</w:t>
      </w:r>
      <w:r w:rsidRPr="00F05ECE">
        <w:rPr>
          <w:color w:val="000000"/>
          <w:sz w:val="24"/>
        </w:rPr>
        <w:t xml:space="preserve"> international </w:t>
      </w:r>
      <w:r>
        <w:rPr>
          <w:color w:val="000000"/>
          <w:sz w:val="24"/>
        </w:rPr>
        <w:t xml:space="preserve">onshore </w:t>
      </w:r>
      <w:r w:rsidRPr="00F05ECE">
        <w:rPr>
          <w:color w:val="000000"/>
          <w:sz w:val="24"/>
        </w:rPr>
        <w:t xml:space="preserve">students </w:t>
      </w:r>
      <w:r>
        <w:rPr>
          <w:color w:val="000000"/>
          <w:sz w:val="24"/>
        </w:rPr>
        <w:t xml:space="preserve">received support from a </w:t>
      </w:r>
      <w:r w:rsidRPr="00F05ECE">
        <w:rPr>
          <w:color w:val="000000"/>
          <w:sz w:val="24"/>
        </w:rPr>
        <w:t xml:space="preserve">range of </w:t>
      </w:r>
      <w:r>
        <w:rPr>
          <w:color w:val="000000"/>
          <w:sz w:val="24"/>
        </w:rPr>
        <w:t>‘</w:t>
      </w:r>
      <w:r w:rsidRPr="00F05ECE">
        <w:rPr>
          <w:color w:val="000000"/>
          <w:sz w:val="24"/>
        </w:rPr>
        <w:t>buddies</w:t>
      </w:r>
      <w:r>
        <w:rPr>
          <w:color w:val="000000"/>
          <w:sz w:val="24"/>
        </w:rPr>
        <w:t>’</w:t>
      </w:r>
      <w:r w:rsidRPr="00F05ECE">
        <w:rPr>
          <w:color w:val="000000"/>
          <w:sz w:val="24"/>
        </w:rPr>
        <w:t xml:space="preserve"> </w:t>
      </w:r>
      <w:r>
        <w:rPr>
          <w:color w:val="000000"/>
          <w:sz w:val="24"/>
        </w:rPr>
        <w:t>consisting of</w:t>
      </w:r>
      <w:r w:rsidRPr="00F05ECE">
        <w:rPr>
          <w:color w:val="000000"/>
          <w:sz w:val="24"/>
        </w:rPr>
        <w:t xml:space="preserve"> student volunteers and mentors. </w:t>
      </w:r>
    </w:p>
    <w:p w:rsidR="007C0A56" w:rsidRPr="007C0A56" w:rsidRDefault="007C0A56" w:rsidP="007C0A56">
      <w:pPr>
        <w:rPr>
          <w:color w:val="000000"/>
          <w:sz w:val="24"/>
        </w:rPr>
      </w:pPr>
      <w:r w:rsidRPr="007C0A56">
        <w:rPr>
          <w:color w:val="000000"/>
          <w:sz w:val="24"/>
        </w:rPr>
        <w:t>Peer support continued to be provided to postgraduate research students through the Graduate Research School’s Support–Opportunities–Advice–Resources Centre. Since 2009, over 3</w:t>
      </w:r>
      <w:r w:rsidR="00AC2711">
        <w:rPr>
          <w:color w:val="000000"/>
          <w:sz w:val="24"/>
        </w:rPr>
        <w:t>,</w:t>
      </w:r>
      <w:r w:rsidRPr="007C0A56">
        <w:rPr>
          <w:color w:val="000000"/>
          <w:sz w:val="24"/>
        </w:rPr>
        <w:t>500 client interactions have been recorded</w:t>
      </w:r>
      <w:r w:rsidR="00E0758E">
        <w:rPr>
          <w:color w:val="000000"/>
          <w:sz w:val="24"/>
        </w:rPr>
        <w:t>,</w:t>
      </w:r>
      <w:r w:rsidRPr="007C0A56">
        <w:rPr>
          <w:color w:val="000000"/>
          <w:sz w:val="24"/>
        </w:rPr>
        <w:t xml:space="preserve"> providing cultural, academic and campus transition support to Higher Degree by Research and Bachelor Honours students </w:t>
      </w:r>
      <w:r w:rsidR="00E0758E">
        <w:rPr>
          <w:color w:val="000000"/>
          <w:sz w:val="24"/>
        </w:rPr>
        <w:t>and</w:t>
      </w:r>
      <w:r w:rsidRPr="007C0A56">
        <w:rPr>
          <w:color w:val="000000"/>
          <w:sz w:val="24"/>
        </w:rPr>
        <w:t xml:space="preserve"> high levels of satisfaction</w:t>
      </w:r>
      <w:r w:rsidR="00E0758E">
        <w:rPr>
          <w:color w:val="000000"/>
          <w:sz w:val="24"/>
        </w:rPr>
        <w:t xml:space="preserve"> with the service have been recorded</w:t>
      </w:r>
      <w:r w:rsidRPr="007C0A56">
        <w:rPr>
          <w:color w:val="000000"/>
          <w:sz w:val="24"/>
        </w:rPr>
        <w:t>.</w:t>
      </w:r>
    </w:p>
    <w:p w:rsidR="002D7AEB" w:rsidRPr="00D65621" w:rsidRDefault="002D7AEB" w:rsidP="00EB6442">
      <w:pPr>
        <w:rPr>
          <w:rFonts w:asciiTheme="minorHAnsi" w:hAnsiTheme="minorHAnsi"/>
          <w:b/>
          <w:sz w:val="24"/>
        </w:rPr>
      </w:pPr>
      <w:bookmarkStart w:id="42" w:name="OLE_LINK4"/>
      <w:bookmarkStart w:id="43" w:name="OLE_LINK5"/>
    </w:p>
    <w:bookmarkEnd w:id="42"/>
    <w:bookmarkEnd w:id="43"/>
    <w:p w:rsidR="00AB4494" w:rsidRDefault="00AB4494" w:rsidP="00AB4494">
      <w:pPr>
        <w:tabs>
          <w:tab w:val="left" w:pos="7107"/>
        </w:tabs>
        <w:rPr>
          <w:b/>
          <w:i/>
          <w:sz w:val="24"/>
        </w:rPr>
      </w:pPr>
      <w:r>
        <w:rPr>
          <w:b/>
          <w:i/>
          <w:sz w:val="24"/>
        </w:rPr>
        <w:br w:type="page"/>
      </w:r>
    </w:p>
    <w:p w:rsidR="002D7AEB" w:rsidRPr="0002615A" w:rsidRDefault="002D7AEB" w:rsidP="00AB4494">
      <w:pPr>
        <w:tabs>
          <w:tab w:val="left" w:pos="7107"/>
        </w:tabs>
        <w:rPr>
          <w:b/>
          <w:sz w:val="24"/>
        </w:rPr>
      </w:pPr>
      <w:r w:rsidRPr="0002615A">
        <w:rPr>
          <w:b/>
          <w:sz w:val="24"/>
        </w:rPr>
        <w:t>New Cour</w:t>
      </w:r>
      <w:r w:rsidR="007F441E" w:rsidRPr="0002615A">
        <w:rPr>
          <w:b/>
          <w:sz w:val="24"/>
        </w:rPr>
        <w:t>se Offerings in 2014</w:t>
      </w:r>
    </w:p>
    <w:p w:rsidR="002D7AEB" w:rsidRPr="00D65621" w:rsidRDefault="002D7AEB" w:rsidP="00EB6442">
      <w:pPr>
        <w:rPr>
          <w:sz w:val="24"/>
        </w:rPr>
      </w:pPr>
      <w:r w:rsidRPr="00D65621">
        <w:rPr>
          <w:sz w:val="24"/>
        </w:rPr>
        <w:t xml:space="preserve">ECU </w:t>
      </w:r>
      <w:r w:rsidR="00414DF7" w:rsidRPr="00D65621">
        <w:rPr>
          <w:sz w:val="24"/>
        </w:rPr>
        <w:t>regularly renews its</w:t>
      </w:r>
      <w:r w:rsidRPr="00D65621">
        <w:rPr>
          <w:sz w:val="24"/>
        </w:rPr>
        <w:t xml:space="preserve"> course offerings to maintain </w:t>
      </w:r>
      <w:r w:rsidR="00414DF7" w:rsidRPr="00D65621">
        <w:rPr>
          <w:sz w:val="24"/>
        </w:rPr>
        <w:t xml:space="preserve">an academic profile </w:t>
      </w:r>
      <w:r w:rsidR="00F5372B" w:rsidRPr="00D65621">
        <w:rPr>
          <w:sz w:val="24"/>
        </w:rPr>
        <w:t>that</w:t>
      </w:r>
      <w:r w:rsidR="00414DF7" w:rsidRPr="00D65621">
        <w:rPr>
          <w:sz w:val="24"/>
        </w:rPr>
        <w:t xml:space="preserve"> is contemporary and continues to reflect the </w:t>
      </w:r>
      <w:r w:rsidRPr="00D65621">
        <w:rPr>
          <w:sz w:val="24"/>
        </w:rPr>
        <w:t>needs of the communit</w:t>
      </w:r>
      <w:r w:rsidR="00414DF7" w:rsidRPr="00D65621">
        <w:rPr>
          <w:sz w:val="24"/>
        </w:rPr>
        <w:t>ies</w:t>
      </w:r>
      <w:r w:rsidRPr="00D65621">
        <w:rPr>
          <w:sz w:val="24"/>
        </w:rPr>
        <w:t xml:space="preserve"> it serves</w:t>
      </w:r>
      <w:r w:rsidR="007F441E" w:rsidRPr="00D65621">
        <w:rPr>
          <w:sz w:val="24"/>
        </w:rPr>
        <w:t xml:space="preserve">. New courses </w:t>
      </w:r>
      <w:r w:rsidR="00E875A5">
        <w:rPr>
          <w:sz w:val="24"/>
        </w:rPr>
        <w:t>offered for the first time</w:t>
      </w:r>
      <w:r w:rsidR="007F441E" w:rsidRPr="00D65621">
        <w:rPr>
          <w:sz w:val="24"/>
        </w:rPr>
        <w:t xml:space="preserve"> in 2014</w:t>
      </w:r>
      <w:r w:rsidRPr="00D65621">
        <w:rPr>
          <w:sz w:val="24"/>
        </w:rPr>
        <w:t xml:space="preserve"> </w:t>
      </w:r>
      <w:r w:rsidR="00CF70D7">
        <w:rPr>
          <w:sz w:val="24"/>
        </w:rPr>
        <w:t>were</w:t>
      </w:r>
      <w:r w:rsidRPr="00D65621">
        <w:rPr>
          <w:sz w:val="24"/>
        </w:rPr>
        <w:t>:</w:t>
      </w:r>
    </w:p>
    <w:bookmarkEnd w:id="39"/>
    <w:p w:rsidR="006578A8" w:rsidRPr="00E875A5" w:rsidRDefault="00E875A5" w:rsidP="005E5D25">
      <w:pPr>
        <w:pStyle w:val="ListParagraph"/>
        <w:numPr>
          <w:ilvl w:val="0"/>
          <w:numId w:val="8"/>
        </w:numPr>
        <w:rPr>
          <w:rFonts w:cs="MyriadPro-Regular"/>
          <w:sz w:val="24"/>
        </w:rPr>
      </w:pPr>
      <w:r w:rsidRPr="00E875A5">
        <w:rPr>
          <w:sz w:val="24"/>
        </w:rPr>
        <w:t>Bachelor of Sustainability</w:t>
      </w:r>
    </w:p>
    <w:p w:rsidR="00E875A5" w:rsidRPr="00E875A5" w:rsidRDefault="00E875A5" w:rsidP="005E5D25">
      <w:pPr>
        <w:pStyle w:val="ListParagraph"/>
        <w:numPr>
          <w:ilvl w:val="0"/>
          <w:numId w:val="8"/>
        </w:numPr>
        <w:rPr>
          <w:rFonts w:cs="MyriadPro-Regular"/>
          <w:sz w:val="24"/>
        </w:rPr>
      </w:pPr>
      <w:r w:rsidRPr="00E875A5">
        <w:rPr>
          <w:sz w:val="24"/>
          <w:lang w:val="en-US"/>
        </w:rPr>
        <w:t>Bachelor of Engineering (Civil and Environmental)</w:t>
      </w:r>
    </w:p>
    <w:p w:rsidR="00E875A5" w:rsidRPr="00E875A5" w:rsidRDefault="00E875A5" w:rsidP="005E5D25">
      <w:pPr>
        <w:pStyle w:val="ListParagraph"/>
        <w:numPr>
          <w:ilvl w:val="0"/>
          <w:numId w:val="8"/>
        </w:numPr>
        <w:rPr>
          <w:sz w:val="24"/>
        </w:rPr>
      </w:pPr>
      <w:r w:rsidRPr="00E875A5">
        <w:rPr>
          <w:color w:val="000000"/>
          <w:sz w:val="24"/>
        </w:rPr>
        <w:t>Master of Healthcare Studies</w:t>
      </w:r>
    </w:p>
    <w:p w:rsidR="00E875A5" w:rsidRPr="00E875A5" w:rsidRDefault="00E875A5" w:rsidP="005E5D25">
      <w:pPr>
        <w:pStyle w:val="ListParagraph"/>
        <w:numPr>
          <w:ilvl w:val="0"/>
          <w:numId w:val="8"/>
        </w:numPr>
        <w:rPr>
          <w:rFonts w:cs="MyriadPro-Regular"/>
          <w:sz w:val="24"/>
        </w:rPr>
      </w:pPr>
      <w:r w:rsidRPr="00E875A5">
        <w:rPr>
          <w:sz w:val="24"/>
        </w:rPr>
        <w:t>Diploma of Live Production and Technical Services</w:t>
      </w:r>
    </w:p>
    <w:p w:rsidR="006578A8" w:rsidRPr="006578A8" w:rsidRDefault="006578A8" w:rsidP="006578A8">
      <w:pPr>
        <w:rPr>
          <w:rFonts w:cs="MyriadPro-Regular"/>
        </w:rPr>
      </w:pPr>
    </w:p>
    <w:p w:rsidR="00863848" w:rsidRPr="0002615A" w:rsidRDefault="00763747" w:rsidP="00EB6442">
      <w:pPr>
        <w:rPr>
          <w:rFonts w:cs="Arial"/>
          <w:b/>
          <w:sz w:val="24"/>
        </w:rPr>
      </w:pPr>
      <w:r w:rsidRPr="0002615A">
        <w:rPr>
          <w:rFonts w:cs="Arial"/>
          <w:b/>
          <w:sz w:val="24"/>
        </w:rPr>
        <w:t xml:space="preserve">Student and </w:t>
      </w:r>
      <w:r w:rsidR="00863848" w:rsidRPr="0002615A">
        <w:rPr>
          <w:rFonts w:cs="Arial"/>
          <w:b/>
          <w:sz w:val="24"/>
        </w:rPr>
        <w:t xml:space="preserve">Graduate </w:t>
      </w:r>
      <w:r w:rsidR="00CA45B0" w:rsidRPr="0002615A">
        <w:rPr>
          <w:rFonts w:cs="Arial"/>
          <w:b/>
          <w:sz w:val="24"/>
        </w:rPr>
        <w:t>Satisfaction</w:t>
      </w:r>
    </w:p>
    <w:p w:rsidR="00863848" w:rsidRPr="00D65621" w:rsidRDefault="00863848" w:rsidP="00EB6442">
      <w:pPr>
        <w:rPr>
          <w:sz w:val="24"/>
        </w:rPr>
      </w:pPr>
      <w:r w:rsidRPr="00D65621">
        <w:rPr>
          <w:sz w:val="24"/>
        </w:rPr>
        <w:t xml:space="preserve">ECU </w:t>
      </w:r>
      <w:r w:rsidR="00036314" w:rsidRPr="00D65621">
        <w:rPr>
          <w:sz w:val="24"/>
        </w:rPr>
        <w:t xml:space="preserve">continued to </w:t>
      </w:r>
      <w:r w:rsidRPr="00D65621">
        <w:rPr>
          <w:sz w:val="24"/>
        </w:rPr>
        <w:t xml:space="preserve">perform well on </w:t>
      </w:r>
      <w:r w:rsidR="00414DF7" w:rsidRPr="00D65621">
        <w:rPr>
          <w:sz w:val="24"/>
        </w:rPr>
        <w:t xml:space="preserve">the key </w:t>
      </w:r>
      <w:r w:rsidR="004942CF" w:rsidRPr="00D65621">
        <w:rPr>
          <w:sz w:val="24"/>
        </w:rPr>
        <w:t>indicators</w:t>
      </w:r>
      <w:r w:rsidRPr="00D65621">
        <w:rPr>
          <w:sz w:val="24"/>
        </w:rPr>
        <w:t xml:space="preserve"> of teaching excellence</w:t>
      </w:r>
      <w:r w:rsidR="00414DF7" w:rsidRPr="00D65621">
        <w:rPr>
          <w:sz w:val="24"/>
        </w:rPr>
        <w:t xml:space="preserve">, </w:t>
      </w:r>
      <w:r w:rsidR="004942CF" w:rsidRPr="00D65621">
        <w:rPr>
          <w:sz w:val="24"/>
        </w:rPr>
        <w:t xml:space="preserve">as measured by </w:t>
      </w:r>
      <w:r w:rsidRPr="00D65621">
        <w:rPr>
          <w:sz w:val="24"/>
        </w:rPr>
        <w:t xml:space="preserve">the </w:t>
      </w:r>
      <w:r w:rsidR="00036314" w:rsidRPr="00D65621">
        <w:rPr>
          <w:sz w:val="24"/>
        </w:rPr>
        <w:t xml:space="preserve">national </w:t>
      </w:r>
      <w:r w:rsidRPr="00D65621">
        <w:rPr>
          <w:sz w:val="24"/>
        </w:rPr>
        <w:t xml:space="preserve">Course Experience Questionnaire (CEQ) </w:t>
      </w:r>
      <w:r w:rsidR="004942CF" w:rsidRPr="00D65621">
        <w:rPr>
          <w:sz w:val="24"/>
        </w:rPr>
        <w:t xml:space="preserve">of </w:t>
      </w:r>
      <w:r w:rsidR="00BF6435" w:rsidRPr="00D65621">
        <w:rPr>
          <w:sz w:val="24"/>
        </w:rPr>
        <w:t>graduates and through</w:t>
      </w:r>
      <w:r w:rsidRPr="00D65621">
        <w:rPr>
          <w:sz w:val="24"/>
        </w:rPr>
        <w:t xml:space="preserve"> ECU’s own online Unit and Teaching Evaluation Instrument (UTEI) and mid-course CEQ survey</w:t>
      </w:r>
      <w:r w:rsidR="00BF6435" w:rsidRPr="00D65621">
        <w:rPr>
          <w:sz w:val="24"/>
        </w:rPr>
        <w:t xml:space="preserve">, </w:t>
      </w:r>
      <w:r w:rsidR="00793154" w:rsidRPr="00D65621">
        <w:rPr>
          <w:sz w:val="24"/>
        </w:rPr>
        <w:t xml:space="preserve">that </w:t>
      </w:r>
      <w:r w:rsidR="00F43D7F" w:rsidRPr="00D65621">
        <w:rPr>
          <w:sz w:val="24"/>
        </w:rPr>
        <w:t>gauge</w:t>
      </w:r>
      <w:r w:rsidR="00BF6435" w:rsidRPr="00D65621">
        <w:rPr>
          <w:sz w:val="24"/>
        </w:rPr>
        <w:t xml:space="preserve"> the satisfaction of current ECU students</w:t>
      </w:r>
      <w:r w:rsidRPr="00D65621">
        <w:rPr>
          <w:sz w:val="24"/>
        </w:rPr>
        <w:t xml:space="preserve">.  </w:t>
      </w:r>
    </w:p>
    <w:p w:rsidR="001E11AD" w:rsidRPr="00D65621" w:rsidRDefault="00A44FE5" w:rsidP="00EB6442">
      <w:pPr>
        <w:rPr>
          <w:sz w:val="24"/>
        </w:rPr>
      </w:pPr>
      <w:r>
        <w:rPr>
          <w:sz w:val="24"/>
        </w:rPr>
        <w:t>As shown in Figure 4 below, s</w:t>
      </w:r>
      <w:r w:rsidR="00036314" w:rsidRPr="007E32DC">
        <w:rPr>
          <w:sz w:val="24"/>
        </w:rPr>
        <w:t>tudent</w:t>
      </w:r>
      <w:r w:rsidR="001E11AD" w:rsidRPr="007E32DC">
        <w:rPr>
          <w:sz w:val="24"/>
        </w:rPr>
        <w:t xml:space="preserve"> satisfaction with teaching quality and </w:t>
      </w:r>
      <w:r w:rsidR="00414DF7" w:rsidRPr="007E32DC">
        <w:rPr>
          <w:sz w:val="24"/>
        </w:rPr>
        <w:t xml:space="preserve">with </w:t>
      </w:r>
      <w:r w:rsidR="001E11AD" w:rsidRPr="007E32DC">
        <w:rPr>
          <w:sz w:val="24"/>
        </w:rPr>
        <w:t xml:space="preserve">unit content </w:t>
      </w:r>
      <w:r w:rsidR="00036314" w:rsidRPr="007E32DC">
        <w:rPr>
          <w:sz w:val="24"/>
        </w:rPr>
        <w:t xml:space="preserve">(as measured by the UTEI) </w:t>
      </w:r>
      <w:r w:rsidR="007E32DC" w:rsidRPr="007E32DC">
        <w:rPr>
          <w:sz w:val="24"/>
        </w:rPr>
        <w:t>remained steady</w:t>
      </w:r>
      <w:r w:rsidR="001E11AD" w:rsidRPr="007E32DC">
        <w:rPr>
          <w:sz w:val="24"/>
        </w:rPr>
        <w:t xml:space="preserve"> in 201</w:t>
      </w:r>
      <w:r w:rsidR="009A0B38" w:rsidRPr="007E32DC">
        <w:rPr>
          <w:sz w:val="24"/>
        </w:rPr>
        <w:t>4</w:t>
      </w:r>
      <w:r w:rsidR="00414DF7" w:rsidRPr="007E32DC">
        <w:rPr>
          <w:sz w:val="24"/>
        </w:rPr>
        <w:t xml:space="preserve">, </w:t>
      </w:r>
      <w:r w:rsidR="007E32DC" w:rsidRPr="007E32DC">
        <w:rPr>
          <w:sz w:val="24"/>
        </w:rPr>
        <w:t>and</w:t>
      </w:r>
      <w:r w:rsidR="00BF6435" w:rsidRPr="007E32DC">
        <w:rPr>
          <w:sz w:val="24"/>
        </w:rPr>
        <w:t xml:space="preserve"> continued</w:t>
      </w:r>
      <w:r w:rsidR="00414DF7" w:rsidRPr="007E32DC">
        <w:rPr>
          <w:sz w:val="24"/>
        </w:rPr>
        <w:t xml:space="preserve"> the </w:t>
      </w:r>
      <w:r w:rsidR="00BF6435" w:rsidRPr="007E32DC">
        <w:rPr>
          <w:sz w:val="24"/>
        </w:rPr>
        <w:t xml:space="preserve">trend of high </w:t>
      </w:r>
      <w:r w:rsidR="008573DB" w:rsidRPr="007E32DC">
        <w:rPr>
          <w:sz w:val="24"/>
        </w:rPr>
        <w:t>results over the time-series.</w:t>
      </w:r>
      <w:r w:rsidR="001E11AD" w:rsidRPr="00D65621">
        <w:rPr>
          <w:sz w:val="24"/>
        </w:rPr>
        <w:t xml:space="preserve"> </w:t>
      </w:r>
    </w:p>
    <w:p w:rsidR="00EF6A69" w:rsidRPr="00D65621" w:rsidRDefault="00EF6A69" w:rsidP="00EB6442">
      <w:pPr>
        <w:rPr>
          <w:b/>
          <w:sz w:val="24"/>
        </w:rPr>
      </w:pPr>
    </w:p>
    <w:p w:rsidR="00722EA2" w:rsidRPr="00D65621" w:rsidRDefault="001E11AD" w:rsidP="00EB6442">
      <w:pPr>
        <w:pStyle w:val="ARFigureHeading"/>
        <w:rPr>
          <w:sz w:val="24"/>
          <w:szCs w:val="24"/>
          <w:lang w:val="en-AU" w:eastAsia="en-AU"/>
        </w:rPr>
      </w:pPr>
      <w:bookmarkStart w:id="44" w:name="_Toc412040896"/>
      <w:r w:rsidRPr="007E7508">
        <w:rPr>
          <w:sz w:val="24"/>
          <w:szCs w:val="24"/>
          <w:lang w:val="en-AU" w:eastAsia="en-AU"/>
        </w:rPr>
        <w:t xml:space="preserve">Figure </w:t>
      </w:r>
      <w:r w:rsidR="00262059">
        <w:rPr>
          <w:sz w:val="24"/>
          <w:szCs w:val="24"/>
          <w:lang w:val="en-AU" w:eastAsia="en-AU"/>
        </w:rPr>
        <w:t>4</w:t>
      </w:r>
      <w:r w:rsidRPr="007E7508">
        <w:rPr>
          <w:sz w:val="24"/>
          <w:szCs w:val="24"/>
          <w:lang w:val="en-AU" w:eastAsia="en-AU"/>
        </w:rPr>
        <w:t>: Unit and Teaching Satisfaction, 20</w:t>
      </w:r>
      <w:r w:rsidR="007E7508" w:rsidRPr="007E7508">
        <w:rPr>
          <w:sz w:val="24"/>
          <w:szCs w:val="24"/>
          <w:lang w:val="en-AU" w:eastAsia="en-AU"/>
        </w:rPr>
        <w:t>10</w:t>
      </w:r>
      <w:r w:rsidRPr="007E7508">
        <w:rPr>
          <w:sz w:val="24"/>
          <w:szCs w:val="24"/>
          <w:lang w:val="en-AU" w:eastAsia="en-AU"/>
        </w:rPr>
        <w:t>-201</w:t>
      </w:r>
      <w:r w:rsidR="007E7508" w:rsidRPr="007E7508">
        <w:rPr>
          <w:sz w:val="24"/>
          <w:szCs w:val="24"/>
          <w:lang w:val="en-AU" w:eastAsia="en-AU"/>
        </w:rPr>
        <w:t>4</w:t>
      </w:r>
      <w:bookmarkEnd w:id="44"/>
    </w:p>
    <w:p w:rsidR="00722EA2" w:rsidRPr="00BD09C4" w:rsidRDefault="007E32DC" w:rsidP="00262059">
      <w:r>
        <w:rPr>
          <w:noProof/>
          <w:lang w:eastAsia="en-AU"/>
        </w:rPr>
        <w:drawing>
          <wp:inline distT="0" distB="0" distL="0" distR="0" wp14:anchorId="2BABC821" wp14:editId="782970E7">
            <wp:extent cx="5600699" cy="3352800"/>
            <wp:effectExtent l="0" t="0" r="635" b="0"/>
            <wp:docPr id="7" name="Chart 7" descr="This graph shows steady performance for teaching quality, which has been around 60 over the time series.  It also shows steady performance for unit content, which has been around 50 over the time series - with a slight dip over the last two years." title="Unit and Teaching Satisfaction, 2010-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22EA2" w:rsidRPr="00D65621" w:rsidRDefault="00722EA2" w:rsidP="00933E5A">
      <w:pPr>
        <w:pStyle w:val="Noteundertable"/>
        <w:ind w:right="708"/>
        <w:jc w:val="left"/>
        <w:rPr>
          <w:b/>
          <w:sz w:val="20"/>
        </w:rPr>
      </w:pPr>
      <w:r w:rsidRPr="00D65621">
        <w:rPr>
          <w:b/>
          <w:sz w:val="20"/>
        </w:rPr>
        <w:t>Notes</w:t>
      </w:r>
      <w:r w:rsidRPr="00D65621">
        <w:rPr>
          <w:sz w:val="20"/>
        </w:rPr>
        <w:t>: Mean overall satisfaction is measured on a scale of -100 to +100.  The measure includes all ECU student cohorts and all coursework units.</w:t>
      </w:r>
    </w:p>
    <w:p w:rsidR="00AB4494" w:rsidRDefault="00863848" w:rsidP="004208ED">
      <w:r w:rsidRPr="00D65621">
        <w:rPr>
          <w:sz w:val="24"/>
        </w:rPr>
        <w:t xml:space="preserve">In the latest CEQ survey results, ECU was ranked </w:t>
      </w:r>
      <w:r w:rsidR="001802B9">
        <w:rPr>
          <w:sz w:val="24"/>
        </w:rPr>
        <w:t>5</w:t>
      </w:r>
      <w:r w:rsidRPr="00D65621">
        <w:rPr>
          <w:sz w:val="24"/>
          <w:vertAlign w:val="superscript"/>
        </w:rPr>
        <w:t>th</w:t>
      </w:r>
      <w:r w:rsidRPr="00D65621">
        <w:rPr>
          <w:sz w:val="24"/>
        </w:rPr>
        <w:t xml:space="preserve"> nationally for Overall Course satisfaction.  On </w:t>
      </w:r>
      <w:r w:rsidRPr="00D65621">
        <w:rPr>
          <w:snapToGrid w:val="0"/>
          <w:sz w:val="24"/>
        </w:rPr>
        <w:t>Good Teaching satisfaction</w:t>
      </w:r>
      <w:r w:rsidRPr="00D65621">
        <w:rPr>
          <w:sz w:val="24"/>
        </w:rPr>
        <w:t xml:space="preserve"> ECU was ranked </w:t>
      </w:r>
      <w:r w:rsidR="001802B9">
        <w:rPr>
          <w:sz w:val="24"/>
        </w:rPr>
        <w:t>5</w:t>
      </w:r>
      <w:r w:rsidR="0051097F" w:rsidRPr="00D65621">
        <w:rPr>
          <w:sz w:val="24"/>
          <w:vertAlign w:val="superscript"/>
        </w:rPr>
        <w:t>th</w:t>
      </w:r>
      <w:r w:rsidRPr="00D65621">
        <w:rPr>
          <w:sz w:val="24"/>
        </w:rPr>
        <w:t xml:space="preserve"> nationally</w:t>
      </w:r>
      <w:r w:rsidRPr="00D65621">
        <w:rPr>
          <w:snapToGrid w:val="0"/>
          <w:sz w:val="24"/>
        </w:rPr>
        <w:t>.  On Generic Skills satisfaction ECU</w:t>
      </w:r>
      <w:r w:rsidR="00414DF7" w:rsidRPr="00D65621">
        <w:rPr>
          <w:snapToGrid w:val="0"/>
          <w:sz w:val="24"/>
        </w:rPr>
        <w:t xml:space="preserve"> was ranked</w:t>
      </w:r>
      <w:r w:rsidR="0051097F" w:rsidRPr="00D65621">
        <w:rPr>
          <w:snapToGrid w:val="0"/>
          <w:sz w:val="24"/>
        </w:rPr>
        <w:t xml:space="preserve"> </w:t>
      </w:r>
      <w:r w:rsidR="001802B9">
        <w:rPr>
          <w:snapToGrid w:val="0"/>
          <w:sz w:val="24"/>
        </w:rPr>
        <w:t>7</w:t>
      </w:r>
      <w:r w:rsidR="0051097F" w:rsidRPr="00D65621">
        <w:rPr>
          <w:snapToGrid w:val="0"/>
          <w:sz w:val="24"/>
          <w:vertAlign w:val="superscript"/>
        </w:rPr>
        <w:t>th</w:t>
      </w:r>
      <w:r w:rsidR="0051097F" w:rsidRPr="00D65621">
        <w:rPr>
          <w:snapToGrid w:val="0"/>
          <w:sz w:val="24"/>
        </w:rPr>
        <w:t xml:space="preserve"> </w:t>
      </w:r>
      <w:r w:rsidR="00414DF7" w:rsidRPr="00D65621">
        <w:rPr>
          <w:snapToGrid w:val="0"/>
          <w:sz w:val="24"/>
        </w:rPr>
        <w:t>nationally</w:t>
      </w:r>
      <w:r w:rsidR="0051097F" w:rsidRPr="00D65621">
        <w:rPr>
          <w:snapToGrid w:val="0"/>
          <w:sz w:val="24"/>
        </w:rPr>
        <w:t xml:space="preserve">. </w:t>
      </w:r>
      <w:r w:rsidRPr="00D65621">
        <w:rPr>
          <w:sz w:val="24"/>
        </w:rPr>
        <w:t xml:space="preserve">ECU </w:t>
      </w:r>
      <w:r w:rsidR="001802B9">
        <w:rPr>
          <w:sz w:val="24"/>
        </w:rPr>
        <w:t>was</w:t>
      </w:r>
      <w:r w:rsidRPr="00D65621">
        <w:rPr>
          <w:sz w:val="24"/>
        </w:rPr>
        <w:t xml:space="preserve"> </w:t>
      </w:r>
      <w:r w:rsidR="00A44FE5">
        <w:rPr>
          <w:sz w:val="24"/>
        </w:rPr>
        <w:t xml:space="preserve">also </w:t>
      </w:r>
      <w:r w:rsidRPr="00D65621">
        <w:rPr>
          <w:sz w:val="24"/>
        </w:rPr>
        <w:t xml:space="preserve">above the State and national averages for </w:t>
      </w:r>
      <w:r w:rsidR="001802B9">
        <w:rPr>
          <w:sz w:val="24"/>
        </w:rPr>
        <w:t xml:space="preserve">each of these </w:t>
      </w:r>
      <w:r w:rsidRPr="00D65621">
        <w:rPr>
          <w:sz w:val="24"/>
        </w:rPr>
        <w:t>indicators.</w:t>
      </w:r>
      <w:r w:rsidR="00A44FE5">
        <w:rPr>
          <w:sz w:val="24"/>
        </w:rPr>
        <w:t xml:space="preserve">  Figure 5 below illustrates ECU’s performance for each of the graduate satisfaction indicators over the period 2009-2013.  </w:t>
      </w:r>
    </w:p>
    <w:p w:rsidR="003B7CBC" w:rsidRDefault="003B7CBC">
      <w:pPr>
        <w:spacing w:after="0"/>
        <w:rPr>
          <w:rFonts w:cs="ArialMT"/>
          <w:b/>
          <w:spacing w:val="1"/>
          <w:sz w:val="24"/>
          <w:lang w:eastAsia="en-AU"/>
        </w:rPr>
      </w:pPr>
      <w:bookmarkStart w:id="45" w:name="_Toc412040897"/>
      <w:r>
        <w:rPr>
          <w:sz w:val="24"/>
          <w:lang w:eastAsia="en-AU"/>
        </w:rPr>
        <w:br w:type="page"/>
      </w:r>
    </w:p>
    <w:p w:rsidR="00722EA2" w:rsidRPr="00D65621" w:rsidRDefault="001E11AD" w:rsidP="00EB6442">
      <w:pPr>
        <w:pStyle w:val="ARFigureHeading"/>
        <w:rPr>
          <w:sz w:val="24"/>
          <w:szCs w:val="24"/>
          <w:lang w:val="en-AU" w:eastAsia="en-AU"/>
        </w:rPr>
      </w:pPr>
      <w:r w:rsidRPr="007E7508">
        <w:rPr>
          <w:sz w:val="24"/>
          <w:szCs w:val="24"/>
          <w:lang w:val="en-AU" w:eastAsia="en-AU"/>
        </w:rPr>
        <w:t xml:space="preserve">Figure </w:t>
      </w:r>
      <w:r w:rsidR="00262059">
        <w:rPr>
          <w:sz w:val="24"/>
          <w:szCs w:val="24"/>
          <w:lang w:val="en-AU" w:eastAsia="en-AU"/>
        </w:rPr>
        <w:t>5</w:t>
      </w:r>
      <w:r w:rsidRPr="007E7508">
        <w:rPr>
          <w:sz w:val="24"/>
          <w:szCs w:val="24"/>
          <w:lang w:val="en-AU" w:eastAsia="en-AU"/>
        </w:rPr>
        <w:t>: Graduate Satisfaction, 200</w:t>
      </w:r>
      <w:r w:rsidR="007E7508">
        <w:rPr>
          <w:sz w:val="24"/>
          <w:szCs w:val="24"/>
          <w:lang w:val="en-AU" w:eastAsia="en-AU"/>
        </w:rPr>
        <w:t>9</w:t>
      </w:r>
      <w:r w:rsidRPr="007E7508">
        <w:rPr>
          <w:sz w:val="24"/>
          <w:szCs w:val="24"/>
          <w:lang w:val="en-AU" w:eastAsia="en-AU"/>
        </w:rPr>
        <w:t>-201</w:t>
      </w:r>
      <w:r w:rsidR="007E7508">
        <w:rPr>
          <w:sz w:val="24"/>
          <w:szCs w:val="24"/>
          <w:lang w:val="en-AU" w:eastAsia="en-AU"/>
        </w:rPr>
        <w:t>3</w:t>
      </w:r>
      <w:bookmarkEnd w:id="45"/>
    </w:p>
    <w:p w:rsidR="00722EA2" w:rsidRPr="00DD18A0" w:rsidRDefault="007E7508" w:rsidP="00EB6442">
      <w:pPr>
        <w:rPr>
          <w:b/>
        </w:rPr>
      </w:pPr>
      <w:r>
        <w:rPr>
          <w:noProof/>
          <w:lang w:eastAsia="en-AU"/>
        </w:rPr>
        <w:drawing>
          <wp:inline distT="0" distB="0" distL="0" distR="0" wp14:anchorId="68DD42BB" wp14:editId="0B55E0AB">
            <wp:extent cx="6120765" cy="3524250"/>
            <wp:effectExtent l="0" t="0" r="13335" b="0"/>
            <wp:docPr id="2" name="Chart 2" descr="This graph shows steady performance for overall satisfaction, generic skills, and good teaching.  Overall satisfaction scores have been the highest of the three across the time series." title="Graduate Satisfaction, 2009-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22EA2" w:rsidRPr="00D65621" w:rsidRDefault="00722EA2" w:rsidP="00933E5A">
      <w:pPr>
        <w:pStyle w:val="Noteundertable"/>
        <w:jc w:val="left"/>
        <w:rPr>
          <w:sz w:val="20"/>
          <w:szCs w:val="20"/>
        </w:rPr>
      </w:pPr>
      <w:r w:rsidRPr="00D65621">
        <w:rPr>
          <w:b/>
          <w:sz w:val="20"/>
          <w:szCs w:val="20"/>
        </w:rPr>
        <w:t>Notes</w:t>
      </w:r>
      <w:r w:rsidRPr="00D65621">
        <w:rPr>
          <w:sz w:val="20"/>
          <w:szCs w:val="20"/>
        </w:rPr>
        <w:t xml:space="preserve">: The three measures record the percentage of ECU Bachelor level graduates who, in responding to the relevant Course Experience Questionnaire survey items </w:t>
      </w:r>
      <w:r w:rsidR="005170EB" w:rsidRPr="00D65621">
        <w:rPr>
          <w:sz w:val="20"/>
          <w:szCs w:val="20"/>
        </w:rPr>
        <w:t>‘agree’</w:t>
      </w:r>
      <w:r w:rsidRPr="00D65621">
        <w:rPr>
          <w:sz w:val="20"/>
          <w:szCs w:val="20"/>
        </w:rPr>
        <w:t xml:space="preserve"> with those statements.  The percentage agreement is the percentage of responses that are 4 (agree) and 5 (strongly agree) on the five-point Likert scale.</w:t>
      </w:r>
      <w:r w:rsidR="005170EB" w:rsidRPr="00D65621">
        <w:rPr>
          <w:sz w:val="20"/>
          <w:szCs w:val="20"/>
        </w:rPr>
        <w:t xml:space="preserve"> This is a departure from previous years, which reported ‘broad agreement’ for these measures. This change is in keeping with the usual method of measurement across the Higher Education sector.</w:t>
      </w:r>
    </w:p>
    <w:p w:rsidR="00BF6435" w:rsidRPr="00D65621" w:rsidRDefault="00BF6435" w:rsidP="00EB6442">
      <w:pPr>
        <w:rPr>
          <w:rFonts w:asciiTheme="minorHAnsi" w:hAnsiTheme="minorHAnsi" w:cs="Arial"/>
          <w:sz w:val="24"/>
          <w:highlight w:val="yellow"/>
        </w:rPr>
      </w:pPr>
    </w:p>
    <w:p w:rsidR="00992F79" w:rsidRDefault="00992F79" w:rsidP="00992F79">
      <w:pPr>
        <w:rPr>
          <w:rFonts w:asciiTheme="minorHAnsi" w:hAnsiTheme="minorHAnsi" w:cs="Arial"/>
          <w:sz w:val="24"/>
          <w:szCs w:val="22"/>
        </w:rPr>
      </w:pPr>
      <w:r w:rsidRPr="009A0B38">
        <w:rPr>
          <w:rFonts w:cs="Arial"/>
          <w:sz w:val="24"/>
        </w:rPr>
        <w:t xml:space="preserve">The </w:t>
      </w:r>
      <w:r w:rsidR="00E0758E">
        <w:rPr>
          <w:rFonts w:cs="Arial"/>
          <w:sz w:val="24"/>
        </w:rPr>
        <w:t xml:space="preserve">annual </w:t>
      </w:r>
      <w:r w:rsidRPr="009A0B38">
        <w:rPr>
          <w:rFonts w:cs="Arial"/>
          <w:sz w:val="24"/>
        </w:rPr>
        <w:t>University Experience Survey was conducted at all Australian universities in 2014. The</w:t>
      </w:r>
      <w:r>
        <w:rPr>
          <w:rFonts w:cs="Arial"/>
          <w:sz w:val="24"/>
        </w:rPr>
        <w:t xml:space="preserve"> satisfaction of undergraduate students </w:t>
      </w:r>
      <w:r w:rsidR="00E0758E">
        <w:rPr>
          <w:rFonts w:cs="Arial"/>
          <w:sz w:val="24"/>
        </w:rPr>
        <w:t xml:space="preserve">is </w:t>
      </w:r>
      <w:r>
        <w:rPr>
          <w:rFonts w:cs="Arial"/>
          <w:sz w:val="24"/>
        </w:rPr>
        <w:t>measured across five focus areas and in four of these (Skills Development, Teaching Quality, Student Support, and Learning Resources)</w:t>
      </w:r>
      <w:r w:rsidR="00E0758E">
        <w:rPr>
          <w:rFonts w:cs="Arial"/>
          <w:sz w:val="24"/>
        </w:rPr>
        <w:t xml:space="preserve">. </w:t>
      </w:r>
      <w:r>
        <w:rPr>
          <w:rFonts w:cs="Arial"/>
          <w:sz w:val="24"/>
        </w:rPr>
        <w:t>ECU’s results were in the top 10</w:t>
      </w:r>
      <w:r w:rsidR="003221AB">
        <w:rPr>
          <w:rFonts w:cs="Arial"/>
          <w:sz w:val="24"/>
        </w:rPr>
        <w:t xml:space="preserve"> </w:t>
      </w:r>
      <w:r>
        <w:rPr>
          <w:rFonts w:cs="Arial"/>
          <w:sz w:val="24"/>
        </w:rPr>
        <w:t>of Australian universities.</w:t>
      </w:r>
    </w:p>
    <w:p w:rsidR="00B05178" w:rsidRDefault="00B05178" w:rsidP="00B05178">
      <w:pPr>
        <w:rPr>
          <w:rFonts w:asciiTheme="minorHAnsi" w:hAnsiTheme="minorHAnsi" w:cs="Arial"/>
          <w:sz w:val="24"/>
          <w:szCs w:val="22"/>
          <w:lang w:val="en-US"/>
        </w:rPr>
      </w:pPr>
      <w:r>
        <w:rPr>
          <w:rFonts w:cs="Arial"/>
          <w:sz w:val="24"/>
        </w:rPr>
        <w:t xml:space="preserve">ECU’s learning environment and support for student learning is also evaluated through the ECU Student Services and Facilities Feedback Evaluation (SSAFE) survey, which is conducted biennially. The latest SSAFE survey was conducted in late 2013 and an internal summary report including specific improvement plans was finalised in 2014 in consultation with all relevant service centre stakeholders and faculties and reported to the University’s Senior Leadership Team and the Quality, Audit and Risk Committee.  Results from the survey illustrated that </w:t>
      </w:r>
      <w:r>
        <w:rPr>
          <w:rFonts w:cs="Arial"/>
          <w:sz w:val="24"/>
          <w:lang w:val="en-US"/>
        </w:rPr>
        <w:t xml:space="preserve">overall satisfaction with ECU’s services and facilities increased slightly, while 87% of survey respondents agreed that they would recommend ECU, or their current course, to others.  </w:t>
      </w:r>
    </w:p>
    <w:p w:rsidR="004D3D06" w:rsidRPr="00D65621" w:rsidRDefault="004D3D06" w:rsidP="00EB6442">
      <w:pPr>
        <w:rPr>
          <w:sz w:val="24"/>
        </w:rPr>
      </w:pPr>
      <w:r w:rsidRPr="00D65621">
        <w:rPr>
          <w:sz w:val="24"/>
        </w:rPr>
        <w:t>Additional data on course satisfaction and quality of teaching</w:t>
      </w:r>
      <w:r w:rsidR="004F5766" w:rsidRPr="00D65621">
        <w:rPr>
          <w:sz w:val="24"/>
        </w:rPr>
        <w:t>,</w:t>
      </w:r>
      <w:r w:rsidRPr="00D65621">
        <w:rPr>
          <w:sz w:val="24"/>
        </w:rPr>
        <w:t xml:space="preserve"> including comparison with State and national benchmarks</w:t>
      </w:r>
      <w:r w:rsidR="004F5766" w:rsidRPr="00D65621">
        <w:rPr>
          <w:sz w:val="24"/>
        </w:rPr>
        <w:t>,</w:t>
      </w:r>
      <w:r w:rsidRPr="00D65621">
        <w:rPr>
          <w:sz w:val="24"/>
        </w:rPr>
        <w:t xml:space="preserve"> can be found in the Report on </w:t>
      </w:r>
      <w:r w:rsidR="00095E0D" w:rsidRPr="00D65621">
        <w:rPr>
          <w:rFonts w:cs="Arial"/>
          <w:sz w:val="24"/>
        </w:rPr>
        <w:t xml:space="preserve">Key Performance Indicators beginning on </w:t>
      </w:r>
      <w:r w:rsidR="00E850FB" w:rsidRPr="00076424">
        <w:rPr>
          <w:rFonts w:cs="Arial"/>
          <w:sz w:val="24"/>
        </w:rPr>
        <w:t xml:space="preserve">page </w:t>
      </w:r>
      <w:r w:rsidR="00F348EA" w:rsidRPr="00076424">
        <w:rPr>
          <w:rFonts w:cs="Arial"/>
          <w:sz w:val="24"/>
        </w:rPr>
        <w:t>45</w:t>
      </w:r>
      <w:r w:rsidR="0016758E" w:rsidRPr="00076424">
        <w:rPr>
          <w:rFonts w:cs="Arial"/>
          <w:sz w:val="24"/>
        </w:rPr>
        <w:t>.</w:t>
      </w:r>
    </w:p>
    <w:p w:rsidR="0051097F" w:rsidRPr="00DD18A0" w:rsidRDefault="0051097F" w:rsidP="00EB6442">
      <w:pPr>
        <w:spacing w:after="0"/>
        <w:rPr>
          <w:snapToGrid w:val="0"/>
        </w:rPr>
      </w:pPr>
      <w:r w:rsidRPr="00DD18A0">
        <w:rPr>
          <w:snapToGrid w:val="0"/>
        </w:rPr>
        <w:br w:type="page"/>
      </w:r>
    </w:p>
    <w:p w:rsidR="00E15D21" w:rsidRPr="00DD18A0" w:rsidRDefault="007C03F4" w:rsidP="00C57670">
      <w:pPr>
        <w:pStyle w:val="Heading2"/>
        <w:rPr>
          <w:rStyle w:val="Strong"/>
          <w:b/>
          <w:bCs w:val="0"/>
          <w:szCs w:val="22"/>
        </w:rPr>
      </w:pPr>
      <w:bookmarkStart w:id="46" w:name="_Toc309652255"/>
      <w:bookmarkStart w:id="47" w:name="_Toc285983562"/>
      <w:bookmarkStart w:id="48" w:name="_Toc285201260"/>
      <w:r w:rsidRPr="00DD18A0">
        <w:rPr>
          <w:rStyle w:val="Strong"/>
          <w:b/>
          <w:bCs w:val="0"/>
          <w:szCs w:val="22"/>
        </w:rPr>
        <w:t xml:space="preserve">Strategic Priority </w:t>
      </w:r>
      <w:r w:rsidR="0045660F">
        <w:rPr>
          <w:rStyle w:val="Strong"/>
          <w:b/>
          <w:bCs w:val="0"/>
          <w:szCs w:val="22"/>
        </w:rPr>
        <w:t>3</w:t>
      </w:r>
      <w:r w:rsidRPr="00DD18A0">
        <w:rPr>
          <w:rStyle w:val="Strong"/>
          <w:b/>
          <w:bCs w:val="0"/>
          <w:szCs w:val="22"/>
        </w:rPr>
        <w:t xml:space="preserve">: </w:t>
      </w:r>
      <w:bookmarkEnd w:id="46"/>
      <w:r w:rsidR="0051097F" w:rsidRPr="00DD18A0">
        <w:rPr>
          <w:rStyle w:val="Strong"/>
          <w:b/>
          <w:bCs w:val="0"/>
          <w:szCs w:val="22"/>
        </w:rPr>
        <w:t>To enhance the personal and professional outcomes of graduates</w:t>
      </w:r>
      <w:bookmarkEnd w:id="47"/>
    </w:p>
    <w:p w:rsidR="00147703" w:rsidRPr="00D65621" w:rsidRDefault="00147703" w:rsidP="00EB6442">
      <w:pPr>
        <w:pStyle w:val="NormalWeb"/>
        <w:shd w:val="clear" w:color="auto" w:fill="D9D9D9" w:themeFill="background1" w:themeFillShade="D9"/>
        <w:spacing w:before="0" w:beforeAutospacing="0" w:after="120" w:afterAutospacing="0"/>
        <w:rPr>
          <w:b/>
          <w:sz w:val="24"/>
        </w:rPr>
      </w:pPr>
      <w:r w:rsidRPr="00D65621">
        <w:rPr>
          <w:b/>
          <w:sz w:val="24"/>
        </w:rPr>
        <w:t>HIGHLIGHTS</w:t>
      </w:r>
      <w:r w:rsidR="002B7B94" w:rsidRPr="00D65621">
        <w:rPr>
          <w:b/>
          <w:sz w:val="24"/>
        </w:rPr>
        <w:t xml:space="preserve"> </w:t>
      </w:r>
    </w:p>
    <w:p w:rsidR="00951985" w:rsidRDefault="00951985" w:rsidP="00951985">
      <w:pPr>
        <w:pStyle w:val="NormalWeb"/>
        <w:shd w:val="clear" w:color="auto" w:fill="D9D9D9" w:themeFill="background1" w:themeFillShade="D9"/>
        <w:spacing w:after="120"/>
        <w:contextualSpacing/>
        <w:rPr>
          <w:b/>
          <w:sz w:val="24"/>
        </w:rPr>
      </w:pPr>
      <w:r w:rsidRPr="00951985">
        <w:rPr>
          <w:b/>
          <w:sz w:val="24"/>
        </w:rPr>
        <w:t>Paid internships</w:t>
      </w:r>
    </w:p>
    <w:p w:rsidR="00951985" w:rsidRDefault="00951985" w:rsidP="00AB4494">
      <w:pPr>
        <w:pStyle w:val="NormalWeb"/>
        <w:shd w:val="clear" w:color="auto" w:fill="D9D9D9" w:themeFill="background1" w:themeFillShade="D9"/>
        <w:contextualSpacing/>
        <w:rPr>
          <w:sz w:val="24"/>
        </w:rPr>
      </w:pPr>
      <w:r w:rsidRPr="00951985">
        <w:rPr>
          <w:sz w:val="24"/>
        </w:rPr>
        <w:t xml:space="preserve">Students from ECU’s Graduate Diploma of Broadcasting received paid internships with major media organisations around Australia in 2014. Upon completion of the </w:t>
      </w:r>
      <w:r w:rsidR="00994BA7" w:rsidRPr="00951985">
        <w:rPr>
          <w:sz w:val="24"/>
        </w:rPr>
        <w:t>one</w:t>
      </w:r>
      <w:r w:rsidR="00994BA7">
        <w:rPr>
          <w:sz w:val="24"/>
        </w:rPr>
        <w:t>-</w:t>
      </w:r>
      <w:r w:rsidRPr="00951985">
        <w:rPr>
          <w:sz w:val="24"/>
        </w:rPr>
        <w:t xml:space="preserve">year course, the graduates began working alongside journalists at the Seven Network, ABC News 24, Fox Sports News, 6PR and WAtoday.com.au. The first paid internship was established for this course in 2007 with 6PR </w:t>
      </w:r>
      <w:r w:rsidR="00D90A8E">
        <w:rPr>
          <w:sz w:val="24"/>
        </w:rPr>
        <w:t xml:space="preserve">with available opportunities now </w:t>
      </w:r>
      <w:r w:rsidRPr="00951985">
        <w:rPr>
          <w:sz w:val="24"/>
        </w:rPr>
        <w:t xml:space="preserve">expanded to seven, giving students </w:t>
      </w:r>
      <w:r w:rsidR="008C5CAC">
        <w:rPr>
          <w:sz w:val="24"/>
        </w:rPr>
        <w:t xml:space="preserve">in the course </w:t>
      </w:r>
      <w:r w:rsidRPr="00951985">
        <w:rPr>
          <w:sz w:val="24"/>
        </w:rPr>
        <w:t xml:space="preserve">a one-in-three chance of </w:t>
      </w:r>
      <w:r w:rsidR="008C5CAC">
        <w:rPr>
          <w:sz w:val="24"/>
        </w:rPr>
        <w:t xml:space="preserve">securing </w:t>
      </w:r>
      <w:r w:rsidRPr="00951985">
        <w:rPr>
          <w:sz w:val="24"/>
        </w:rPr>
        <w:t>a paid placement.</w:t>
      </w:r>
    </w:p>
    <w:p w:rsidR="00951985" w:rsidRPr="00951985" w:rsidRDefault="00951985" w:rsidP="00951985">
      <w:pPr>
        <w:pStyle w:val="NormalWeb"/>
        <w:shd w:val="clear" w:color="auto" w:fill="D9D9D9" w:themeFill="background1" w:themeFillShade="D9"/>
        <w:spacing w:after="120"/>
        <w:contextualSpacing/>
        <w:rPr>
          <w:b/>
          <w:sz w:val="24"/>
        </w:rPr>
      </w:pPr>
    </w:p>
    <w:p w:rsidR="00951985" w:rsidRDefault="00951985" w:rsidP="00951985">
      <w:pPr>
        <w:pStyle w:val="NormalWeb"/>
        <w:shd w:val="clear" w:color="auto" w:fill="D9D9D9" w:themeFill="background1" w:themeFillShade="D9"/>
        <w:spacing w:before="0" w:beforeAutospacing="0" w:after="120" w:afterAutospacing="0"/>
        <w:contextualSpacing/>
        <w:rPr>
          <w:b/>
          <w:sz w:val="24"/>
        </w:rPr>
      </w:pPr>
      <w:r w:rsidRPr="00951985">
        <w:rPr>
          <w:b/>
          <w:sz w:val="24"/>
        </w:rPr>
        <w:t>Bound for Oxford</w:t>
      </w:r>
    </w:p>
    <w:p w:rsidR="00951985" w:rsidRPr="00951985" w:rsidRDefault="000714DE" w:rsidP="00951985">
      <w:pPr>
        <w:pStyle w:val="NormalWeb"/>
        <w:shd w:val="clear" w:color="auto" w:fill="D9D9D9" w:themeFill="background1" w:themeFillShade="D9"/>
        <w:spacing w:before="0" w:beforeAutospacing="0" w:after="120" w:afterAutospacing="0"/>
        <w:contextualSpacing/>
        <w:rPr>
          <w:sz w:val="24"/>
        </w:rPr>
      </w:pPr>
      <w:r>
        <w:rPr>
          <w:sz w:val="24"/>
        </w:rPr>
        <w:t>Aboriginal</w:t>
      </w:r>
      <w:r w:rsidR="00951985" w:rsidRPr="00951985">
        <w:rPr>
          <w:sz w:val="24"/>
        </w:rPr>
        <w:t xml:space="preserve"> graduate Tamara Murdock was one of just three recipients of the </w:t>
      </w:r>
      <w:r w:rsidR="00A27B3A">
        <w:rPr>
          <w:sz w:val="24"/>
        </w:rPr>
        <w:t xml:space="preserve">national </w:t>
      </w:r>
      <w:r w:rsidR="00951985" w:rsidRPr="00951985">
        <w:rPr>
          <w:sz w:val="24"/>
        </w:rPr>
        <w:t xml:space="preserve">Charlie Perkins Scholarship in 2014. It follows her completion of a Bachelor of Science (Environmental Management) with First Class Honours and work with the Yamatji Marlpa Aboriginal Corporation in Geraldton, her hometown. The scholarship assisted her in commencing a Master of Science in Biodiversity, Conservation and Management at the University of Oxford. </w:t>
      </w:r>
    </w:p>
    <w:p w:rsidR="00951985" w:rsidRPr="00951985" w:rsidRDefault="00951985" w:rsidP="00951985">
      <w:pPr>
        <w:pStyle w:val="NormalWeb"/>
        <w:shd w:val="clear" w:color="auto" w:fill="D9D9D9" w:themeFill="background1" w:themeFillShade="D9"/>
        <w:spacing w:before="0" w:beforeAutospacing="0" w:after="120" w:afterAutospacing="0"/>
        <w:contextualSpacing/>
        <w:rPr>
          <w:b/>
          <w:sz w:val="24"/>
        </w:rPr>
      </w:pPr>
    </w:p>
    <w:p w:rsidR="00951985" w:rsidRDefault="00951985" w:rsidP="00951985">
      <w:pPr>
        <w:pStyle w:val="NormalWeb"/>
        <w:shd w:val="clear" w:color="auto" w:fill="D9D9D9" w:themeFill="background1" w:themeFillShade="D9"/>
        <w:spacing w:before="0" w:beforeAutospacing="0" w:after="120" w:afterAutospacing="0"/>
        <w:contextualSpacing/>
        <w:rPr>
          <w:b/>
          <w:sz w:val="24"/>
        </w:rPr>
      </w:pPr>
      <w:r w:rsidRPr="00951985">
        <w:rPr>
          <w:b/>
          <w:sz w:val="24"/>
        </w:rPr>
        <w:t>Social work win</w:t>
      </w:r>
      <w:r w:rsidR="003511E8">
        <w:rPr>
          <w:b/>
          <w:sz w:val="24"/>
        </w:rPr>
        <w:t>s</w:t>
      </w:r>
    </w:p>
    <w:p w:rsidR="003511E8" w:rsidRPr="003511E8" w:rsidRDefault="00951985" w:rsidP="003511E8">
      <w:pPr>
        <w:pStyle w:val="NormalWeb"/>
        <w:shd w:val="clear" w:color="auto" w:fill="D9D9D9" w:themeFill="background1" w:themeFillShade="D9"/>
        <w:spacing w:after="120"/>
        <w:contextualSpacing/>
        <w:rPr>
          <w:sz w:val="24"/>
          <w:lang w:val="en-US"/>
        </w:rPr>
      </w:pPr>
      <w:r w:rsidRPr="00951985">
        <w:rPr>
          <w:sz w:val="24"/>
        </w:rPr>
        <w:t>The outstanding quality of ECU’s social work program was again recognised with graduate and (now) lecturer in the program</w:t>
      </w:r>
      <w:r w:rsidR="00337735">
        <w:rPr>
          <w:sz w:val="24"/>
        </w:rPr>
        <w:t xml:space="preserve">, </w:t>
      </w:r>
      <w:r w:rsidR="00337735" w:rsidRPr="00337735">
        <w:rPr>
          <w:sz w:val="24"/>
          <w:lang w:val="en"/>
        </w:rPr>
        <w:t>Pippa Blackburn</w:t>
      </w:r>
      <w:r w:rsidR="00337735">
        <w:rPr>
          <w:sz w:val="24"/>
          <w:lang w:val="en"/>
        </w:rPr>
        <w:t>,</w:t>
      </w:r>
      <w:r w:rsidRPr="00951985">
        <w:rPr>
          <w:sz w:val="24"/>
        </w:rPr>
        <w:t xml:space="preserve"> winning WA’s prestigious Social Worker of the Year Award. </w:t>
      </w:r>
      <w:r w:rsidR="003511E8">
        <w:rPr>
          <w:sz w:val="24"/>
          <w:lang w:val="en-US"/>
        </w:rPr>
        <w:t>In the 2014 WA Youth Awards, t</w:t>
      </w:r>
      <w:r w:rsidR="003511E8" w:rsidRPr="003511E8">
        <w:rPr>
          <w:sz w:val="24"/>
          <w:lang w:val="en-US"/>
        </w:rPr>
        <w:t xml:space="preserve">he Minister for Youth’s Outstanding Youth Worker Award was </w:t>
      </w:r>
      <w:r w:rsidR="003511E8">
        <w:rPr>
          <w:sz w:val="24"/>
          <w:lang w:val="en-US"/>
        </w:rPr>
        <w:t xml:space="preserve">also </w:t>
      </w:r>
      <w:r w:rsidR="003511E8" w:rsidRPr="003511E8">
        <w:rPr>
          <w:sz w:val="24"/>
          <w:lang w:val="en-US"/>
        </w:rPr>
        <w:t>awarded to ECU Social W</w:t>
      </w:r>
      <w:r w:rsidR="003511E8">
        <w:rPr>
          <w:sz w:val="24"/>
          <w:lang w:val="en-US"/>
        </w:rPr>
        <w:t>ork Graduate, Matthew Bartlett.</w:t>
      </w:r>
    </w:p>
    <w:p w:rsidR="00951985" w:rsidRPr="00951985" w:rsidRDefault="00951985" w:rsidP="00951985">
      <w:pPr>
        <w:pStyle w:val="NormalWeb"/>
        <w:shd w:val="clear" w:color="auto" w:fill="D9D9D9" w:themeFill="background1" w:themeFillShade="D9"/>
        <w:spacing w:before="0" w:beforeAutospacing="0" w:after="120" w:afterAutospacing="0"/>
        <w:contextualSpacing/>
        <w:rPr>
          <w:sz w:val="24"/>
        </w:rPr>
      </w:pPr>
    </w:p>
    <w:p w:rsidR="00951985" w:rsidRDefault="008C5CAC" w:rsidP="00951985">
      <w:pPr>
        <w:pStyle w:val="NormalWeb"/>
        <w:shd w:val="clear" w:color="auto" w:fill="D9D9D9" w:themeFill="background1" w:themeFillShade="D9"/>
        <w:spacing w:before="0" w:beforeAutospacing="0" w:after="120" w:afterAutospacing="0"/>
        <w:contextualSpacing/>
        <w:rPr>
          <w:b/>
          <w:sz w:val="24"/>
        </w:rPr>
      </w:pPr>
      <w:r>
        <w:rPr>
          <w:b/>
          <w:sz w:val="24"/>
        </w:rPr>
        <w:t>Study and internship in</w:t>
      </w:r>
      <w:r w:rsidR="00951985" w:rsidRPr="00951985">
        <w:rPr>
          <w:b/>
          <w:sz w:val="24"/>
        </w:rPr>
        <w:t xml:space="preserve"> Bali</w:t>
      </w:r>
    </w:p>
    <w:p w:rsidR="00951985" w:rsidRPr="00951985" w:rsidRDefault="00951985" w:rsidP="00951985">
      <w:pPr>
        <w:pStyle w:val="NormalWeb"/>
        <w:shd w:val="clear" w:color="auto" w:fill="D9D9D9" w:themeFill="background1" w:themeFillShade="D9"/>
        <w:spacing w:before="0" w:beforeAutospacing="0" w:after="120" w:afterAutospacing="0"/>
        <w:contextualSpacing/>
        <w:rPr>
          <w:sz w:val="24"/>
        </w:rPr>
      </w:pPr>
      <w:r w:rsidRPr="00951985">
        <w:rPr>
          <w:sz w:val="24"/>
        </w:rPr>
        <w:t xml:space="preserve">Paramedical Science student Brienna Forster secured a prestigious New Colombo Plan Scholarship giving her the chance to study for six-months in Bali, Indonesia. Brienna will complete six months study at Udayana University </w:t>
      </w:r>
      <w:r w:rsidR="008C5CAC">
        <w:rPr>
          <w:sz w:val="24"/>
        </w:rPr>
        <w:t>and will undertake an</w:t>
      </w:r>
      <w:r w:rsidRPr="00951985">
        <w:rPr>
          <w:sz w:val="24"/>
        </w:rPr>
        <w:t xml:space="preserve"> internship at Sanglah Hospital.</w:t>
      </w:r>
    </w:p>
    <w:p w:rsidR="004F5766" w:rsidRDefault="004F5766" w:rsidP="00EB6442">
      <w:pPr>
        <w:pStyle w:val="NormalWeb"/>
        <w:shd w:val="clear" w:color="auto" w:fill="D9D9D9" w:themeFill="background1" w:themeFillShade="D9"/>
        <w:spacing w:before="0" w:beforeAutospacing="0" w:after="120" w:afterAutospacing="0"/>
        <w:contextualSpacing/>
        <w:rPr>
          <w:sz w:val="24"/>
        </w:rPr>
      </w:pPr>
    </w:p>
    <w:p w:rsidR="00CD41A6" w:rsidRPr="00CD41A6" w:rsidRDefault="00CD41A6" w:rsidP="00CD41A6">
      <w:pPr>
        <w:pStyle w:val="NormalWeb"/>
        <w:shd w:val="clear" w:color="auto" w:fill="D9D9D9" w:themeFill="background1" w:themeFillShade="D9"/>
        <w:spacing w:after="120"/>
        <w:contextualSpacing/>
        <w:rPr>
          <w:b/>
          <w:sz w:val="24"/>
        </w:rPr>
      </w:pPr>
      <w:r w:rsidRPr="00CD41A6">
        <w:rPr>
          <w:b/>
          <w:sz w:val="24"/>
        </w:rPr>
        <w:t xml:space="preserve">Mentoring </w:t>
      </w:r>
      <w:r w:rsidR="008C5CAC">
        <w:rPr>
          <w:b/>
          <w:sz w:val="24"/>
        </w:rPr>
        <w:t>with</w:t>
      </w:r>
      <w:r w:rsidRPr="00CD41A6">
        <w:rPr>
          <w:b/>
          <w:sz w:val="24"/>
        </w:rPr>
        <w:t xml:space="preserve"> our alumni</w:t>
      </w:r>
    </w:p>
    <w:p w:rsidR="00CD41A6" w:rsidRPr="00CD41A6" w:rsidRDefault="0030245B" w:rsidP="00CD41A6">
      <w:pPr>
        <w:pStyle w:val="NormalWeb"/>
        <w:shd w:val="clear" w:color="auto" w:fill="D9D9D9" w:themeFill="background1" w:themeFillShade="D9"/>
        <w:spacing w:after="120"/>
        <w:contextualSpacing/>
        <w:rPr>
          <w:sz w:val="24"/>
        </w:rPr>
      </w:pPr>
      <w:r>
        <w:rPr>
          <w:sz w:val="24"/>
        </w:rPr>
        <w:t>A new</w:t>
      </w:r>
      <w:r w:rsidR="00CD41A6" w:rsidRPr="00CD41A6">
        <w:rPr>
          <w:sz w:val="24"/>
        </w:rPr>
        <w:t xml:space="preserve"> ECU Alumni Mentoring program </w:t>
      </w:r>
      <w:r w:rsidR="00CD41A6">
        <w:rPr>
          <w:sz w:val="24"/>
        </w:rPr>
        <w:t xml:space="preserve">was piloted </w:t>
      </w:r>
      <w:r w:rsidR="00CD41A6" w:rsidRPr="00CD41A6">
        <w:rPr>
          <w:sz w:val="24"/>
        </w:rPr>
        <w:t>in Semester 2</w:t>
      </w:r>
      <w:r w:rsidR="00D90A8E">
        <w:rPr>
          <w:sz w:val="24"/>
        </w:rPr>
        <w:t>,</w:t>
      </w:r>
      <w:r w:rsidR="00CD41A6" w:rsidRPr="00CD41A6">
        <w:rPr>
          <w:sz w:val="24"/>
        </w:rPr>
        <w:t xml:space="preserve"> 2014</w:t>
      </w:r>
      <w:r w:rsidR="00CD41A6">
        <w:rPr>
          <w:sz w:val="24"/>
        </w:rPr>
        <w:t xml:space="preserve"> to provide mentoring from some of ECU’s brightest past and present students</w:t>
      </w:r>
      <w:r w:rsidR="00CD41A6" w:rsidRPr="00CD41A6">
        <w:rPr>
          <w:sz w:val="24"/>
        </w:rPr>
        <w:t xml:space="preserve">.  </w:t>
      </w:r>
      <w:r w:rsidR="00CD41A6">
        <w:rPr>
          <w:sz w:val="24"/>
        </w:rPr>
        <w:t xml:space="preserve">Fourteen mentoring partnerships were established in this initial phase of the program, which seeks to provide </w:t>
      </w:r>
      <w:r w:rsidR="008C5CAC">
        <w:rPr>
          <w:sz w:val="24"/>
        </w:rPr>
        <w:t xml:space="preserve">students and graduates </w:t>
      </w:r>
      <w:r w:rsidR="00CD41A6" w:rsidRPr="00CD41A6">
        <w:rPr>
          <w:sz w:val="24"/>
        </w:rPr>
        <w:t>with career advice regarding their chosen field</w:t>
      </w:r>
      <w:r w:rsidR="008C5CAC">
        <w:rPr>
          <w:sz w:val="24"/>
        </w:rPr>
        <w:t xml:space="preserve"> of employment</w:t>
      </w:r>
      <w:r w:rsidR="00CD41A6" w:rsidRPr="00CD41A6">
        <w:rPr>
          <w:sz w:val="24"/>
        </w:rPr>
        <w:t xml:space="preserve">. </w:t>
      </w:r>
    </w:p>
    <w:p w:rsidR="00CD41A6" w:rsidRPr="00D65621" w:rsidRDefault="00CD41A6" w:rsidP="00EB6442">
      <w:pPr>
        <w:pStyle w:val="NormalWeb"/>
        <w:shd w:val="clear" w:color="auto" w:fill="D9D9D9" w:themeFill="background1" w:themeFillShade="D9"/>
        <w:spacing w:before="0" w:beforeAutospacing="0" w:after="120" w:afterAutospacing="0"/>
        <w:contextualSpacing/>
        <w:rPr>
          <w:sz w:val="24"/>
        </w:rPr>
      </w:pPr>
    </w:p>
    <w:p w:rsidR="00147703" w:rsidRPr="00D65621" w:rsidRDefault="00147703" w:rsidP="00EB6442">
      <w:pPr>
        <w:rPr>
          <w:b/>
          <w:sz w:val="24"/>
        </w:rPr>
      </w:pPr>
    </w:p>
    <w:p w:rsidR="000F23DA" w:rsidRPr="0002615A" w:rsidRDefault="000F23DA" w:rsidP="00EB6442">
      <w:pPr>
        <w:rPr>
          <w:b/>
          <w:sz w:val="28"/>
          <w:szCs w:val="28"/>
        </w:rPr>
      </w:pPr>
      <w:r w:rsidRPr="0002615A">
        <w:rPr>
          <w:b/>
          <w:sz w:val="28"/>
          <w:szCs w:val="28"/>
        </w:rPr>
        <w:t>ECU’s Key Grad</w:t>
      </w:r>
      <w:r w:rsidR="007F441E" w:rsidRPr="0002615A">
        <w:rPr>
          <w:b/>
          <w:sz w:val="28"/>
          <w:szCs w:val="28"/>
        </w:rPr>
        <w:t>uate Employment Outcomes in 2014</w:t>
      </w:r>
    </w:p>
    <w:p w:rsidR="00BC7F03" w:rsidRDefault="00BC7F03" w:rsidP="00BC7F03">
      <w:pPr>
        <w:spacing w:after="0"/>
        <w:rPr>
          <w:rFonts w:cs="ArialMT"/>
          <w:bCs/>
          <w:spacing w:val="1"/>
          <w:sz w:val="24"/>
        </w:rPr>
      </w:pPr>
      <w:r w:rsidRPr="00BC7F03">
        <w:rPr>
          <w:rFonts w:cs="ArialMT"/>
          <w:spacing w:val="1"/>
          <w:sz w:val="24"/>
        </w:rPr>
        <w:t xml:space="preserve">The University’s governing Council approved </w:t>
      </w:r>
      <w:r w:rsidR="00C73BDB" w:rsidRPr="00C12C8C">
        <w:rPr>
          <w:rFonts w:cs="ArialMT"/>
          <w:spacing w:val="1"/>
          <w:sz w:val="24"/>
        </w:rPr>
        <w:t>two</w:t>
      </w:r>
      <w:r w:rsidRPr="00BC7F03">
        <w:rPr>
          <w:rFonts w:cs="ArialMT"/>
          <w:spacing w:val="1"/>
          <w:sz w:val="24"/>
        </w:rPr>
        <w:t xml:space="preserve"> </w:t>
      </w:r>
      <w:r w:rsidRPr="00BC7F03">
        <w:rPr>
          <w:rFonts w:cs="ArialMT"/>
          <w:bCs/>
          <w:spacing w:val="1"/>
          <w:sz w:val="24"/>
        </w:rPr>
        <w:t>key action</w:t>
      </w:r>
      <w:r w:rsidR="00B05178">
        <w:rPr>
          <w:rFonts w:cs="ArialMT"/>
          <w:bCs/>
          <w:spacing w:val="1"/>
          <w:sz w:val="24"/>
        </w:rPr>
        <w:t>s</w:t>
      </w:r>
      <w:r w:rsidRPr="00BC7F03">
        <w:rPr>
          <w:rFonts w:cs="ArialMT"/>
          <w:bCs/>
          <w:spacing w:val="1"/>
          <w:sz w:val="24"/>
        </w:rPr>
        <w:t xml:space="preserve"> for this Strategic Priority for 201</w:t>
      </w:r>
      <w:r>
        <w:rPr>
          <w:rFonts w:cs="ArialMT"/>
          <w:bCs/>
          <w:spacing w:val="1"/>
          <w:sz w:val="24"/>
        </w:rPr>
        <w:t>4</w:t>
      </w:r>
      <w:r w:rsidRPr="00BC7F03">
        <w:rPr>
          <w:rFonts w:cs="ArialMT"/>
          <w:bCs/>
          <w:spacing w:val="1"/>
          <w:sz w:val="24"/>
        </w:rPr>
        <w:t xml:space="preserve">. </w:t>
      </w:r>
    </w:p>
    <w:p w:rsidR="00C73BDB" w:rsidRPr="00BC7F03" w:rsidRDefault="00C73BDB" w:rsidP="00BC7F03">
      <w:pPr>
        <w:spacing w:after="0"/>
        <w:rPr>
          <w:rFonts w:cs="ArialMT"/>
          <w:bCs/>
          <w:spacing w:val="1"/>
          <w:sz w:val="24"/>
        </w:rPr>
      </w:pPr>
    </w:p>
    <w:p w:rsidR="00DE51BB" w:rsidRPr="0002615A" w:rsidRDefault="00C73BDB" w:rsidP="008779C1">
      <w:pPr>
        <w:rPr>
          <w:rFonts w:asciiTheme="minorHAnsi" w:hAnsiTheme="minorHAnsi" w:cstheme="minorHAnsi"/>
          <w:b/>
          <w:sz w:val="24"/>
        </w:rPr>
      </w:pPr>
      <w:r w:rsidRPr="0002615A">
        <w:rPr>
          <w:rFonts w:asciiTheme="minorHAnsi" w:hAnsiTheme="minorHAnsi" w:cstheme="minorHAnsi"/>
          <w:b/>
          <w:sz w:val="24"/>
        </w:rPr>
        <w:t>Improve graduate learning outcomes through an employability focus to the curriculum supporting the development of generic skills and English language outcomes.</w:t>
      </w:r>
    </w:p>
    <w:p w:rsidR="00C73BDB" w:rsidRPr="005A286E" w:rsidRDefault="008C5CAC" w:rsidP="005A286E">
      <w:pPr>
        <w:rPr>
          <w:rFonts w:cstheme="minorHAnsi"/>
          <w:sz w:val="24"/>
        </w:rPr>
      </w:pPr>
      <w:r>
        <w:rPr>
          <w:rFonts w:cstheme="minorHAnsi"/>
          <w:sz w:val="24"/>
        </w:rPr>
        <w:t>ECU has a</w:t>
      </w:r>
      <w:r w:rsidR="00C73BDB" w:rsidRPr="005A286E">
        <w:rPr>
          <w:rFonts w:cstheme="minorHAnsi"/>
          <w:sz w:val="24"/>
        </w:rPr>
        <w:t>n extensive English Language Proficiency framework</w:t>
      </w:r>
      <w:r>
        <w:rPr>
          <w:rFonts w:cstheme="minorHAnsi"/>
          <w:sz w:val="24"/>
        </w:rPr>
        <w:t>,</w:t>
      </w:r>
      <w:r w:rsidR="00C73BDB" w:rsidRPr="005A286E">
        <w:rPr>
          <w:rFonts w:cstheme="minorHAnsi"/>
          <w:sz w:val="24"/>
        </w:rPr>
        <w:t xml:space="preserve"> as part of </w:t>
      </w:r>
      <w:r>
        <w:rPr>
          <w:rFonts w:cstheme="minorHAnsi"/>
          <w:sz w:val="24"/>
        </w:rPr>
        <w:t>the</w:t>
      </w:r>
      <w:r w:rsidRPr="005A286E">
        <w:rPr>
          <w:rFonts w:cstheme="minorHAnsi"/>
          <w:sz w:val="24"/>
        </w:rPr>
        <w:t xml:space="preserve"> </w:t>
      </w:r>
      <w:r w:rsidR="00C73BDB" w:rsidRPr="00C12C8C">
        <w:rPr>
          <w:rFonts w:cstheme="minorHAnsi"/>
          <w:i/>
          <w:sz w:val="24"/>
        </w:rPr>
        <w:t>Course and Unit Planning and Development</w:t>
      </w:r>
      <w:r w:rsidR="00C73BDB" w:rsidRPr="005A286E">
        <w:rPr>
          <w:rFonts w:cstheme="minorHAnsi"/>
          <w:sz w:val="24"/>
        </w:rPr>
        <w:t xml:space="preserve"> </w:t>
      </w:r>
      <w:r w:rsidR="00C12C8C">
        <w:rPr>
          <w:rFonts w:cstheme="minorHAnsi"/>
          <w:sz w:val="24"/>
        </w:rPr>
        <w:t>p</w:t>
      </w:r>
      <w:r w:rsidR="00C73BDB" w:rsidRPr="005A286E">
        <w:rPr>
          <w:rFonts w:cstheme="minorHAnsi"/>
          <w:sz w:val="24"/>
        </w:rPr>
        <w:t>olicy, last amended in October 2014.</w:t>
      </w:r>
    </w:p>
    <w:p w:rsidR="00890C5A" w:rsidRDefault="00890C5A" w:rsidP="00890C5A">
      <w:pPr>
        <w:rPr>
          <w:rFonts w:cstheme="minorHAnsi"/>
          <w:sz w:val="24"/>
        </w:rPr>
      </w:pPr>
      <w:r>
        <w:rPr>
          <w:rFonts w:cstheme="minorHAnsi"/>
          <w:sz w:val="24"/>
        </w:rPr>
        <w:t>In 2014 a</w:t>
      </w:r>
      <w:r w:rsidRPr="005A286E">
        <w:rPr>
          <w:rFonts w:cstheme="minorHAnsi"/>
          <w:sz w:val="24"/>
        </w:rPr>
        <w:t xml:space="preserve"> Post-Entry Language Assessment (PELA) was implemented within first year core units in all undergraduate courses and an increasing number of postgraduate courses. The PELA </w:t>
      </w:r>
      <w:r>
        <w:rPr>
          <w:rFonts w:cstheme="minorHAnsi"/>
          <w:sz w:val="24"/>
        </w:rPr>
        <w:t xml:space="preserve">provides a post-enrolment test of commencing students’ English language proficiency </w:t>
      </w:r>
      <w:r w:rsidRPr="005A286E">
        <w:rPr>
          <w:rFonts w:cstheme="minorHAnsi"/>
          <w:sz w:val="24"/>
        </w:rPr>
        <w:t>and was completed by over 6</w:t>
      </w:r>
      <w:r>
        <w:rPr>
          <w:rFonts w:cstheme="minorHAnsi"/>
          <w:sz w:val="24"/>
        </w:rPr>
        <w:t>,</w:t>
      </w:r>
      <w:r w:rsidRPr="005A286E">
        <w:rPr>
          <w:rFonts w:cstheme="minorHAnsi"/>
          <w:sz w:val="24"/>
        </w:rPr>
        <w:t>000 students in 2014.</w:t>
      </w:r>
      <w:r>
        <w:rPr>
          <w:rFonts w:cstheme="minorHAnsi"/>
          <w:sz w:val="24"/>
        </w:rPr>
        <w:t xml:space="preserve"> ECU staff use the PELA results to tailor English language support for commencing students </w:t>
      </w:r>
      <w:r w:rsidR="002135ED">
        <w:rPr>
          <w:rFonts w:cstheme="minorHAnsi"/>
          <w:sz w:val="24"/>
        </w:rPr>
        <w:t>to enhance</w:t>
      </w:r>
      <w:r>
        <w:rPr>
          <w:rFonts w:cstheme="minorHAnsi"/>
          <w:sz w:val="24"/>
        </w:rPr>
        <w:t xml:space="preserve"> the employment prospects of ECU graduates.  </w:t>
      </w:r>
    </w:p>
    <w:p w:rsidR="00890C5A" w:rsidRPr="005A286E" w:rsidRDefault="00890C5A" w:rsidP="00890C5A">
      <w:pPr>
        <w:rPr>
          <w:rFonts w:cstheme="minorHAnsi"/>
          <w:sz w:val="24"/>
        </w:rPr>
      </w:pPr>
      <w:r>
        <w:rPr>
          <w:rFonts w:cstheme="minorHAnsi"/>
          <w:sz w:val="24"/>
        </w:rPr>
        <w:t>ECU has implemented an</w:t>
      </w:r>
      <w:r w:rsidRPr="005A286E">
        <w:rPr>
          <w:rFonts w:cstheme="minorHAnsi"/>
          <w:sz w:val="24"/>
        </w:rPr>
        <w:t xml:space="preserve"> </w:t>
      </w:r>
      <w:r>
        <w:rPr>
          <w:rFonts w:cstheme="minorHAnsi"/>
          <w:sz w:val="24"/>
        </w:rPr>
        <w:t>English Language Proficiency (</w:t>
      </w:r>
      <w:r w:rsidRPr="005A286E">
        <w:rPr>
          <w:rFonts w:cstheme="minorHAnsi"/>
          <w:sz w:val="24"/>
        </w:rPr>
        <w:t>ELP</w:t>
      </w:r>
      <w:r>
        <w:rPr>
          <w:rFonts w:cstheme="minorHAnsi"/>
          <w:sz w:val="24"/>
        </w:rPr>
        <w:t>)</w:t>
      </w:r>
      <w:r w:rsidRPr="005A286E">
        <w:rPr>
          <w:rFonts w:cstheme="minorHAnsi"/>
          <w:sz w:val="24"/>
        </w:rPr>
        <w:t xml:space="preserve"> </w:t>
      </w:r>
      <w:r w:rsidR="00532770">
        <w:rPr>
          <w:rFonts w:cstheme="minorHAnsi"/>
          <w:sz w:val="24"/>
        </w:rPr>
        <w:t>m</w:t>
      </w:r>
      <w:r w:rsidRPr="005A286E">
        <w:rPr>
          <w:rFonts w:cstheme="minorHAnsi"/>
          <w:sz w:val="24"/>
        </w:rPr>
        <w:t xml:space="preserve">easure </w:t>
      </w:r>
      <w:r>
        <w:rPr>
          <w:rFonts w:cstheme="minorHAnsi"/>
          <w:sz w:val="24"/>
        </w:rPr>
        <w:t>to</w:t>
      </w:r>
      <w:r w:rsidRPr="0067192A">
        <w:rPr>
          <w:rFonts w:cstheme="minorHAnsi"/>
          <w:sz w:val="24"/>
        </w:rPr>
        <w:t xml:space="preserve"> provide comprehensive </w:t>
      </w:r>
      <w:r>
        <w:rPr>
          <w:rFonts w:cstheme="minorHAnsi"/>
          <w:sz w:val="24"/>
        </w:rPr>
        <w:t xml:space="preserve">and timely </w:t>
      </w:r>
      <w:r w:rsidRPr="0067192A">
        <w:rPr>
          <w:rFonts w:cstheme="minorHAnsi"/>
          <w:sz w:val="24"/>
        </w:rPr>
        <w:t>feedback to students on their English language skills</w:t>
      </w:r>
      <w:r>
        <w:rPr>
          <w:rFonts w:cstheme="minorHAnsi"/>
          <w:sz w:val="24"/>
        </w:rPr>
        <w:t xml:space="preserve">.   </w:t>
      </w:r>
      <w:r w:rsidRPr="005A286E">
        <w:rPr>
          <w:rFonts w:cstheme="minorHAnsi"/>
          <w:sz w:val="24"/>
        </w:rPr>
        <w:t xml:space="preserve">Monitoring of the PELA process and </w:t>
      </w:r>
      <w:r>
        <w:rPr>
          <w:rFonts w:cstheme="minorHAnsi"/>
          <w:sz w:val="24"/>
        </w:rPr>
        <w:t xml:space="preserve">the ELP strategy </w:t>
      </w:r>
      <w:r w:rsidRPr="005A286E">
        <w:rPr>
          <w:rFonts w:cstheme="minorHAnsi"/>
          <w:sz w:val="24"/>
        </w:rPr>
        <w:t>was undertaken by the Deputy Vice-Chancellor (Teaching, Learning and International), the ELP Committee and the Curriculum, Teaching and Learning Committee.</w:t>
      </w:r>
    </w:p>
    <w:p w:rsidR="005A286E" w:rsidRPr="005A286E" w:rsidRDefault="005A286E" w:rsidP="005A286E">
      <w:pPr>
        <w:rPr>
          <w:rFonts w:cstheme="minorHAnsi"/>
          <w:sz w:val="24"/>
        </w:rPr>
      </w:pPr>
      <w:r w:rsidRPr="005A286E">
        <w:rPr>
          <w:rFonts w:cstheme="minorHAnsi"/>
          <w:sz w:val="24"/>
        </w:rPr>
        <w:t xml:space="preserve">Learning Advisors in faculty-based Academic Skills Centres continued to provide a range of </w:t>
      </w:r>
      <w:r w:rsidR="00C75A5E">
        <w:rPr>
          <w:rFonts w:cstheme="minorHAnsi"/>
          <w:sz w:val="24"/>
        </w:rPr>
        <w:t xml:space="preserve">student </w:t>
      </w:r>
      <w:r w:rsidRPr="005A286E">
        <w:rPr>
          <w:rFonts w:cstheme="minorHAnsi"/>
          <w:sz w:val="24"/>
        </w:rPr>
        <w:t xml:space="preserve">support measures tailored to faculty, school and/or courses. These assist students with the development of </w:t>
      </w:r>
      <w:r w:rsidR="00C75A5E">
        <w:rPr>
          <w:rFonts w:cstheme="minorHAnsi"/>
          <w:sz w:val="24"/>
        </w:rPr>
        <w:t xml:space="preserve">their </w:t>
      </w:r>
      <w:r w:rsidRPr="005A286E">
        <w:rPr>
          <w:rFonts w:cstheme="minorHAnsi"/>
          <w:sz w:val="24"/>
        </w:rPr>
        <w:t xml:space="preserve">academic skills, as well as presentation and </w:t>
      </w:r>
      <w:r w:rsidR="00C75A5E">
        <w:rPr>
          <w:rFonts w:cstheme="minorHAnsi"/>
          <w:sz w:val="24"/>
        </w:rPr>
        <w:t xml:space="preserve">team </w:t>
      </w:r>
      <w:r w:rsidRPr="005A286E">
        <w:rPr>
          <w:rFonts w:cstheme="minorHAnsi"/>
          <w:sz w:val="24"/>
        </w:rPr>
        <w:t xml:space="preserve">working </w:t>
      </w:r>
      <w:r w:rsidR="00C75A5E">
        <w:rPr>
          <w:rFonts w:cstheme="minorHAnsi"/>
          <w:sz w:val="24"/>
        </w:rPr>
        <w:t>skills</w:t>
      </w:r>
      <w:r w:rsidRPr="005A286E">
        <w:rPr>
          <w:rFonts w:cstheme="minorHAnsi"/>
          <w:sz w:val="24"/>
        </w:rPr>
        <w:t xml:space="preserve">. </w:t>
      </w:r>
      <w:r>
        <w:rPr>
          <w:rFonts w:cstheme="minorHAnsi"/>
          <w:sz w:val="24"/>
        </w:rPr>
        <w:t xml:space="preserve"> </w:t>
      </w:r>
      <w:r w:rsidR="00C75A5E">
        <w:rPr>
          <w:rFonts w:cstheme="minorHAnsi"/>
          <w:sz w:val="24"/>
        </w:rPr>
        <w:t>Faculty-base</w:t>
      </w:r>
      <w:r w:rsidR="00525CC1">
        <w:rPr>
          <w:rFonts w:cstheme="minorHAnsi"/>
          <w:sz w:val="24"/>
        </w:rPr>
        <w:t>d C</w:t>
      </w:r>
      <w:r w:rsidRPr="005A286E">
        <w:rPr>
          <w:rFonts w:cstheme="minorHAnsi"/>
          <w:sz w:val="24"/>
        </w:rPr>
        <w:t xml:space="preserve">areers </w:t>
      </w:r>
      <w:r w:rsidR="00525CC1">
        <w:rPr>
          <w:rFonts w:cstheme="minorHAnsi"/>
          <w:sz w:val="24"/>
        </w:rPr>
        <w:t>A</w:t>
      </w:r>
      <w:r w:rsidRPr="005A286E">
        <w:rPr>
          <w:rFonts w:cstheme="minorHAnsi"/>
          <w:sz w:val="24"/>
        </w:rPr>
        <w:t>dvisors provide an employability focus within the curriculum in designated first year units</w:t>
      </w:r>
      <w:r w:rsidR="00C75A5E">
        <w:rPr>
          <w:rFonts w:cstheme="minorHAnsi"/>
          <w:sz w:val="24"/>
        </w:rPr>
        <w:t xml:space="preserve"> and a</w:t>
      </w:r>
      <w:r w:rsidRPr="005A286E">
        <w:rPr>
          <w:rFonts w:cstheme="minorHAnsi"/>
          <w:sz w:val="24"/>
        </w:rPr>
        <w:t xml:space="preserve"> number of courses </w:t>
      </w:r>
      <w:r w:rsidR="00C75A5E">
        <w:rPr>
          <w:rFonts w:cstheme="minorHAnsi"/>
          <w:sz w:val="24"/>
        </w:rPr>
        <w:t xml:space="preserve">now </w:t>
      </w:r>
      <w:r w:rsidRPr="005A286E">
        <w:rPr>
          <w:rFonts w:cstheme="minorHAnsi"/>
          <w:sz w:val="24"/>
        </w:rPr>
        <w:t>include a first year foundation, or generic skills unit</w:t>
      </w:r>
      <w:r w:rsidR="00C75A5E">
        <w:rPr>
          <w:rFonts w:cstheme="minorHAnsi"/>
          <w:sz w:val="24"/>
        </w:rPr>
        <w:t>,</w:t>
      </w:r>
      <w:r w:rsidRPr="005A286E">
        <w:rPr>
          <w:rFonts w:cstheme="minorHAnsi"/>
          <w:sz w:val="24"/>
        </w:rPr>
        <w:t xml:space="preserve"> to be completed in a student’s first semester of study.</w:t>
      </w:r>
    </w:p>
    <w:p w:rsidR="00C73BDB" w:rsidRDefault="00C73BDB" w:rsidP="00C73BDB">
      <w:pPr>
        <w:rPr>
          <w:rFonts w:cstheme="minorHAnsi"/>
          <w:sz w:val="24"/>
        </w:rPr>
      </w:pPr>
    </w:p>
    <w:p w:rsidR="00C73BDB" w:rsidRPr="0002615A" w:rsidRDefault="00C73BDB" w:rsidP="00C73BDB">
      <w:pPr>
        <w:rPr>
          <w:rFonts w:asciiTheme="minorHAnsi" w:hAnsiTheme="minorHAnsi" w:cstheme="minorHAnsi"/>
          <w:b/>
          <w:sz w:val="24"/>
          <w:lang w:val="en-GB"/>
        </w:rPr>
      </w:pPr>
      <w:r w:rsidRPr="0002615A">
        <w:rPr>
          <w:rFonts w:asciiTheme="minorHAnsi" w:hAnsiTheme="minorHAnsi" w:cstheme="minorHAnsi"/>
          <w:b/>
          <w:sz w:val="24"/>
          <w:lang w:val="en-GB"/>
        </w:rPr>
        <w:t>Support and evaluate improvements in graduate outcomes in our various pathways resulting from enhanced retention strategies and inclusive practice in workplace integrated learning, career development, volunteering and student leadership.</w:t>
      </w:r>
    </w:p>
    <w:p w:rsidR="00890C5A" w:rsidRPr="00D208D9" w:rsidRDefault="00890C5A" w:rsidP="00890C5A">
      <w:pPr>
        <w:rPr>
          <w:rFonts w:cstheme="minorHAnsi"/>
          <w:sz w:val="24"/>
        </w:rPr>
      </w:pPr>
      <w:r w:rsidRPr="00D208D9">
        <w:rPr>
          <w:rFonts w:cstheme="minorHAnsi"/>
          <w:sz w:val="24"/>
        </w:rPr>
        <w:t xml:space="preserve">Connect for Success (C4S) </w:t>
      </w:r>
      <w:r>
        <w:rPr>
          <w:rFonts w:cstheme="minorHAnsi"/>
          <w:sz w:val="24"/>
        </w:rPr>
        <w:t xml:space="preserve">is a </w:t>
      </w:r>
      <w:r w:rsidRPr="00D208D9">
        <w:rPr>
          <w:rFonts w:cstheme="minorHAnsi"/>
          <w:sz w:val="24"/>
        </w:rPr>
        <w:t>program</w:t>
      </w:r>
      <w:r>
        <w:rPr>
          <w:rFonts w:cstheme="minorHAnsi"/>
          <w:sz w:val="24"/>
        </w:rPr>
        <w:t xml:space="preserve"> that seeks to identify students who may require extra support in their transition to university studies.  An </w:t>
      </w:r>
      <w:r w:rsidRPr="00D208D9">
        <w:rPr>
          <w:rFonts w:cstheme="minorHAnsi"/>
          <w:sz w:val="24"/>
        </w:rPr>
        <w:t>analysis of the program indicates</w:t>
      </w:r>
      <w:r>
        <w:rPr>
          <w:rFonts w:cstheme="minorHAnsi"/>
          <w:sz w:val="24"/>
        </w:rPr>
        <w:t xml:space="preserve"> its success in improving the</w:t>
      </w:r>
      <w:r w:rsidRPr="00D208D9">
        <w:rPr>
          <w:rFonts w:cstheme="minorHAnsi"/>
          <w:sz w:val="24"/>
        </w:rPr>
        <w:t xml:space="preserve"> retention rates for </w:t>
      </w:r>
      <w:r>
        <w:rPr>
          <w:rFonts w:cstheme="minorHAnsi"/>
          <w:sz w:val="24"/>
        </w:rPr>
        <w:t xml:space="preserve">those students accessing the </w:t>
      </w:r>
      <w:r w:rsidRPr="00D208D9">
        <w:rPr>
          <w:rFonts w:cstheme="minorHAnsi"/>
          <w:sz w:val="24"/>
        </w:rPr>
        <w:t xml:space="preserve">C4S service compared with </w:t>
      </w:r>
      <w:r>
        <w:rPr>
          <w:rFonts w:cstheme="minorHAnsi"/>
          <w:sz w:val="24"/>
        </w:rPr>
        <w:t>others</w:t>
      </w:r>
      <w:r w:rsidRPr="00D208D9">
        <w:rPr>
          <w:rFonts w:cstheme="minorHAnsi"/>
          <w:sz w:val="24"/>
        </w:rPr>
        <w:t>.</w:t>
      </w:r>
    </w:p>
    <w:p w:rsidR="00D208D9" w:rsidRDefault="00B71CA5" w:rsidP="00AA1516">
      <w:pPr>
        <w:rPr>
          <w:rFonts w:cstheme="minorHAnsi"/>
          <w:sz w:val="24"/>
        </w:rPr>
      </w:pPr>
      <w:r>
        <w:rPr>
          <w:rFonts w:asciiTheme="minorHAnsi" w:hAnsiTheme="minorHAnsi" w:cstheme="minorHAnsi"/>
          <w:sz w:val="24"/>
        </w:rPr>
        <w:t>I</w:t>
      </w:r>
      <w:r w:rsidR="00AA1516">
        <w:rPr>
          <w:rFonts w:asciiTheme="minorHAnsi" w:hAnsiTheme="minorHAnsi" w:cstheme="minorHAnsi"/>
          <w:sz w:val="24"/>
        </w:rPr>
        <w:t>n March 2014</w:t>
      </w:r>
      <w:r w:rsidR="00994BA7">
        <w:rPr>
          <w:rFonts w:asciiTheme="minorHAnsi" w:hAnsiTheme="minorHAnsi" w:cstheme="minorHAnsi"/>
          <w:sz w:val="24"/>
        </w:rPr>
        <w:t>,</w:t>
      </w:r>
      <w:r w:rsidR="00AA1516">
        <w:rPr>
          <w:rFonts w:asciiTheme="minorHAnsi" w:hAnsiTheme="minorHAnsi" w:cstheme="minorHAnsi"/>
          <w:sz w:val="24"/>
        </w:rPr>
        <w:t xml:space="preserve"> </w:t>
      </w:r>
      <w:r w:rsidR="00D208D9" w:rsidRPr="00C73BDB">
        <w:rPr>
          <w:rFonts w:cstheme="minorHAnsi"/>
          <w:sz w:val="24"/>
        </w:rPr>
        <w:t xml:space="preserve">Employability Week </w:t>
      </w:r>
      <w:r w:rsidR="00FF38DE">
        <w:rPr>
          <w:rFonts w:cstheme="minorHAnsi"/>
          <w:sz w:val="24"/>
        </w:rPr>
        <w:t>events and activities were</w:t>
      </w:r>
      <w:r w:rsidR="00AA1516">
        <w:rPr>
          <w:rFonts w:cstheme="minorHAnsi"/>
          <w:sz w:val="24"/>
        </w:rPr>
        <w:t xml:space="preserve"> held</w:t>
      </w:r>
      <w:r w:rsidR="00D208D9" w:rsidRPr="00C73BDB">
        <w:rPr>
          <w:rFonts w:cstheme="minorHAnsi"/>
          <w:sz w:val="24"/>
        </w:rPr>
        <w:t xml:space="preserve"> across all </w:t>
      </w:r>
      <w:r w:rsidR="00AA1516">
        <w:rPr>
          <w:rFonts w:cstheme="minorHAnsi"/>
          <w:sz w:val="24"/>
        </w:rPr>
        <w:t xml:space="preserve">ECU </w:t>
      </w:r>
      <w:r w:rsidR="00D208D9" w:rsidRPr="00C73BDB">
        <w:rPr>
          <w:rFonts w:cstheme="minorHAnsi"/>
          <w:sz w:val="24"/>
        </w:rPr>
        <w:t>campuses</w:t>
      </w:r>
      <w:r w:rsidR="00AA1516">
        <w:rPr>
          <w:rFonts w:cstheme="minorHAnsi"/>
          <w:sz w:val="24"/>
        </w:rPr>
        <w:t xml:space="preserve"> </w:t>
      </w:r>
      <w:r w:rsidR="00FF38DE" w:rsidRPr="00FF38DE">
        <w:rPr>
          <w:rFonts w:cstheme="minorHAnsi"/>
          <w:sz w:val="24"/>
          <w:lang w:val="en"/>
        </w:rPr>
        <w:t xml:space="preserve">to </w:t>
      </w:r>
      <w:r w:rsidR="00FF38DE">
        <w:rPr>
          <w:rFonts w:cstheme="minorHAnsi"/>
          <w:sz w:val="24"/>
          <w:lang w:val="en"/>
        </w:rPr>
        <w:t xml:space="preserve">help </w:t>
      </w:r>
      <w:r w:rsidR="00C75A5E">
        <w:rPr>
          <w:rFonts w:cstheme="minorHAnsi"/>
          <w:sz w:val="24"/>
          <w:lang w:val="en"/>
        </w:rPr>
        <w:t xml:space="preserve">students </w:t>
      </w:r>
      <w:r w:rsidR="00FF38DE" w:rsidRPr="00FF38DE">
        <w:rPr>
          <w:rFonts w:cstheme="minorHAnsi"/>
          <w:sz w:val="24"/>
          <w:lang w:val="en"/>
        </w:rPr>
        <w:t>prepare for employment</w:t>
      </w:r>
      <w:r w:rsidR="00C75A5E">
        <w:rPr>
          <w:rFonts w:cstheme="minorHAnsi"/>
          <w:sz w:val="24"/>
          <w:lang w:val="en"/>
        </w:rPr>
        <w:t xml:space="preserve"> after graduation</w:t>
      </w:r>
      <w:r w:rsidR="00FF38DE">
        <w:rPr>
          <w:rFonts w:cstheme="minorHAnsi"/>
          <w:sz w:val="24"/>
          <w:lang w:val="en"/>
        </w:rPr>
        <w:t xml:space="preserve">. Activities included </w:t>
      </w:r>
      <w:r w:rsidR="00AA1516">
        <w:rPr>
          <w:rFonts w:cstheme="minorHAnsi"/>
          <w:sz w:val="24"/>
        </w:rPr>
        <w:t>a</w:t>
      </w:r>
      <w:r w:rsidR="00D208D9" w:rsidRPr="00C73BDB">
        <w:rPr>
          <w:rFonts w:cstheme="minorHAnsi"/>
          <w:sz w:val="24"/>
        </w:rPr>
        <w:t xml:space="preserve"> Volunteer Fair, Business and Law Fair, Engineering Fair and </w:t>
      </w:r>
      <w:r w:rsidR="00AA1516">
        <w:rPr>
          <w:rFonts w:cstheme="minorHAnsi"/>
          <w:sz w:val="24"/>
        </w:rPr>
        <w:t>twenty-five c</w:t>
      </w:r>
      <w:r w:rsidR="00D208D9" w:rsidRPr="00C73BDB">
        <w:rPr>
          <w:rFonts w:cstheme="minorHAnsi"/>
          <w:sz w:val="24"/>
        </w:rPr>
        <w:t xml:space="preserve">areer </w:t>
      </w:r>
      <w:r w:rsidR="00AA1516">
        <w:rPr>
          <w:rFonts w:cstheme="minorHAnsi"/>
          <w:sz w:val="24"/>
        </w:rPr>
        <w:t>s</w:t>
      </w:r>
      <w:r w:rsidR="00D208D9" w:rsidRPr="00C73BDB">
        <w:rPr>
          <w:rFonts w:cstheme="minorHAnsi"/>
          <w:sz w:val="24"/>
        </w:rPr>
        <w:t xml:space="preserve">pecific </w:t>
      </w:r>
      <w:r w:rsidR="00AA1516">
        <w:rPr>
          <w:rFonts w:cstheme="minorHAnsi"/>
          <w:sz w:val="24"/>
        </w:rPr>
        <w:t>w</w:t>
      </w:r>
      <w:r w:rsidR="00D208D9" w:rsidRPr="00C73BDB">
        <w:rPr>
          <w:rFonts w:cstheme="minorHAnsi"/>
          <w:sz w:val="24"/>
        </w:rPr>
        <w:t>orkshops.</w:t>
      </w:r>
    </w:p>
    <w:p w:rsidR="00C92CA7" w:rsidRPr="00DF670B" w:rsidRDefault="00C92CA7" w:rsidP="00C92CA7">
      <w:pPr>
        <w:rPr>
          <w:rFonts w:cstheme="minorHAnsi"/>
          <w:sz w:val="24"/>
        </w:rPr>
      </w:pPr>
      <w:r w:rsidRPr="00DF670B">
        <w:rPr>
          <w:rFonts w:cstheme="minorHAnsi"/>
          <w:sz w:val="24"/>
        </w:rPr>
        <w:t>The University’s 'one-stop</w:t>
      </w:r>
      <w:r w:rsidR="00994BA7" w:rsidRPr="00DF670B">
        <w:rPr>
          <w:rFonts w:cstheme="minorHAnsi"/>
          <w:sz w:val="24"/>
        </w:rPr>
        <w:t xml:space="preserve"> </w:t>
      </w:r>
      <w:r w:rsidRPr="00DF670B">
        <w:rPr>
          <w:rFonts w:cstheme="minorHAnsi"/>
          <w:sz w:val="24"/>
        </w:rPr>
        <w:t xml:space="preserve">shop' for career planning and job search resources and information, CareerHub, continued to grow in 2014.  The CareerHub received </w:t>
      </w:r>
      <w:r w:rsidR="00DF670B" w:rsidRPr="00DF670B">
        <w:rPr>
          <w:rFonts w:cstheme="minorHAnsi"/>
          <w:sz w:val="24"/>
        </w:rPr>
        <w:t>3</w:t>
      </w:r>
      <w:r w:rsidRPr="00DF670B">
        <w:rPr>
          <w:rFonts w:cstheme="minorHAnsi"/>
          <w:sz w:val="24"/>
        </w:rPr>
        <w:t>,</w:t>
      </w:r>
      <w:r w:rsidR="00DF670B" w:rsidRPr="00DF670B">
        <w:rPr>
          <w:rFonts w:cstheme="minorHAnsi"/>
          <w:sz w:val="24"/>
        </w:rPr>
        <w:t xml:space="preserve">389 </w:t>
      </w:r>
      <w:r w:rsidRPr="00DF670B">
        <w:rPr>
          <w:rFonts w:cstheme="minorHAnsi"/>
          <w:sz w:val="24"/>
        </w:rPr>
        <w:t xml:space="preserve">student registrations, </w:t>
      </w:r>
      <w:r w:rsidR="00DF670B" w:rsidRPr="00DF670B">
        <w:rPr>
          <w:rFonts w:cstheme="minorHAnsi"/>
          <w:sz w:val="24"/>
        </w:rPr>
        <w:t xml:space="preserve">351 </w:t>
      </w:r>
      <w:r w:rsidRPr="00DF670B">
        <w:rPr>
          <w:rFonts w:cstheme="minorHAnsi"/>
          <w:sz w:val="24"/>
        </w:rPr>
        <w:t>organisation registrations, and advertised 1,</w:t>
      </w:r>
      <w:r w:rsidR="00DF670B" w:rsidRPr="00DF670B">
        <w:rPr>
          <w:rFonts w:cstheme="minorHAnsi"/>
          <w:sz w:val="24"/>
        </w:rPr>
        <w:t xml:space="preserve">523 </w:t>
      </w:r>
      <w:r w:rsidRPr="00DF670B">
        <w:rPr>
          <w:rFonts w:cstheme="minorHAnsi"/>
          <w:sz w:val="24"/>
        </w:rPr>
        <w:t>job opportunities.</w:t>
      </w:r>
    </w:p>
    <w:p w:rsidR="00C92CA7" w:rsidRDefault="00C92CA7" w:rsidP="00114288">
      <w:pPr>
        <w:rPr>
          <w:rFonts w:asciiTheme="minorHAnsi" w:hAnsiTheme="minorHAnsi" w:cstheme="minorHAnsi"/>
          <w:sz w:val="24"/>
        </w:rPr>
      </w:pPr>
      <w:r w:rsidRPr="00DF670B">
        <w:rPr>
          <w:rFonts w:cstheme="minorHAnsi"/>
          <w:sz w:val="24"/>
          <w:lang w:val="en"/>
        </w:rPr>
        <w:t>ECU’s VolunteerHub, which</w:t>
      </w:r>
      <w:r w:rsidRPr="00DF670B">
        <w:rPr>
          <w:rFonts w:cstheme="minorHAnsi"/>
          <w:sz w:val="24"/>
        </w:rPr>
        <w:t xml:space="preserve"> received over 1,</w:t>
      </w:r>
      <w:r w:rsidR="00DF670B" w:rsidRPr="00DF670B">
        <w:rPr>
          <w:rFonts w:cstheme="minorHAnsi"/>
          <w:sz w:val="24"/>
        </w:rPr>
        <w:t xml:space="preserve">100 student </w:t>
      </w:r>
      <w:r w:rsidRPr="00DF670B">
        <w:rPr>
          <w:rFonts w:cstheme="minorHAnsi"/>
          <w:sz w:val="24"/>
        </w:rPr>
        <w:t>registrations in 2014, also provided</w:t>
      </w:r>
      <w:r w:rsidRPr="00DF670B">
        <w:rPr>
          <w:rFonts w:cstheme="minorHAnsi"/>
          <w:sz w:val="24"/>
          <w:lang w:val="en"/>
        </w:rPr>
        <w:t xml:space="preserve"> specific </w:t>
      </w:r>
      <w:r w:rsidRPr="00DF670B">
        <w:rPr>
          <w:rFonts w:cstheme="minorHAnsi"/>
          <w:sz w:val="24"/>
        </w:rPr>
        <w:t xml:space="preserve">access to volunteering opportunities and resources for students.  </w:t>
      </w:r>
      <w:r w:rsidR="00DF670B" w:rsidRPr="00DF670B">
        <w:rPr>
          <w:rFonts w:cstheme="minorHAnsi"/>
          <w:sz w:val="24"/>
        </w:rPr>
        <w:t>In 2014,</w:t>
      </w:r>
      <w:r w:rsidR="00C54282">
        <w:rPr>
          <w:rFonts w:cstheme="minorHAnsi"/>
          <w:sz w:val="24"/>
        </w:rPr>
        <w:t xml:space="preserve"> </w:t>
      </w:r>
      <w:r w:rsidR="00DF670B" w:rsidRPr="00DF670B">
        <w:rPr>
          <w:rFonts w:asciiTheme="minorHAnsi" w:hAnsiTheme="minorHAnsi" w:cstheme="minorHAnsi"/>
          <w:sz w:val="24"/>
        </w:rPr>
        <w:t xml:space="preserve">111 </w:t>
      </w:r>
      <w:r w:rsidRPr="00DF670B">
        <w:rPr>
          <w:rFonts w:asciiTheme="minorHAnsi" w:hAnsiTheme="minorHAnsi" w:cstheme="minorHAnsi"/>
          <w:sz w:val="24"/>
        </w:rPr>
        <w:t>organisations registered on VolunteerHub</w:t>
      </w:r>
      <w:r w:rsidRPr="00DF670B">
        <w:rPr>
          <w:rFonts w:cstheme="minorHAnsi"/>
          <w:sz w:val="24"/>
          <w:lang w:val="en"/>
        </w:rPr>
        <w:t xml:space="preserve"> with a total of </w:t>
      </w:r>
      <w:r w:rsidR="00DF670B" w:rsidRPr="00DF670B">
        <w:rPr>
          <w:rFonts w:cstheme="minorHAnsi"/>
          <w:sz w:val="24"/>
          <w:lang w:val="en"/>
        </w:rPr>
        <w:t xml:space="preserve">511 </w:t>
      </w:r>
      <w:r w:rsidRPr="00DF670B">
        <w:rPr>
          <w:rFonts w:cstheme="minorHAnsi"/>
          <w:sz w:val="24"/>
          <w:lang w:val="en"/>
        </w:rPr>
        <w:t xml:space="preserve">volunteering </w:t>
      </w:r>
      <w:r w:rsidRPr="00DF670B">
        <w:rPr>
          <w:rFonts w:asciiTheme="minorHAnsi" w:hAnsiTheme="minorHAnsi" w:cstheme="minorHAnsi"/>
          <w:sz w:val="24"/>
        </w:rPr>
        <w:t>opportunities having been available.</w:t>
      </w:r>
    </w:p>
    <w:p w:rsidR="00D208D9" w:rsidRPr="00C92CA7" w:rsidRDefault="00AA1516" w:rsidP="00114288">
      <w:pPr>
        <w:rPr>
          <w:rFonts w:cstheme="minorHAnsi"/>
          <w:sz w:val="24"/>
          <w:lang w:val="en"/>
        </w:rPr>
      </w:pPr>
      <w:r w:rsidRPr="00C92CA7">
        <w:rPr>
          <w:rFonts w:cstheme="minorHAnsi"/>
          <w:sz w:val="24"/>
          <w:lang w:val="en"/>
        </w:rPr>
        <w:t xml:space="preserve">Faculty-based Career Advisers continued to </w:t>
      </w:r>
      <w:r w:rsidR="00525CC1">
        <w:rPr>
          <w:rFonts w:cstheme="minorHAnsi"/>
          <w:sz w:val="24"/>
          <w:lang w:val="en"/>
        </w:rPr>
        <w:t>support</w:t>
      </w:r>
      <w:r w:rsidRPr="00C92CA7">
        <w:rPr>
          <w:rFonts w:cstheme="minorHAnsi"/>
          <w:sz w:val="24"/>
          <w:lang w:val="en"/>
        </w:rPr>
        <w:t xml:space="preserve"> students</w:t>
      </w:r>
      <w:r w:rsidR="00525CC1">
        <w:rPr>
          <w:rFonts w:cstheme="minorHAnsi"/>
          <w:sz w:val="24"/>
          <w:lang w:val="en"/>
        </w:rPr>
        <w:t>,</w:t>
      </w:r>
      <w:r w:rsidRPr="00C92CA7">
        <w:rPr>
          <w:rFonts w:cstheme="minorHAnsi"/>
          <w:sz w:val="24"/>
          <w:lang w:val="en"/>
        </w:rPr>
        <w:t xml:space="preserve"> </w:t>
      </w:r>
      <w:r w:rsidR="00525CC1">
        <w:rPr>
          <w:rFonts w:cstheme="minorHAnsi"/>
          <w:sz w:val="24"/>
          <w:lang w:val="en"/>
        </w:rPr>
        <w:t>with</w:t>
      </w:r>
      <w:r w:rsidRPr="00C92CA7">
        <w:rPr>
          <w:rFonts w:cstheme="minorHAnsi"/>
          <w:sz w:val="24"/>
          <w:lang w:val="en"/>
        </w:rPr>
        <w:t xml:space="preserve"> in excess of 740 appointments and a range of</w:t>
      </w:r>
      <w:r w:rsidR="00D208D9" w:rsidRPr="00C92CA7">
        <w:rPr>
          <w:rFonts w:cstheme="minorHAnsi"/>
          <w:sz w:val="24"/>
          <w:lang w:val="en"/>
        </w:rPr>
        <w:t xml:space="preserve"> workshops and career seminars/presentations</w:t>
      </w:r>
      <w:r w:rsidR="00525CC1" w:rsidRPr="00525CC1">
        <w:rPr>
          <w:rFonts w:cstheme="minorHAnsi"/>
          <w:sz w:val="24"/>
          <w:lang w:val="en"/>
        </w:rPr>
        <w:t xml:space="preserve"> </w:t>
      </w:r>
      <w:r w:rsidR="00525CC1">
        <w:rPr>
          <w:rFonts w:cstheme="minorHAnsi"/>
          <w:sz w:val="24"/>
          <w:lang w:val="en"/>
        </w:rPr>
        <w:t>held in 2014</w:t>
      </w:r>
      <w:r w:rsidR="00D208D9" w:rsidRPr="00C92CA7">
        <w:rPr>
          <w:rFonts w:cstheme="minorHAnsi"/>
          <w:sz w:val="24"/>
          <w:lang w:val="en"/>
        </w:rPr>
        <w:t>.</w:t>
      </w:r>
    </w:p>
    <w:p w:rsidR="00C73BDB" w:rsidRDefault="007745D0" w:rsidP="00114288">
      <w:pPr>
        <w:rPr>
          <w:rFonts w:cstheme="minorHAnsi"/>
          <w:sz w:val="24"/>
        </w:rPr>
      </w:pPr>
      <w:r>
        <w:rPr>
          <w:rFonts w:asciiTheme="minorHAnsi" w:hAnsiTheme="minorHAnsi" w:cstheme="minorHAnsi"/>
          <w:sz w:val="24"/>
        </w:rPr>
        <w:t xml:space="preserve">In 2014, an internal </w:t>
      </w:r>
      <w:r w:rsidRPr="00C73BDB">
        <w:rPr>
          <w:rFonts w:asciiTheme="minorHAnsi" w:hAnsiTheme="minorHAnsi" w:cstheme="minorHAnsi"/>
          <w:sz w:val="24"/>
        </w:rPr>
        <w:t xml:space="preserve">review of </w:t>
      </w:r>
      <w:r w:rsidR="00B71CA5">
        <w:rPr>
          <w:rFonts w:asciiTheme="minorHAnsi" w:hAnsiTheme="minorHAnsi" w:cstheme="minorHAnsi"/>
          <w:sz w:val="24"/>
        </w:rPr>
        <w:t>workplace integrated learning (</w:t>
      </w:r>
      <w:r w:rsidRPr="00C73BDB">
        <w:rPr>
          <w:rFonts w:asciiTheme="minorHAnsi" w:hAnsiTheme="minorHAnsi" w:cstheme="minorHAnsi"/>
          <w:sz w:val="24"/>
        </w:rPr>
        <w:t>WIL</w:t>
      </w:r>
      <w:r w:rsidR="00B71CA5">
        <w:rPr>
          <w:rFonts w:asciiTheme="minorHAnsi" w:hAnsiTheme="minorHAnsi" w:cstheme="minorHAnsi"/>
          <w:sz w:val="24"/>
        </w:rPr>
        <w:t>)</w:t>
      </w:r>
      <w:r>
        <w:rPr>
          <w:rFonts w:asciiTheme="minorHAnsi" w:hAnsiTheme="minorHAnsi" w:cstheme="minorHAnsi"/>
          <w:sz w:val="24"/>
        </w:rPr>
        <w:t xml:space="preserve"> recommended</w:t>
      </w:r>
      <w:r w:rsidRPr="00C73BDB">
        <w:rPr>
          <w:rFonts w:asciiTheme="minorHAnsi" w:hAnsiTheme="minorHAnsi" w:cstheme="minorHAnsi"/>
          <w:sz w:val="24"/>
        </w:rPr>
        <w:t xml:space="preserve"> develop</w:t>
      </w:r>
      <w:r>
        <w:rPr>
          <w:rFonts w:asciiTheme="minorHAnsi" w:hAnsiTheme="minorHAnsi" w:cstheme="minorHAnsi"/>
          <w:sz w:val="24"/>
        </w:rPr>
        <w:t xml:space="preserve">ment of a </w:t>
      </w:r>
      <w:r w:rsidRPr="00C73BDB">
        <w:rPr>
          <w:rFonts w:asciiTheme="minorHAnsi" w:hAnsiTheme="minorHAnsi" w:cstheme="minorHAnsi"/>
          <w:sz w:val="24"/>
        </w:rPr>
        <w:t>stand-alone WIL Policy</w:t>
      </w:r>
      <w:r>
        <w:rPr>
          <w:rFonts w:asciiTheme="minorHAnsi" w:hAnsiTheme="minorHAnsi" w:cstheme="minorHAnsi"/>
          <w:sz w:val="24"/>
        </w:rPr>
        <w:t xml:space="preserve"> to improve </w:t>
      </w:r>
      <w:r w:rsidRPr="00C73BDB">
        <w:rPr>
          <w:rFonts w:asciiTheme="minorHAnsi" w:hAnsiTheme="minorHAnsi" w:cstheme="minorHAnsi"/>
          <w:sz w:val="24"/>
        </w:rPr>
        <w:t xml:space="preserve">risk management practices, engagement with host organisations, process of agreements and appropriate University-wide software to manage WIL placements. </w:t>
      </w:r>
      <w:r w:rsidR="00C73BDB" w:rsidRPr="00C92CA7">
        <w:rPr>
          <w:rFonts w:cstheme="minorHAnsi"/>
          <w:sz w:val="24"/>
        </w:rPr>
        <w:t>WIL resources were developed to support Academic staff in designing and/or revising WIL opportunities.</w:t>
      </w:r>
      <w:r w:rsidR="00D208D9" w:rsidRPr="00C92CA7">
        <w:rPr>
          <w:rFonts w:cstheme="minorHAnsi"/>
          <w:sz w:val="24"/>
        </w:rPr>
        <w:t xml:space="preserve"> An</w:t>
      </w:r>
      <w:r w:rsidR="00C73BDB" w:rsidRPr="00C92CA7">
        <w:rPr>
          <w:rFonts w:cstheme="minorHAnsi"/>
          <w:sz w:val="24"/>
        </w:rPr>
        <w:t xml:space="preserve"> </w:t>
      </w:r>
      <w:r w:rsidR="007E7210">
        <w:rPr>
          <w:rFonts w:cstheme="minorHAnsi"/>
          <w:sz w:val="24"/>
        </w:rPr>
        <w:t>Australian Qualifications Framework</w:t>
      </w:r>
      <w:r w:rsidR="007E7210" w:rsidRPr="00C92CA7">
        <w:rPr>
          <w:rFonts w:cstheme="minorHAnsi"/>
          <w:sz w:val="24"/>
        </w:rPr>
        <w:t xml:space="preserve"> </w:t>
      </w:r>
      <w:r w:rsidR="00C73BDB" w:rsidRPr="00C92CA7">
        <w:rPr>
          <w:rFonts w:cstheme="minorHAnsi"/>
          <w:sz w:val="24"/>
        </w:rPr>
        <w:t>compliance project was completed and course-level learning outcomes for WIL have been embedded in relevant courses.</w:t>
      </w:r>
      <w:r w:rsidR="00C92CA7" w:rsidRPr="00C92CA7">
        <w:rPr>
          <w:rFonts w:cstheme="minorHAnsi"/>
          <w:sz w:val="24"/>
        </w:rPr>
        <w:t xml:space="preserve"> </w:t>
      </w:r>
      <w:r w:rsidR="00C73BDB" w:rsidRPr="00C92CA7">
        <w:rPr>
          <w:rFonts w:cstheme="minorHAnsi"/>
          <w:sz w:val="24"/>
        </w:rPr>
        <w:t>ECU’s e-portfolio system, PebblePad, was used to help direct, document and assess WIL activities.</w:t>
      </w:r>
    </w:p>
    <w:p w:rsidR="00525CC1" w:rsidRDefault="00525CC1" w:rsidP="00114288">
      <w:pPr>
        <w:rPr>
          <w:rFonts w:cstheme="minorHAnsi"/>
          <w:sz w:val="24"/>
        </w:rPr>
      </w:pPr>
      <w:r>
        <w:rPr>
          <w:rFonts w:cstheme="minorHAnsi"/>
          <w:sz w:val="24"/>
        </w:rPr>
        <w:t>Improving the employment outcomes for ECU’s graduates will continue to be a strategic focus for the foreseeable future, as the initiatives described above expand in scope over time to support a greater proportion of the ECU student cohort.</w:t>
      </w:r>
    </w:p>
    <w:p w:rsidR="00525CC1" w:rsidRDefault="00525CC1" w:rsidP="00114288">
      <w:pPr>
        <w:rPr>
          <w:rFonts w:cstheme="minorHAnsi"/>
          <w:sz w:val="24"/>
        </w:rPr>
      </w:pPr>
      <w:r>
        <w:rPr>
          <w:rFonts w:cstheme="minorHAnsi"/>
          <w:sz w:val="24"/>
        </w:rPr>
        <w:t xml:space="preserve">Graduate full-time employment outcomes, as measured by the Australian Graduate Survey, four months post-graduation, have persistently tracked below national averages as shown in Figure </w:t>
      </w:r>
      <w:r w:rsidR="0045211A">
        <w:rPr>
          <w:rFonts w:cstheme="minorHAnsi"/>
          <w:sz w:val="24"/>
        </w:rPr>
        <w:t>5</w:t>
      </w:r>
      <w:r>
        <w:rPr>
          <w:rFonts w:cstheme="minorHAnsi"/>
          <w:sz w:val="24"/>
        </w:rPr>
        <w:t xml:space="preserve"> below.</w:t>
      </w:r>
    </w:p>
    <w:p w:rsidR="00525CC1" w:rsidRPr="00C92CA7" w:rsidRDefault="00525CC1" w:rsidP="00114288">
      <w:pPr>
        <w:rPr>
          <w:rFonts w:cstheme="minorHAnsi"/>
          <w:sz w:val="24"/>
        </w:rPr>
      </w:pPr>
    </w:p>
    <w:p w:rsidR="005170EB" w:rsidRPr="00D65621" w:rsidRDefault="005170EB" w:rsidP="00EB6442">
      <w:pPr>
        <w:pStyle w:val="ARFigureHeading"/>
        <w:rPr>
          <w:sz w:val="24"/>
          <w:szCs w:val="24"/>
          <w:lang w:val="en-AU" w:eastAsia="en-AU"/>
        </w:rPr>
      </w:pPr>
      <w:bookmarkStart w:id="49" w:name="_Toc412040898"/>
      <w:r w:rsidRPr="00D65621">
        <w:rPr>
          <w:sz w:val="24"/>
          <w:szCs w:val="24"/>
          <w:lang w:val="en-AU" w:eastAsia="en-AU"/>
        </w:rPr>
        <w:t xml:space="preserve">Figure </w:t>
      </w:r>
      <w:r w:rsidR="00262059">
        <w:rPr>
          <w:sz w:val="24"/>
          <w:szCs w:val="24"/>
          <w:lang w:val="en-AU" w:eastAsia="en-AU"/>
        </w:rPr>
        <w:t>6</w:t>
      </w:r>
      <w:r w:rsidRPr="00D65621">
        <w:rPr>
          <w:sz w:val="24"/>
          <w:szCs w:val="24"/>
          <w:lang w:val="en-AU" w:eastAsia="en-AU"/>
        </w:rPr>
        <w:t xml:space="preserve">: </w:t>
      </w:r>
      <w:r w:rsidR="00926177" w:rsidRPr="00D65621">
        <w:rPr>
          <w:sz w:val="24"/>
          <w:szCs w:val="24"/>
          <w:lang w:val="en-AU" w:eastAsia="en-AU"/>
        </w:rPr>
        <w:t xml:space="preserve">ECU </w:t>
      </w:r>
      <w:r w:rsidR="001C1E2E" w:rsidRPr="00D65621">
        <w:rPr>
          <w:sz w:val="24"/>
          <w:szCs w:val="24"/>
          <w:lang w:val="en-AU" w:eastAsia="en-AU"/>
        </w:rPr>
        <w:t xml:space="preserve">Full-time </w:t>
      </w:r>
      <w:r w:rsidRPr="00D65621">
        <w:rPr>
          <w:sz w:val="24"/>
          <w:szCs w:val="24"/>
          <w:lang w:val="en-AU" w:eastAsia="en-AU"/>
        </w:rPr>
        <w:t>Graduate Employment, 20</w:t>
      </w:r>
      <w:r w:rsidR="00ED6806" w:rsidRPr="00D65621">
        <w:rPr>
          <w:sz w:val="24"/>
          <w:szCs w:val="24"/>
          <w:lang w:val="en-AU" w:eastAsia="en-AU"/>
        </w:rPr>
        <w:t>10</w:t>
      </w:r>
      <w:r w:rsidRPr="00D65621">
        <w:rPr>
          <w:sz w:val="24"/>
          <w:szCs w:val="24"/>
          <w:lang w:val="en-AU" w:eastAsia="en-AU"/>
        </w:rPr>
        <w:t>-201</w:t>
      </w:r>
      <w:r w:rsidR="001802B9">
        <w:rPr>
          <w:sz w:val="24"/>
          <w:szCs w:val="24"/>
          <w:lang w:val="en-AU" w:eastAsia="en-AU"/>
        </w:rPr>
        <w:t>3</w:t>
      </w:r>
      <w:bookmarkEnd w:id="49"/>
    </w:p>
    <w:p w:rsidR="005170EB" w:rsidRPr="00DD18A0" w:rsidRDefault="001802B9" w:rsidP="00EB6442">
      <w:r>
        <w:rPr>
          <w:noProof/>
          <w:lang w:eastAsia="en-AU"/>
        </w:rPr>
        <w:drawing>
          <wp:inline distT="0" distB="0" distL="0" distR="0" wp14:anchorId="7898C6B3" wp14:editId="180BC547">
            <wp:extent cx="5513705" cy="3184525"/>
            <wp:effectExtent l="0" t="0" r="23495" b="15875"/>
            <wp:docPr id="4" name="Chart 4" descr="This graph shows that ECU's man score for graduate full time employment has been belowe sector averages between 2010 and 2003.  Although this gap has narrowed over the last two years." title="ECU Full-time Graduate Employment, 2010-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D6806" w:rsidRPr="00D65621" w:rsidRDefault="00ED6806" w:rsidP="000D4EF2">
      <w:pPr>
        <w:pStyle w:val="Noteundertable"/>
        <w:ind w:right="992"/>
        <w:jc w:val="left"/>
        <w:rPr>
          <w:sz w:val="24"/>
        </w:rPr>
      </w:pPr>
      <w:r w:rsidRPr="00D65621">
        <w:rPr>
          <w:b/>
          <w:sz w:val="20"/>
          <w:szCs w:val="20"/>
        </w:rPr>
        <w:t>Notes</w:t>
      </w:r>
      <w:r w:rsidRPr="00D65621">
        <w:rPr>
          <w:sz w:val="20"/>
          <w:szCs w:val="20"/>
        </w:rPr>
        <w:t xml:space="preserve">: </w:t>
      </w:r>
      <w:r w:rsidR="00DE51BB" w:rsidRPr="00D65621">
        <w:rPr>
          <w:sz w:val="20"/>
          <w:szCs w:val="20"/>
        </w:rPr>
        <w:t xml:space="preserve">The measure reported is the Bachelor-level domestic graduates who are working full-time, as a proportion of those in, or available for, full-time work. </w:t>
      </w:r>
      <w:r w:rsidR="008026FC" w:rsidRPr="008026FC">
        <w:rPr>
          <w:sz w:val="20"/>
          <w:szCs w:val="20"/>
        </w:rPr>
        <w:t>‘Available’ includes, in addition to those already in full-time work, those seeking full-time work who are either not working or are working part-time. ‘Bachelor-level’ includes Pass Bachelor, Honours, and Graduate Entry degrees.</w:t>
      </w:r>
    </w:p>
    <w:p w:rsidR="0051097F" w:rsidRPr="00DD18A0" w:rsidRDefault="0051097F" w:rsidP="00EB6442">
      <w:pPr>
        <w:rPr>
          <w:b/>
        </w:rPr>
      </w:pPr>
      <w:r w:rsidRPr="00DD18A0">
        <w:rPr>
          <w:b/>
        </w:rPr>
        <w:br w:type="page"/>
      </w:r>
    </w:p>
    <w:p w:rsidR="00416B8B" w:rsidRPr="00DD18A0" w:rsidRDefault="00416B8B" w:rsidP="00C57670">
      <w:pPr>
        <w:pStyle w:val="Heading2"/>
        <w:rPr>
          <w:rStyle w:val="Strong"/>
          <w:b/>
          <w:bCs w:val="0"/>
          <w:szCs w:val="22"/>
        </w:rPr>
      </w:pPr>
      <w:bookmarkStart w:id="50" w:name="_Toc285983563"/>
      <w:r w:rsidRPr="00DD18A0">
        <w:rPr>
          <w:rStyle w:val="Strong"/>
          <w:b/>
          <w:bCs w:val="0"/>
          <w:szCs w:val="22"/>
        </w:rPr>
        <w:t xml:space="preserve">Strategic Priority </w:t>
      </w:r>
      <w:r w:rsidR="003517FE">
        <w:rPr>
          <w:rStyle w:val="Strong"/>
          <w:b/>
          <w:bCs w:val="0"/>
          <w:szCs w:val="22"/>
        </w:rPr>
        <w:t>4</w:t>
      </w:r>
      <w:r w:rsidRPr="00DD18A0">
        <w:rPr>
          <w:rStyle w:val="Strong"/>
          <w:b/>
          <w:bCs w:val="0"/>
          <w:szCs w:val="22"/>
        </w:rPr>
        <w:t xml:space="preserve">: To </w:t>
      </w:r>
      <w:r w:rsidR="00E02D2A" w:rsidRPr="00DD18A0">
        <w:rPr>
          <w:rStyle w:val="Strong"/>
          <w:b/>
          <w:bCs w:val="0"/>
          <w:szCs w:val="22"/>
        </w:rPr>
        <w:t>strengthen research capability, capacity, translation and impact</w:t>
      </w:r>
      <w:bookmarkEnd w:id="50"/>
    </w:p>
    <w:p w:rsidR="00E02D2A" w:rsidRPr="00D65621" w:rsidRDefault="00E02D2A" w:rsidP="00EB6442">
      <w:pPr>
        <w:pStyle w:val="NormalWeb"/>
        <w:shd w:val="clear" w:color="auto" w:fill="D9D9D9" w:themeFill="background1" w:themeFillShade="D9"/>
        <w:spacing w:before="0" w:beforeAutospacing="0" w:after="120" w:afterAutospacing="0"/>
        <w:rPr>
          <w:b/>
          <w:sz w:val="24"/>
        </w:rPr>
      </w:pPr>
      <w:r w:rsidRPr="00D65621">
        <w:rPr>
          <w:b/>
          <w:sz w:val="24"/>
        </w:rPr>
        <w:t>HIGHLIGHTS</w:t>
      </w:r>
    </w:p>
    <w:p w:rsidR="0017332D" w:rsidRPr="0017332D" w:rsidRDefault="0017332D" w:rsidP="0017332D">
      <w:pPr>
        <w:pStyle w:val="NormalWeb"/>
        <w:shd w:val="clear" w:color="auto" w:fill="D9D9D9" w:themeFill="background1" w:themeFillShade="D9"/>
        <w:contextualSpacing/>
        <w:rPr>
          <w:b/>
          <w:sz w:val="24"/>
        </w:rPr>
      </w:pPr>
      <w:r w:rsidRPr="0017332D">
        <w:rPr>
          <w:b/>
          <w:sz w:val="24"/>
        </w:rPr>
        <w:t>New habitats for birds</w:t>
      </w:r>
    </w:p>
    <w:p w:rsidR="0017332D" w:rsidRDefault="0017332D" w:rsidP="0017332D">
      <w:pPr>
        <w:pStyle w:val="NormalWeb"/>
        <w:shd w:val="clear" w:color="auto" w:fill="D9D9D9" w:themeFill="background1" w:themeFillShade="D9"/>
        <w:contextualSpacing/>
        <w:rPr>
          <w:sz w:val="24"/>
        </w:rPr>
      </w:pPr>
      <w:r w:rsidRPr="0017332D">
        <w:rPr>
          <w:sz w:val="24"/>
        </w:rPr>
        <w:t xml:space="preserve">Mine sites in WA’s Pilbara region are inadvertently providing new habitats for migratory shorebirds. A study by </w:t>
      </w:r>
      <w:r w:rsidR="00CF3813">
        <w:rPr>
          <w:sz w:val="24"/>
        </w:rPr>
        <w:t xml:space="preserve">ECU </w:t>
      </w:r>
      <w:r w:rsidRPr="0017332D">
        <w:rPr>
          <w:sz w:val="24"/>
        </w:rPr>
        <w:t xml:space="preserve">School of Natural Sciences Postdoctoral Research Fellow Dr Sora Marin-Estrella found these man-made wetlands are being utilised by shorebirds in preference to traditional intertidal mudflats, which are increasingly under threat from coastal development and climate change. The research was made possible through a collaboration </w:t>
      </w:r>
      <w:r w:rsidR="00CF3813">
        <w:rPr>
          <w:sz w:val="24"/>
        </w:rPr>
        <w:t>with</w:t>
      </w:r>
      <w:r w:rsidRPr="0017332D">
        <w:rPr>
          <w:sz w:val="24"/>
        </w:rPr>
        <w:t xml:space="preserve"> Rio Tinto subsidiary Dampier Salt.</w:t>
      </w:r>
    </w:p>
    <w:p w:rsidR="0017332D" w:rsidRPr="0017332D" w:rsidRDefault="0017332D" w:rsidP="0017332D">
      <w:pPr>
        <w:pStyle w:val="NormalWeb"/>
        <w:shd w:val="clear" w:color="auto" w:fill="D9D9D9" w:themeFill="background1" w:themeFillShade="D9"/>
        <w:contextualSpacing/>
        <w:rPr>
          <w:sz w:val="24"/>
        </w:rPr>
      </w:pPr>
    </w:p>
    <w:p w:rsidR="0017332D" w:rsidRPr="0017332D" w:rsidRDefault="0017332D" w:rsidP="0017332D">
      <w:pPr>
        <w:pStyle w:val="NormalWeb"/>
        <w:shd w:val="clear" w:color="auto" w:fill="D9D9D9" w:themeFill="background1" w:themeFillShade="D9"/>
        <w:contextualSpacing/>
        <w:rPr>
          <w:b/>
          <w:sz w:val="24"/>
        </w:rPr>
      </w:pPr>
      <w:r w:rsidRPr="0017332D">
        <w:rPr>
          <w:b/>
          <w:sz w:val="24"/>
        </w:rPr>
        <w:t>Bushfire information at click of a button</w:t>
      </w:r>
    </w:p>
    <w:p w:rsidR="0017332D" w:rsidRDefault="0017332D" w:rsidP="0017332D">
      <w:pPr>
        <w:pStyle w:val="NormalWeb"/>
        <w:shd w:val="clear" w:color="auto" w:fill="D9D9D9" w:themeFill="background1" w:themeFillShade="D9"/>
        <w:contextualSpacing/>
        <w:rPr>
          <w:sz w:val="24"/>
        </w:rPr>
      </w:pPr>
      <w:r w:rsidRPr="0017332D">
        <w:rPr>
          <w:sz w:val="24"/>
        </w:rPr>
        <w:t xml:space="preserve">A new website </w:t>
      </w:r>
      <w:r w:rsidR="008026FC">
        <w:rPr>
          <w:sz w:val="24"/>
        </w:rPr>
        <w:t>that</w:t>
      </w:r>
      <w:r w:rsidR="008026FC" w:rsidRPr="0017332D">
        <w:rPr>
          <w:sz w:val="24"/>
        </w:rPr>
        <w:t xml:space="preserve"> </w:t>
      </w:r>
      <w:r w:rsidRPr="0017332D">
        <w:rPr>
          <w:sz w:val="24"/>
        </w:rPr>
        <w:t xml:space="preserve">allows the public to access bushfire information previously only available to authorities won a </w:t>
      </w:r>
      <w:r w:rsidR="00E13ACA">
        <w:rPr>
          <w:sz w:val="24"/>
        </w:rPr>
        <w:t>N</w:t>
      </w:r>
      <w:r w:rsidRPr="0017332D">
        <w:rPr>
          <w:sz w:val="24"/>
        </w:rPr>
        <w:t xml:space="preserve">ational iAward in 2014. </w:t>
      </w:r>
      <w:r w:rsidR="00CF3813">
        <w:rPr>
          <w:sz w:val="24"/>
        </w:rPr>
        <w:t xml:space="preserve">ECU </w:t>
      </w:r>
      <w:r w:rsidRPr="0017332D">
        <w:rPr>
          <w:sz w:val="24"/>
        </w:rPr>
        <w:t xml:space="preserve">School of Communications and Arts PhD student Paul Haimes created the MyFireWatch website as part of a collaborative ARC </w:t>
      </w:r>
      <w:r w:rsidR="0039238C">
        <w:rPr>
          <w:sz w:val="24"/>
        </w:rPr>
        <w:t>L</w:t>
      </w:r>
      <w:r w:rsidRPr="0017332D">
        <w:rPr>
          <w:sz w:val="24"/>
        </w:rPr>
        <w:t xml:space="preserve">inkage project between Landgate and ECU. ECU has now won National iAwards </w:t>
      </w:r>
      <w:r w:rsidR="00CF3813">
        <w:rPr>
          <w:sz w:val="24"/>
        </w:rPr>
        <w:t>in each of the last</w:t>
      </w:r>
      <w:r w:rsidRPr="0017332D">
        <w:rPr>
          <w:sz w:val="24"/>
        </w:rPr>
        <w:t xml:space="preserve"> three years.</w:t>
      </w:r>
    </w:p>
    <w:p w:rsidR="0017332D" w:rsidRPr="0017332D" w:rsidRDefault="0017332D" w:rsidP="0017332D">
      <w:pPr>
        <w:pStyle w:val="NormalWeb"/>
        <w:shd w:val="clear" w:color="auto" w:fill="D9D9D9" w:themeFill="background1" w:themeFillShade="D9"/>
        <w:contextualSpacing/>
        <w:rPr>
          <w:sz w:val="24"/>
        </w:rPr>
      </w:pPr>
    </w:p>
    <w:p w:rsidR="0017332D" w:rsidRPr="0017332D" w:rsidRDefault="0017332D" w:rsidP="0017332D">
      <w:pPr>
        <w:pStyle w:val="NormalWeb"/>
        <w:shd w:val="clear" w:color="auto" w:fill="D9D9D9" w:themeFill="background1" w:themeFillShade="D9"/>
        <w:contextualSpacing/>
        <w:rPr>
          <w:b/>
          <w:sz w:val="24"/>
        </w:rPr>
      </w:pPr>
      <w:r w:rsidRPr="0017332D">
        <w:rPr>
          <w:b/>
          <w:sz w:val="24"/>
        </w:rPr>
        <w:t>Literacy on the move</w:t>
      </w:r>
    </w:p>
    <w:p w:rsidR="0017332D" w:rsidRDefault="0017332D" w:rsidP="0017332D">
      <w:pPr>
        <w:pStyle w:val="NormalWeb"/>
        <w:shd w:val="clear" w:color="auto" w:fill="D9D9D9" w:themeFill="background1" w:themeFillShade="D9"/>
        <w:contextualSpacing/>
        <w:rPr>
          <w:sz w:val="24"/>
        </w:rPr>
      </w:pPr>
      <w:r w:rsidRPr="0017332D">
        <w:rPr>
          <w:sz w:val="24"/>
        </w:rPr>
        <w:t xml:space="preserve">The ‘Moving on with Literacy’ program, developed by </w:t>
      </w:r>
      <w:r w:rsidR="00CF3813">
        <w:rPr>
          <w:sz w:val="24"/>
        </w:rPr>
        <w:t xml:space="preserve">ECU </w:t>
      </w:r>
      <w:r w:rsidRPr="0017332D">
        <w:rPr>
          <w:sz w:val="24"/>
        </w:rPr>
        <w:t>School of Education researchers, is designed to help children develop the specific physical skills needed to read and write, such as holding a pen and tracking eyes across a page. The program involves students singing and dancing along to action songs as modelled by their teacher. A year-long study in eight Perth schools has shown the movement program to be effective in improving students’ literacy skills.</w:t>
      </w:r>
    </w:p>
    <w:p w:rsidR="004C6AF9" w:rsidRDefault="004C6AF9" w:rsidP="00E16E73">
      <w:pPr>
        <w:shd w:val="clear" w:color="auto" w:fill="D9D9D9" w:themeFill="background1" w:themeFillShade="D9"/>
        <w:contextualSpacing/>
        <w:rPr>
          <w:sz w:val="24"/>
        </w:rPr>
      </w:pPr>
      <w:r w:rsidRPr="004C6AF9">
        <w:rPr>
          <w:b/>
          <w:sz w:val="24"/>
        </w:rPr>
        <w:t>Cyber security awareness in small business</w:t>
      </w:r>
      <w:r w:rsidRPr="004C6AF9">
        <w:rPr>
          <w:sz w:val="24"/>
        </w:rPr>
        <w:t xml:space="preserve"> </w:t>
      </w:r>
    </w:p>
    <w:p w:rsidR="0017332D" w:rsidRDefault="00E16E73" w:rsidP="004C6AF9">
      <w:pPr>
        <w:shd w:val="clear" w:color="auto" w:fill="D9D9D9" w:themeFill="background1" w:themeFillShade="D9"/>
        <w:contextualSpacing/>
        <w:rPr>
          <w:sz w:val="24"/>
        </w:rPr>
      </w:pPr>
      <w:r w:rsidRPr="009F5D54">
        <w:rPr>
          <w:sz w:val="24"/>
        </w:rPr>
        <w:t>Researchers from ECU’s Security Research Institute surveyed businesses in Perth’s northern suburbs on their knowledge around cyber security. The research found lax security measures were commonplace among small businesses, which are the target for more than 31 per cent of all cyber-attacks. The researchers then conducted a series of workshops to educate small business</w:t>
      </w:r>
      <w:r w:rsidR="00CF3813">
        <w:rPr>
          <w:sz w:val="24"/>
        </w:rPr>
        <w:t xml:space="preserve"> owners</w:t>
      </w:r>
      <w:r w:rsidRPr="009F5D54">
        <w:rPr>
          <w:sz w:val="24"/>
        </w:rPr>
        <w:t xml:space="preserve"> </w:t>
      </w:r>
      <w:r w:rsidR="00CF3813">
        <w:rPr>
          <w:sz w:val="24"/>
        </w:rPr>
        <w:t>on minimising</w:t>
      </w:r>
      <w:r w:rsidRPr="009F5D54">
        <w:rPr>
          <w:sz w:val="24"/>
        </w:rPr>
        <w:t xml:space="preserve"> the risks of </w:t>
      </w:r>
      <w:r w:rsidR="009E6AEC" w:rsidRPr="009F5D54">
        <w:rPr>
          <w:sz w:val="24"/>
        </w:rPr>
        <w:t>cyber-attacks</w:t>
      </w:r>
      <w:r w:rsidRPr="009F5D54">
        <w:rPr>
          <w:sz w:val="24"/>
        </w:rPr>
        <w:t>.</w:t>
      </w:r>
    </w:p>
    <w:p w:rsidR="004C6AF9" w:rsidRDefault="004C6AF9" w:rsidP="004C6AF9">
      <w:pPr>
        <w:shd w:val="clear" w:color="auto" w:fill="D9D9D9" w:themeFill="background1" w:themeFillShade="D9"/>
        <w:contextualSpacing/>
        <w:rPr>
          <w:sz w:val="24"/>
        </w:rPr>
      </w:pPr>
    </w:p>
    <w:p w:rsidR="00945BC3" w:rsidRPr="00945BC3" w:rsidRDefault="00945BC3" w:rsidP="004C6AF9">
      <w:pPr>
        <w:shd w:val="clear" w:color="auto" w:fill="D9D9D9" w:themeFill="background1" w:themeFillShade="D9"/>
        <w:contextualSpacing/>
        <w:rPr>
          <w:b/>
          <w:sz w:val="24"/>
        </w:rPr>
      </w:pPr>
      <w:r w:rsidRPr="00945BC3">
        <w:rPr>
          <w:b/>
          <w:sz w:val="24"/>
        </w:rPr>
        <w:t>Sensor gets to heart of the matter</w:t>
      </w:r>
    </w:p>
    <w:p w:rsidR="00945BC3" w:rsidRDefault="00945BC3" w:rsidP="004C6AF9">
      <w:pPr>
        <w:shd w:val="clear" w:color="auto" w:fill="D9D9D9" w:themeFill="background1" w:themeFillShade="D9"/>
        <w:contextualSpacing/>
        <w:rPr>
          <w:sz w:val="24"/>
        </w:rPr>
      </w:pPr>
      <w:r w:rsidRPr="00945BC3">
        <w:rPr>
          <w:sz w:val="24"/>
        </w:rPr>
        <w:t xml:space="preserve">An innovative new heart rate monitor that operates under the same principles as noise cancelling headphones is under development at the </w:t>
      </w:r>
      <w:r w:rsidR="00CF3813">
        <w:rPr>
          <w:sz w:val="24"/>
        </w:rPr>
        <w:t xml:space="preserve">ECU </w:t>
      </w:r>
      <w:r w:rsidRPr="00945BC3">
        <w:rPr>
          <w:sz w:val="24"/>
        </w:rPr>
        <w:t xml:space="preserve">Electron Science Research Institute.  The monitor works by isolating the magnetic field generated by a heart, </w:t>
      </w:r>
      <w:r w:rsidR="00CF3813">
        <w:rPr>
          <w:sz w:val="24"/>
        </w:rPr>
        <w:t>and</w:t>
      </w:r>
      <w:r w:rsidR="00CF3813" w:rsidRPr="00945BC3">
        <w:rPr>
          <w:sz w:val="24"/>
        </w:rPr>
        <w:t xml:space="preserve"> </w:t>
      </w:r>
      <w:r w:rsidRPr="00945BC3">
        <w:rPr>
          <w:sz w:val="24"/>
        </w:rPr>
        <w:t>provides mo</w:t>
      </w:r>
      <w:r w:rsidR="00CF3813">
        <w:rPr>
          <w:sz w:val="24"/>
        </w:rPr>
        <w:t>r</w:t>
      </w:r>
      <w:r w:rsidRPr="00945BC3">
        <w:rPr>
          <w:sz w:val="24"/>
        </w:rPr>
        <w:t xml:space="preserve">e detailed information than </w:t>
      </w:r>
      <w:r w:rsidR="00CF3813">
        <w:rPr>
          <w:sz w:val="24"/>
        </w:rPr>
        <w:t>a standard electrocardiogram</w:t>
      </w:r>
      <w:r w:rsidRPr="00945BC3">
        <w:rPr>
          <w:sz w:val="24"/>
        </w:rPr>
        <w:t>.</w:t>
      </w:r>
    </w:p>
    <w:p w:rsidR="00B250DC" w:rsidRDefault="00B250DC" w:rsidP="004C6AF9">
      <w:pPr>
        <w:shd w:val="clear" w:color="auto" w:fill="D9D9D9" w:themeFill="background1" w:themeFillShade="D9"/>
        <w:contextualSpacing/>
        <w:rPr>
          <w:sz w:val="24"/>
        </w:rPr>
      </w:pPr>
    </w:p>
    <w:p w:rsidR="00B250DC" w:rsidRPr="00B250DC" w:rsidRDefault="00B250DC" w:rsidP="00B250DC">
      <w:pPr>
        <w:shd w:val="clear" w:color="auto" w:fill="D9D9D9" w:themeFill="background1" w:themeFillShade="D9"/>
        <w:contextualSpacing/>
        <w:rPr>
          <w:b/>
          <w:sz w:val="24"/>
        </w:rPr>
      </w:pPr>
      <w:r w:rsidRPr="00B250DC">
        <w:rPr>
          <w:b/>
          <w:sz w:val="24"/>
        </w:rPr>
        <w:t>Research Week</w:t>
      </w:r>
    </w:p>
    <w:p w:rsidR="00B250DC" w:rsidRPr="0017332D" w:rsidRDefault="00B250DC" w:rsidP="00B250DC">
      <w:pPr>
        <w:shd w:val="clear" w:color="auto" w:fill="D9D9D9" w:themeFill="background1" w:themeFillShade="D9"/>
        <w:contextualSpacing/>
        <w:rPr>
          <w:sz w:val="24"/>
        </w:rPr>
      </w:pPr>
      <w:r w:rsidRPr="00135CA6">
        <w:rPr>
          <w:sz w:val="24"/>
        </w:rPr>
        <w:t xml:space="preserve">The Joondalup, Mount Lawley and South West (Bunbury) campuses again hosted the annual </w:t>
      </w:r>
      <w:hyperlink r:id="rId45" w:history="1">
        <w:r w:rsidRPr="00135CA6">
          <w:rPr>
            <w:rStyle w:val="Hyperlink"/>
            <w:i/>
            <w:sz w:val="24"/>
          </w:rPr>
          <w:t>Research Week</w:t>
        </w:r>
      </w:hyperlink>
      <w:r w:rsidRPr="00135CA6">
        <w:rPr>
          <w:sz w:val="24"/>
        </w:rPr>
        <w:t xml:space="preserve"> in September, which </w:t>
      </w:r>
      <w:r w:rsidRPr="00135CA6">
        <w:rPr>
          <w:sz w:val="24"/>
          <w:lang w:val="en"/>
        </w:rPr>
        <w:t>celebrate</w:t>
      </w:r>
      <w:r>
        <w:rPr>
          <w:sz w:val="24"/>
          <w:lang w:val="en"/>
        </w:rPr>
        <w:t>d</w:t>
      </w:r>
      <w:r w:rsidRPr="00135CA6">
        <w:rPr>
          <w:sz w:val="24"/>
          <w:lang w:val="en"/>
        </w:rPr>
        <w:t xml:space="preserve"> the research </w:t>
      </w:r>
      <w:r>
        <w:rPr>
          <w:sz w:val="24"/>
          <w:lang w:val="en"/>
        </w:rPr>
        <w:t>activities and outcomes of</w:t>
      </w:r>
      <w:r w:rsidRPr="00135CA6">
        <w:rPr>
          <w:sz w:val="24"/>
          <w:lang w:val="en"/>
        </w:rPr>
        <w:t xml:space="preserve"> ECU re</w:t>
      </w:r>
      <w:r>
        <w:rPr>
          <w:sz w:val="24"/>
          <w:lang w:val="en"/>
        </w:rPr>
        <w:t xml:space="preserve">searchers of all levels, and </w:t>
      </w:r>
      <w:r w:rsidRPr="00135CA6">
        <w:rPr>
          <w:sz w:val="24"/>
          <w:lang w:val="en"/>
        </w:rPr>
        <w:t>share</w:t>
      </w:r>
      <w:r>
        <w:rPr>
          <w:sz w:val="24"/>
          <w:lang w:val="en"/>
        </w:rPr>
        <w:t>d</w:t>
      </w:r>
      <w:r w:rsidRPr="00135CA6">
        <w:rPr>
          <w:sz w:val="24"/>
          <w:lang w:val="en"/>
        </w:rPr>
        <w:t xml:space="preserve"> </w:t>
      </w:r>
      <w:r>
        <w:rPr>
          <w:sz w:val="24"/>
          <w:lang w:val="en"/>
        </w:rPr>
        <w:t xml:space="preserve">their </w:t>
      </w:r>
      <w:r w:rsidRPr="00135CA6">
        <w:rPr>
          <w:sz w:val="24"/>
          <w:lang w:val="en"/>
        </w:rPr>
        <w:t>knowledge, insight</w:t>
      </w:r>
      <w:r>
        <w:rPr>
          <w:sz w:val="24"/>
          <w:lang w:val="en"/>
        </w:rPr>
        <w:t>s</w:t>
      </w:r>
      <w:r w:rsidRPr="00135CA6">
        <w:rPr>
          <w:sz w:val="24"/>
          <w:lang w:val="en"/>
        </w:rPr>
        <w:t xml:space="preserve"> and inspiration</w:t>
      </w:r>
      <w:r w:rsidRPr="00196C6D">
        <w:rPr>
          <w:sz w:val="24"/>
          <w:lang w:val="en"/>
        </w:rPr>
        <w:t xml:space="preserve"> </w:t>
      </w:r>
      <w:r>
        <w:rPr>
          <w:sz w:val="24"/>
          <w:lang w:val="en"/>
        </w:rPr>
        <w:t xml:space="preserve">with </w:t>
      </w:r>
      <w:r w:rsidRPr="00135CA6">
        <w:rPr>
          <w:sz w:val="24"/>
          <w:lang w:val="en"/>
        </w:rPr>
        <w:t>students</w:t>
      </w:r>
      <w:r>
        <w:rPr>
          <w:sz w:val="24"/>
          <w:lang w:val="en"/>
        </w:rPr>
        <w:t>, staff</w:t>
      </w:r>
      <w:r w:rsidRPr="00135CA6">
        <w:rPr>
          <w:sz w:val="24"/>
          <w:lang w:val="en"/>
        </w:rPr>
        <w:t xml:space="preserve"> and the wider community. </w:t>
      </w:r>
      <w:r>
        <w:rPr>
          <w:sz w:val="24"/>
          <w:lang w:val="en"/>
        </w:rPr>
        <w:t xml:space="preserve"> </w:t>
      </w:r>
      <w:r w:rsidRPr="00135CA6">
        <w:rPr>
          <w:sz w:val="24"/>
          <w:lang w:val="en"/>
        </w:rPr>
        <w:t xml:space="preserve">ECU </w:t>
      </w:r>
      <w:r>
        <w:rPr>
          <w:sz w:val="24"/>
          <w:lang w:val="en"/>
        </w:rPr>
        <w:t>offered</w:t>
      </w:r>
      <w:r w:rsidRPr="00135CA6">
        <w:rPr>
          <w:sz w:val="24"/>
          <w:lang w:val="en"/>
        </w:rPr>
        <w:t xml:space="preserve"> a series of </w:t>
      </w:r>
      <w:r w:rsidR="00B05178">
        <w:rPr>
          <w:sz w:val="24"/>
          <w:lang w:val="en"/>
        </w:rPr>
        <w:t>events</w:t>
      </w:r>
      <w:r w:rsidRPr="00135CA6">
        <w:rPr>
          <w:sz w:val="24"/>
          <w:lang w:val="en"/>
        </w:rPr>
        <w:t xml:space="preserve">, including a lecture about the importance of science education to regional and rural Australia and </w:t>
      </w:r>
      <w:r>
        <w:rPr>
          <w:sz w:val="24"/>
          <w:lang w:val="en"/>
        </w:rPr>
        <w:t>another</w:t>
      </w:r>
      <w:r w:rsidRPr="00135CA6">
        <w:rPr>
          <w:sz w:val="24"/>
          <w:lang w:val="en"/>
        </w:rPr>
        <w:t xml:space="preserve"> about Alzheimer’s </w:t>
      </w:r>
      <w:r>
        <w:rPr>
          <w:sz w:val="24"/>
          <w:lang w:val="en"/>
        </w:rPr>
        <w:t>d</w:t>
      </w:r>
      <w:r w:rsidRPr="00135CA6">
        <w:rPr>
          <w:sz w:val="24"/>
          <w:lang w:val="en"/>
        </w:rPr>
        <w:t>isease by WA’s new Chief Scientist, Professor Peter Klinken and Associate Professor Simon Laws</w:t>
      </w:r>
      <w:r w:rsidR="00B05178">
        <w:rPr>
          <w:sz w:val="24"/>
          <w:lang w:val="en"/>
        </w:rPr>
        <w:t>.</w:t>
      </w:r>
    </w:p>
    <w:p w:rsidR="00E02D2A" w:rsidRPr="00D65621" w:rsidRDefault="00E02D2A" w:rsidP="00EB6442">
      <w:pPr>
        <w:rPr>
          <w:rStyle w:val="Strong"/>
          <w:rFonts w:asciiTheme="minorHAnsi" w:hAnsiTheme="minorHAnsi" w:cs="Arial"/>
          <w:sz w:val="24"/>
        </w:rPr>
      </w:pPr>
    </w:p>
    <w:p w:rsidR="00532770" w:rsidRDefault="00532770">
      <w:pPr>
        <w:spacing w:after="0"/>
        <w:rPr>
          <w:rStyle w:val="Strong"/>
          <w:rFonts w:asciiTheme="minorHAnsi" w:hAnsiTheme="minorHAnsi" w:cs="Arial"/>
          <w:sz w:val="28"/>
          <w:szCs w:val="28"/>
        </w:rPr>
      </w:pPr>
      <w:r>
        <w:rPr>
          <w:rStyle w:val="Strong"/>
          <w:rFonts w:asciiTheme="minorHAnsi" w:hAnsiTheme="minorHAnsi" w:cs="Arial"/>
          <w:sz w:val="28"/>
          <w:szCs w:val="28"/>
        </w:rPr>
        <w:br w:type="page"/>
      </w:r>
    </w:p>
    <w:p w:rsidR="000F23DA" w:rsidRPr="0002615A" w:rsidRDefault="000F23DA" w:rsidP="00EB6442">
      <w:pPr>
        <w:rPr>
          <w:rStyle w:val="Strong"/>
          <w:rFonts w:asciiTheme="minorHAnsi" w:hAnsiTheme="minorHAnsi" w:cs="Arial"/>
          <w:sz w:val="28"/>
          <w:szCs w:val="28"/>
        </w:rPr>
      </w:pPr>
      <w:r w:rsidRPr="0002615A">
        <w:rPr>
          <w:rStyle w:val="Strong"/>
          <w:rFonts w:asciiTheme="minorHAnsi" w:hAnsiTheme="minorHAnsi" w:cs="Arial"/>
          <w:sz w:val="28"/>
          <w:szCs w:val="28"/>
        </w:rPr>
        <w:t xml:space="preserve">ECU’s Key Research and Research Training Outcomes in </w:t>
      </w:r>
      <w:r w:rsidR="007F441E" w:rsidRPr="0002615A">
        <w:rPr>
          <w:rStyle w:val="Strong"/>
          <w:rFonts w:asciiTheme="minorHAnsi" w:hAnsiTheme="minorHAnsi" w:cs="Arial"/>
          <w:sz w:val="28"/>
          <w:szCs w:val="28"/>
        </w:rPr>
        <w:t>2014</w:t>
      </w:r>
    </w:p>
    <w:p w:rsidR="00BC7F03" w:rsidRPr="00BC7F03" w:rsidRDefault="00BC7F03" w:rsidP="00BC7F03">
      <w:pPr>
        <w:rPr>
          <w:rFonts w:asciiTheme="minorHAnsi" w:hAnsiTheme="minorHAnsi" w:cs="Arial"/>
          <w:bCs/>
          <w:sz w:val="24"/>
        </w:rPr>
      </w:pPr>
      <w:r w:rsidRPr="00BC7F03">
        <w:rPr>
          <w:rFonts w:asciiTheme="minorHAnsi" w:hAnsiTheme="minorHAnsi" w:cs="Arial"/>
          <w:bCs/>
          <w:sz w:val="24"/>
        </w:rPr>
        <w:t xml:space="preserve">The University’s governing Council approved </w:t>
      </w:r>
      <w:r w:rsidR="00D95183" w:rsidRPr="000714DE">
        <w:rPr>
          <w:rFonts w:asciiTheme="minorHAnsi" w:hAnsiTheme="minorHAnsi" w:cs="Arial"/>
          <w:bCs/>
          <w:sz w:val="24"/>
        </w:rPr>
        <w:t>two</w:t>
      </w:r>
      <w:r w:rsidRPr="00BC7F03">
        <w:rPr>
          <w:rFonts w:asciiTheme="minorHAnsi" w:hAnsiTheme="minorHAnsi" w:cs="Arial"/>
          <w:bCs/>
          <w:sz w:val="24"/>
        </w:rPr>
        <w:t xml:space="preserve"> key action</w:t>
      </w:r>
      <w:r w:rsidR="00890C5A">
        <w:rPr>
          <w:rFonts w:asciiTheme="minorHAnsi" w:hAnsiTheme="minorHAnsi" w:cs="Arial"/>
          <w:bCs/>
          <w:sz w:val="24"/>
        </w:rPr>
        <w:t>s</w:t>
      </w:r>
      <w:r w:rsidRPr="00BC7F03">
        <w:rPr>
          <w:rFonts w:asciiTheme="minorHAnsi" w:hAnsiTheme="minorHAnsi" w:cs="Arial"/>
          <w:bCs/>
          <w:sz w:val="24"/>
        </w:rPr>
        <w:t xml:space="preserve"> for </w:t>
      </w:r>
      <w:r>
        <w:rPr>
          <w:rFonts w:asciiTheme="minorHAnsi" w:hAnsiTheme="minorHAnsi" w:cs="Arial"/>
          <w:bCs/>
          <w:sz w:val="24"/>
        </w:rPr>
        <w:t>this Strategic Priority for 2014</w:t>
      </w:r>
      <w:r w:rsidRPr="00BC7F03">
        <w:rPr>
          <w:rFonts w:asciiTheme="minorHAnsi" w:hAnsiTheme="minorHAnsi" w:cs="Arial"/>
          <w:bCs/>
          <w:sz w:val="24"/>
        </w:rPr>
        <w:t xml:space="preserve">. </w:t>
      </w:r>
    </w:p>
    <w:p w:rsidR="00BC7F03" w:rsidRPr="0002615A" w:rsidRDefault="00D95183" w:rsidP="00EB6442">
      <w:pPr>
        <w:rPr>
          <w:rFonts w:asciiTheme="minorHAnsi" w:hAnsiTheme="minorHAnsi" w:cs="Arial"/>
          <w:b/>
          <w:bCs/>
          <w:sz w:val="24"/>
          <w:lang w:val="en-GB"/>
        </w:rPr>
      </w:pPr>
      <w:r w:rsidRPr="0002615A">
        <w:rPr>
          <w:rFonts w:asciiTheme="minorHAnsi" w:hAnsiTheme="minorHAnsi" w:cs="Arial"/>
          <w:b/>
          <w:bCs/>
          <w:sz w:val="24"/>
          <w:lang w:val="en-GB"/>
        </w:rPr>
        <w:t>Increase engaged research funding and activity and attain the milestone targets for 2014 in Collaborative Research Networks funding for ECU.</w:t>
      </w:r>
    </w:p>
    <w:p w:rsidR="00D95183" w:rsidRPr="00800A62" w:rsidRDefault="00D95183" w:rsidP="00800A62">
      <w:pPr>
        <w:rPr>
          <w:rFonts w:cstheme="minorHAnsi"/>
          <w:sz w:val="24"/>
        </w:rPr>
      </w:pPr>
      <w:r w:rsidRPr="00800A62">
        <w:rPr>
          <w:rFonts w:cstheme="minorHAnsi"/>
          <w:sz w:val="24"/>
        </w:rPr>
        <w:t>Engaged research funding and activity is monitored through grants forming part of the Higher Education Research Dat</w:t>
      </w:r>
      <w:r w:rsidR="00800A62" w:rsidRPr="00800A62">
        <w:rPr>
          <w:rFonts w:cstheme="minorHAnsi"/>
          <w:sz w:val="24"/>
        </w:rPr>
        <w:t xml:space="preserve">a Collection (HERDC) submission. Refer to </w:t>
      </w:r>
      <w:r w:rsidR="00643707">
        <w:rPr>
          <w:rFonts w:cstheme="minorHAnsi"/>
          <w:sz w:val="24"/>
        </w:rPr>
        <w:t>T</w:t>
      </w:r>
      <w:r w:rsidR="00643707" w:rsidRPr="00800A62">
        <w:rPr>
          <w:rFonts w:cstheme="minorHAnsi"/>
          <w:sz w:val="24"/>
        </w:rPr>
        <w:t xml:space="preserve">able </w:t>
      </w:r>
      <w:r w:rsidR="0045211A">
        <w:rPr>
          <w:rFonts w:cstheme="minorHAnsi"/>
          <w:sz w:val="24"/>
        </w:rPr>
        <w:t>3</w:t>
      </w:r>
      <w:r w:rsidR="00800A62" w:rsidRPr="00800A62">
        <w:rPr>
          <w:rFonts w:cstheme="minorHAnsi"/>
          <w:sz w:val="24"/>
        </w:rPr>
        <w:t xml:space="preserve"> for more details.</w:t>
      </w:r>
    </w:p>
    <w:p w:rsidR="00D95183" w:rsidRPr="00800A62" w:rsidRDefault="00800A62" w:rsidP="00CF3813">
      <w:pPr>
        <w:rPr>
          <w:rFonts w:cstheme="minorHAnsi"/>
          <w:sz w:val="24"/>
        </w:rPr>
      </w:pPr>
      <w:r>
        <w:rPr>
          <w:rFonts w:cstheme="minorHAnsi"/>
          <w:sz w:val="24"/>
        </w:rPr>
        <w:t>R</w:t>
      </w:r>
      <w:r w:rsidR="00D95183" w:rsidRPr="00800A62">
        <w:rPr>
          <w:rFonts w:cstheme="minorHAnsi"/>
          <w:sz w:val="24"/>
        </w:rPr>
        <w:t>esearch networks within the Collaborative Research Networks (CRN) sub-projects have expanded both internally and externally</w:t>
      </w:r>
      <w:r w:rsidR="00CF3813">
        <w:rPr>
          <w:rFonts w:cstheme="minorHAnsi"/>
          <w:sz w:val="24"/>
        </w:rPr>
        <w:t xml:space="preserve"> and t</w:t>
      </w:r>
      <w:r w:rsidR="00D95183" w:rsidRPr="00800A62">
        <w:rPr>
          <w:rFonts w:cstheme="minorHAnsi"/>
          <w:sz w:val="24"/>
        </w:rPr>
        <w:t>his has created new opportunities for the development of greater understanding and knowledge depth of the CRN teams’ research areas.</w:t>
      </w:r>
      <w:r w:rsidR="000C4365">
        <w:rPr>
          <w:rFonts w:cstheme="minorHAnsi"/>
          <w:sz w:val="24"/>
        </w:rPr>
        <w:t xml:space="preserve">  </w:t>
      </w:r>
      <w:r w:rsidR="00D95183" w:rsidRPr="00800A62">
        <w:rPr>
          <w:rFonts w:eastAsia="Calibri" w:cstheme="minorHAnsi"/>
          <w:sz w:val="24"/>
        </w:rPr>
        <w:t>All sub-projects progressed well towards their objectives/outcomes</w:t>
      </w:r>
      <w:r w:rsidR="00CF3813">
        <w:rPr>
          <w:rFonts w:eastAsia="Calibri" w:cstheme="minorHAnsi"/>
          <w:sz w:val="24"/>
        </w:rPr>
        <w:t xml:space="preserve"> in 2014 and h</w:t>
      </w:r>
      <w:r w:rsidR="00D95183" w:rsidRPr="00800A62">
        <w:rPr>
          <w:rFonts w:eastAsia="Calibri" w:cstheme="minorHAnsi"/>
          <w:sz w:val="24"/>
        </w:rPr>
        <w:t xml:space="preserve">ighlights </w:t>
      </w:r>
      <w:r w:rsidR="00CF3813">
        <w:rPr>
          <w:rFonts w:eastAsia="Calibri" w:cstheme="minorHAnsi"/>
          <w:sz w:val="24"/>
        </w:rPr>
        <w:t>included</w:t>
      </w:r>
      <w:r w:rsidR="00D95183" w:rsidRPr="00800A62">
        <w:rPr>
          <w:rFonts w:eastAsia="Calibri" w:cstheme="minorHAnsi"/>
          <w:sz w:val="24"/>
        </w:rPr>
        <w:t>:</w:t>
      </w:r>
    </w:p>
    <w:p w:rsidR="000C4365" w:rsidRPr="000C4365" w:rsidRDefault="00CF3813" w:rsidP="005E5D25">
      <w:pPr>
        <w:pStyle w:val="ListParagraph"/>
        <w:numPr>
          <w:ilvl w:val="0"/>
          <w:numId w:val="25"/>
        </w:numPr>
        <w:rPr>
          <w:rFonts w:cstheme="minorHAnsi"/>
          <w:sz w:val="24"/>
        </w:rPr>
      </w:pPr>
      <w:r>
        <w:rPr>
          <w:rFonts w:cstheme="minorHAnsi"/>
          <w:sz w:val="24"/>
        </w:rPr>
        <w:t>t</w:t>
      </w:r>
      <w:r w:rsidR="00D95183" w:rsidRPr="000C4365">
        <w:rPr>
          <w:rFonts w:cstheme="minorHAnsi"/>
          <w:sz w:val="24"/>
        </w:rPr>
        <w:t xml:space="preserve">hree successful CRN workshops </w:t>
      </w:r>
      <w:r w:rsidR="000C4365" w:rsidRPr="000C4365">
        <w:rPr>
          <w:rFonts w:cstheme="minorHAnsi"/>
          <w:sz w:val="24"/>
        </w:rPr>
        <w:t xml:space="preserve">on </w:t>
      </w:r>
      <w:r w:rsidR="00D95183" w:rsidRPr="000C4365">
        <w:rPr>
          <w:rFonts w:cstheme="minorHAnsi"/>
          <w:sz w:val="24"/>
        </w:rPr>
        <w:t>Child Mental Health and Wellbeing</w:t>
      </w:r>
      <w:r w:rsidR="00C54282">
        <w:rPr>
          <w:rFonts w:cstheme="minorHAnsi"/>
          <w:sz w:val="24"/>
        </w:rPr>
        <w:t>,</w:t>
      </w:r>
      <w:r w:rsidR="00D95183" w:rsidRPr="000C4365">
        <w:rPr>
          <w:rFonts w:cstheme="minorHAnsi"/>
          <w:sz w:val="24"/>
        </w:rPr>
        <w:t xml:space="preserve"> Nano-electronics and Nano-photonics</w:t>
      </w:r>
      <w:r w:rsidR="00C54282">
        <w:rPr>
          <w:rFonts w:cstheme="minorHAnsi"/>
          <w:sz w:val="24"/>
        </w:rPr>
        <w:t>,</w:t>
      </w:r>
      <w:r w:rsidR="00D95183" w:rsidRPr="000C4365">
        <w:rPr>
          <w:rFonts w:cstheme="minorHAnsi"/>
          <w:sz w:val="24"/>
        </w:rPr>
        <w:t xml:space="preserve"> and Protection of Coastal Ecosystems</w:t>
      </w:r>
      <w:r>
        <w:rPr>
          <w:rFonts w:cstheme="minorHAnsi"/>
          <w:sz w:val="24"/>
        </w:rPr>
        <w:t>; and</w:t>
      </w:r>
    </w:p>
    <w:p w:rsidR="000C4365" w:rsidRPr="000C4365" w:rsidRDefault="00CF3813" w:rsidP="005E5D25">
      <w:pPr>
        <w:pStyle w:val="ListParagraph"/>
        <w:numPr>
          <w:ilvl w:val="0"/>
          <w:numId w:val="25"/>
        </w:numPr>
        <w:rPr>
          <w:rFonts w:cstheme="minorHAnsi"/>
          <w:sz w:val="24"/>
        </w:rPr>
      </w:pPr>
      <w:r>
        <w:rPr>
          <w:rFonts w:cstheme="minorHAnsi"/>
          <w:sz w:val="24"/>
        </w:rPr>
        <w:t>a</w:t>
      </w:r>
      <w:r w:rsidR="000C4365" w:rsidRPr="000C4365">
        <w:rPr>
          <w:rFonts w:cstheme="minorHAnsi"/>
          <w:sz w:val="24"/>
        </w:rPr>
        <w:t xml:space="preserve">s a result of the </w:t>
      </w:r>
      <w:r w:rsidR="000C4365">
        <w:rPr>
          <w:rFonts w:cstheme="minorHAnsi"/>
          <w:sz w:val="24"/>
        </w:rPr>
        <w:t>C</w:t>
      </w:r>
      <w:r w:rsidR="000C4365" w:rsidRPr="000C4365">
        <w:rPr>
          <w:rFonts w:cstheme="minorHAnsi"/>
          <w:sz w:val="24"/>
        </w:rPr>
        <w:t xml:space="preserve">RN </w:t>
      </w:r>
      <w:r w:rsidR="000C4365">
        <w:rPr>
          <w:rFonts w:cstheme="minorHAnsi"/>
          <w:sz w:val="24"/>
        </w:rPr>
        <w:t>funding</w:t>
      </w:r>
      <w:r w:rsidR="000C4365" w:rsidRPr="000C4365">
        <w:rPr>
          <w:rFonts w:cstheme="minorHAnsi"/>
          <w:sz w:val="24"/>
        </w:rPr>
        <w:t>:</w:t>
      </w:r>
    </w:p>
    <w:p w:rsidR="00D95183" w:rsidRPr="000C4365" w:rsidRDefault="00D95183" w:rsidP="005E5D25">
      <w:pPr>
        <w:pStyle w:val="ListParagraph"/>
        <w:numPr>
          <w:ilvl w:val="1"/>
          <w:numId w:val="25"/>
        </w:numPr>
        <w:rPr>
          <w:rFonts w:cstheme="minorHAnsi"/>
          <w:sz w:val="24"/>
        </w:rPr>
      </w:pPr>
      <w:r w:rsidRPr="000C4365">
        <w:rPr>
          <w:rFonts w:cstheme="minorHAnsi"/>
          <w:sz w:val="24"/>
        </w:rPr>
        <w:t>117 journal articles and 14 bo</w:t>
      </w:r>
      <w:r w:rsidR="000C4365" w:rsidRPr="000C4365">
        <w:rPr>
          <w:rFonts w:cstheme="minorHAnsi"/>
          <w:sz w:val="24"/>
        </w:rPr>
        <w:t>ok chapters have been published</w:t>
      </w:r>
      <w:r w:rsidR="00CF3813">
        <w:rPr>
          <w:rFonts w:cstheme="minorHAnsi"/>
          <w:sz w:val="24"/>
        </w:rPr>
        <w:t>;</w:t>
      </w:r>
    </w:p>
    <w:p w:rsidR="00D95183" w:rsidRPr="000C4365" w:rsidRDefault="00D95183" w:rsidP="005E5D25">
      <w:pPr>
        <w:pStyle w:val="ListParagraph"/>
        <w:numPr>
          <w:ilvl w:val="1"/>
          <w:numId w:val="25"/>
        </w:numPr>
        <w:rPr>
          <w:rFonts w:cstheme="minorHAnsi"/>
          <w:sz w:val="24"/>
        </w:rPr>
      </w:pPr>
      <w:r w:rsidRPr="000C4365">
        <w:rPr>
          <w:rFonts w:cstheme="minorHAnsi"/>
          <w:sz w:val="24"/>
        </w:rPr>
        <w:t>52 Visiting Fellows visited ECU to discuss research projects and collaborations;</w:t>
      </w:r>
      <w:r w:rsidR="000C4365">
        <w:rPr>
          <w:rFonts w:cstheme="minorHAnsi"/>
          <w:sz w:val="24"/>
        </w:rPr>
        <w:t xml:space="preserve"> and</w:t>
      </w:r>
    </w:p>
    <w:p w:rsidR="00D95183" w:rsidRPr="000C4365" w:rsidRDefault="00D95183" w:rsidP="005E5D25">
      <w:pPr>
        <w:pStyle w:val="ListParagraph"/>
        <w:numPr>
          <w:ilvl w:val="1"/>
          <w:numId w:val="25"/>
        </w:numPr>
        <w:rPr>
          <w:rFonts w:cstheme="minorHAnsi"/>
          <w:sz w:val="24"/>
        </w:rPr>
      </w:pPr>
      <w:r w:rsidRPr="000C4365">
        <w:rPr>
          <w:rFonts w:cstheme="minorHAnsi"/>
          <w:sz w:val="24"/>
        </w:rPr>
        <w:t>149 joint grant applications were submitted, of which 45 grants have been funded</w:t>
      </w:r>
      <w:r w:rsidR="00CF3813">
        <w:rPr>
          <w:rFonts w:cstheme="minorHAnsi"/>
          <w:sz w:val="24"/>
        </w:rPr>
        <w:t>.</w:t>
      </w:r>
    </w:p>
    <w:p w:rsidR="00D95183" w:rsidRPr="00800A62" w:rsidRDefault="00D95183" w:rsidP="00CF3813">
      <w:pPr>
        <w:rPr>
          <w:rStyle w:val="Strong"/>
          <w:rFonts w:asciiTheme="minorHAnsi" w:hAnsiTheme="minorHAnsi" w:cs="Arial"/>
          <w:i/>
          <w:sz w:val="24"/>
        </w:rPr>
      </w:pPr>
      <w:r w:rsidRPr="00800A62">
        <w:rPr>
          <w:rFonts w:cstheme="minorHAnsi"/>
          <w:sz w:val="24"/>
        </w:rPr>
        <w:t>Initial discussions have taken place with project teams about the long-term sustainability of projects,</w:t>
      </w:r>
      <w:r w:rsidR="00683939">
        <w:rPr>
          <w:rFonts w:cstheme="minorHAnsi"/>
          <w:sz w:val="24"/>
        </w:rPr>
        <w:t xml:space="preserve"> and an </w:t>
      </w:r>
      <w:r w:rsidRPr="00800A62">
        <w:rPr>
          <w:rFonts w:cstheme="minorHAnsi"/>
          <w:sz w:val="24"/>
        </w:rPr>
        <w:t xml:space="preserve">outline summary has been prepared </w:t>
      </w:r>
      <w:r w:rsidR="00683939">
        <w:rPr>
          <w:rFonts w:cstheme="minorHAnsi"/>
          <w:sz w:val="24"/>
        </w:rPr>
        <w:t xml:space="preserve">to transition </w:t>
      </w:r>
      <w:r w:rsidR="00683939" w:rsidRPr="00800A62">
        <w:rPr>
          <w:rFonts w:cstheme="minorHAnsi"/>
          <w:sz w:val="24"/>
        </w:rPr>
        <w:t xml:space="preserve">each of the </w:t>
      </w:r>
      <w:r w:rsidR="00683939">
        <w:rPr>
          <w:rFonts w:cstheme="minorHAnsi"/>
          <w:sz w:val="24"/>
        </w:rPr>
        <w:t xml:space="preserve">six sub-projects following the end of </w:t>
      </w:r>
      <w:r w:rsidR="00683939" w:rsidRPr="00800A62">
        <w:rPr>
          <w:rFonts w:cstheme="minorHAnsi"/>
          <w:sz w:val="24"/>
        </w:rPr>
        <w:t>CRN funding</w:t>
      </w:r>
      <w:r w:rsidR="00683939">
        <w:rPr>
          <w:rFonts w:cstheme="minorHAnsi"/>
          <w:sz w:val="24"/>
        </w:rPr>
        <w:t>.</w:t>
      </w:r>
    </w:p>
    <w:p w:rsidR="00070472" w:rsidRDefault="00070472" w:rsidP="00CF3813">
      <w:pPr>
        <w:keepNext/>
        <w:rPr>
          <w:b/>
          <w:sz w:val="24"/>
        </w:rPr>
      </w:pPr>
    </w:p>
    <w:p w:rsidR="00D95183" w:rsidRPr="0002615A" w:rsidRDefault="00D95183" w:rsidP="00070472">
      <w:pPr>
        <w:keepNext/>
        <w:rPr>
          <w:rFonts w:asciiTheme="minorHAnsi" w:hAnsiTheme="minorHAnsi" w:cstheme="minorHAnsi"/>
          <w:b/>
          <w:sz w:val="24"/>
        </w:rPr>
      </w:pPr>
      <w:r w:rsidRPr="0002615A">
        <w:rPr>
          <w:rFonts w:asciiTheme="minorHAnsi" w:hAnsiTheme="minorHAnsi" w:cstheme="minorHAnsi"/>
          <w:b/>
          <w:sz w:val="24"/>
        </w:rPr>
        <w:t>Increase the proportion of timely research higher degree completions and effectiveness of research supervision through enhanced supervisor training and the continued application of threshold requirements for supervisor research outputs.</w:t>
      </w:r>
    </w:p>
    <w:p w:rsidR="00D95183" w:rsidRPr="00D95183" w:rsidRDefault="00D95183" w:rsidP="000A7ED8">
      <w:pPr>
        <w:rPr>
          <w:rFonts w:cstheme="minorHAnsi"/>
          <w:sz w:val="24"/>
        </w:rPr>
      </w:pPr>
      <w:r w:rsidRPr="00BC1288">
        <w:rPr>
          <w:rFonts w:cstheme="minorHAnsi"/>
          <w:sz w:val="24"/>
        </w:rPr>
        <w:t xml:space="preserve">The proportion of timely completions </w:t>
      </w:r>
      <w:r w:rsidR="00BC1288" w:rsidRPr="00BC1288">
        <w:rPr>
          <w:rFonts w:cstheme="minorHAnsi"/>
          <w:sz w:val="24"/>
        </w:rPr>
        <w:t>in</w:t>
      </w:r>
      <w:r w:rsidRPr="00BC1288">
        <w:rPr>
          <w:rFonts w:cstheme="minorHAnsi"/>
          <w:sz w:val="24"/>
        </w:rPr>
        <w:t xml:space="preserve"> 2014 decreased to </w:t>
      </w:r>
      <w:r w:rsidR="00BC1288" w:rsidRPr="00BC1288">
        <w:rPr>
          <w:rFonts w:cstheme="minorHAnsi"/>
          <w:sz w:val="24"/>
        </w:rPr>
        <w:t>55</w:t>
      </w:r>
      <w:r w:rsidRPr="00BC1288">
        <w:rPr>
          <w:rFonts w:cstheme="minorHAnsi"/>
          <w:sz w:val="24"/>
        </w:rPr>
        <w:t xml:space="preserve">% (from 67% in 2013) due to the transition of ‘overtime’ students through </w:t>
      </w:r>
      <w:r w:rsidR="00CF3813" w:rsidRPr="00BC1288">
        <w:rPr>
          <w:rFonts w:cstheme="minorHAnsi"/>
          <w:sz w:val="24"/>
        </w:rPr>
        <w:t xml:space="preserve">ECU’s </w:t>
      </w:r>
      <w:r w:rsidRPr="00BC1288">
        <w:rPr>
          <w:rFonts w:cstheme="minorHAnsi"/>
          <w:sz w:val="24"/>
        </w:rPr>
        <w:t>new candidature management procedures</w:t>
      </w:r>
      <w:r w:rsidR="00CF3813" w:rsidRPr="00BC1288">
        <w:rPr>
          <w:rFonts w:cstheme="minorHAnsi"/>
          <w:sz w:val="24"/>
        </w:rPr>
        <w:t>,</w:t>
      </w:r>
      <w:r w:rsidRPr="00BC1288">
        <w:rPr>
          <w:rFonts w:cstheme="minorHAnsi"/>
          <w:sz w:val="24"/>
        </w:rPr>
        <w:t xml:space="preserve"> implemented in late 2013. </w:t>
      </w:r>
      <w:r w:rsidR="000A7ED8" w:rsidRPr="00BC1288">
        <w:rPr>
          <w:rFonts w:cstheme="minorHAnsi"/>
          <w:sz w:val="24"/>
        </w:rPr>
        <w:t xml:space="preserve"> </w:t>
      </w:r>
      <w:r w:rsidRPr="00BC1288">
        <w:rPr>
          <w:rFonts w:cstheme="minorHAnsi"/>
          <w:sz w:val="24"/>
        </w:rPr>
        <w:t xml:space="preserve">There </w:t>
      </w:r>
      <w:r w:rsidR="00BC1288">
        <w:rPr>
          <w:rFonts w:cstheme="minorHAnsi"/>
          <w:sz w:val="24"/>
        </w:rPr>
        <w:t>were</w:t>
      </w:r>
      <w:r w:rsidRPr="00BC1288">
        <w:rPr>
          <w:rFonts w:cstheme="minorHAnsi"/>
          <w:sz w:val="24"/>
        </w:rPr>
        <w:t xml:space="preserve"> </w:t>
      </w:r>
      <w:r w:rsidR="00BC1288" w:rsidRPr="00BC1288">
        <w:rPr>
          <w:rFonts w:cstheme="minorHAnsi"/>
          <w:sz w:val="24"/>
        </w:rPr>
        <w:t xml:space="preserve">116 </w:t>
      </w:r>
      <w:r w:rsidRPr="00BC1288">
        <w:rPr>
          <w:rFonts w:cstheme="minorHAnsi"/>
          <w:sz w:val="24"/>
        </w:rPr>
        <w:t>completions in 2014, compared to 103 completions in 2013.</w:t>
      </w:r>
      <w:r w:rsidRPr="00D95183">
        <w:rPr>
          <w:rFonts w:cstheme="minorHAnsi"/>
          <w:sz w:val="24"/>
        </w:rPr>
        <w:t xml:space="preserve"> </w:t>
      </w:r>
      <w:r w:rsidR="000A7ED8">
        <w:rPr>
          <w:rFonts w:cstheme="minorHAnsi"/>
          <w:sz w:val="24"/>
        </w:rPr>
        <w:t xml:space="preserve"> </w:t>
      </w:r>
    </w:p>
    <w:p w:rsidR="00D95183" w:rsidRPr="00D95183" w:rsidRDefault="00D95183" w:rsidP="000A7ED8">
      <w:pPr>
        <w:rPr>
          <w:rFonts w:cstheme="minorHAnsi"/>
          <w:sz w:val="24"/>
        </w:rPr>
      </w:pPr>
      <w:r w:rsidRPr="000A7ED8">
        <w:rPr>
          <w:rFonts w:cstheme="minorHAnsi"/>
          <w:sz w:val="24"/>
        </w:rPr>
        <w:t xml:space="preserve">Training to support </w:t>
      </w:r>
      <w:r w:rsidR="0039238C">
        <w:rPr>
          <w:rFonts w:cstheme="minorHAnsi"/>
          <w:sz w:val="24"/>
        </w:rPr>
        <w:t xml:space="preserve">higher degree by research </w:t>
      </w:r>
      <w:r w:rsidRPr="000A7ED8">
        <w:rPr>
          <w:rFonts w:cstheme="minorHAnsi"/>
          <w:sz w:val="24"/>
        </w:rPr>
        <w:t xml:space="preserve">candidates </w:t>
      </w:r>
      <w:r w:rsidR="000A7ED8">
        <w:rPr>
          <w:rFonts w:cstheme="minorHAnsi"/>
          <w:sz w:val="24"/>
        </w:rPr>
        <w:t>in 2014</w:t>
      </w:r>
      <w:r w:rsidR="0039238C">
        <w:rPr>
          <w:rFonts w:cstheme="minorHAnsi"/>
          <w:sz w:val="24"/>
        </w:rPr>
        <w:t xml:space="preserve"> </w:t>
      </w:r>
      <w:r w:rsidR="000A7ED8">
        <w:rPr>
          <w:rFonts w:cstheme="minorHAnsi"/>
          <w:sz w:val="24"/>
        </w:rPr>
        <w:t>included</w:t>
      </w:r>
      <w:r w:rsidRPr="000A7ED8">
        <w:rPr>
          <w:rFonts w:cstheme="minorHAnsi"/>
          <w:sz w:val="24"/>
        </w:rPr>
        <w:t xml:space="preserve">: “Managing your research project for timely completions”, “Completion master classes”, and the </w:t>
      </w:r>
      <w:r w:rsidR="00B05178">
        <w:rPr>
          <w:rFonts w:cstheme="minorHAnsi"/>
          <w:sz w:val="24"/>
        </w:rPr>
        <w:t>“</w:t>
      </w:r>
      <w:r w:rsidRPr="000A7ED8">
        <w:rPr>
          <w:rFonts w:cstheme="minorHAnsi"/>
          <w:sz w:val="24"/>
        </w:rPr>
        <w:t xml:space="preserve">Retreat to </w:t>
      </w:r>
      <w:r w:rsidRPr="0074392C">
        <w:rPr>
          <w:rFonts w:cstheme="minorHAnsi"/>
          <w:sz w:val="24"/>
        </w:rPr>
        <w:t>Complete</w:t>
      </w:r>
      <w:r w:rsidR="00B05178" w:rsidRPr="0074392C">
        <w:rPr>
          <w:rFonts w:cstheme="minorHAnsi"/>
          <w:sz w:val="24"/>
        </w:rPr>
        <w:t>”</w:t>
      </w:r>
      <w:r w:rsidRPr="0074392C">
        <w:rPr>
          <w:rFonts w:cstheme="minorHAnsi"/>
          <w:sz w:val="24"/>
        </w:rPr>
        <w:t>.</w:t>
      </w:r>
      <w:r w:rsidR="000A7ED8" w:rsidRPr="0074392C">
        <w:rPr>
          <w:rFonts w:cstheme="minorHAnsi"/>
          <w:sz w:val="24"/>
        </w:rPr>
        <w:t xml:space="preserve"> </w:t>
      </w:r>
      <w:r w:rsidR="0074392C" w:rsidRPr="0074392C">
        <w:rPr>
          <w:rFonts w:cstheme="minorHAnsi"/>
          <w:sz w:val="24"/>
        </w:rPr>
        <w:t xml:space="preserve">Ten </w:t>
      </w:r>
      <w:r w:rsidRPr="0074392C">
        <w:rPr>
          <w:rFonts w:cstheme="minorHAnsi"/>
          <w:sz w:val="24"/>
        </w:rPr>
        <w:t xml:space="preserve">higher degree </w:t>
      </w:r>
      <w:r w:rsidR="00C73B03" w:rsidRPr="0074392C">
        <w:rPr>
          <w:rFonts w:cstheme="minorHAnsi"/>
          <w:sz w:val="24"/>
        </w:rPr>
        <w:t>supervisor-training</w:t>
      </w:r>
      <w:r w:rsidRPr="0074392C">
        <w:rPr>
          <w:rFonts w:cstheme="minorHAnsi"/>
          <w:sz w:val="24"/>
        </w:rPr>
        <w:t xml:space="preserve"> workshops were delivered to </w:t>
      </w:r>
      <w:r w:rsidR="0074392C" w:rsidRPr="0074392C">
        <w:rPr>
          <w:rFonts w:cstheme="minorHAnsi"/>
          <w:sz w:val="24"/>
        </w:rPr>
        <w:t xml:space="preserve">136 </w:t>
      </w:r>
      <w:r w:rsidRPr="0074392C">
        <w:rPr>
          <w:rFonts w:cstheme="minorHAnsi"/>
          <w:sz w:val="24"/>
        </w:rPr>
        <w:t>staff (face-to-face and online).</w:t>
      </w:r>
      <w:r w:rsidRPr="00D95183">
        <w:rPr>
          <w:rFonts w:cstheme="minorHAnsi"/>
          <w:sz w:val="24"/>
        </w:rPr>
        <w:t xml:space="preserve"> </w:t>
      </w:r>
    </w:p>
    <w:p w:rsidR="00D95183" w:rsidRPr="00D95183" w:rsidRDefault="00D95183" w:rsidP="000A7ED8">
      <w:pPr>
        <w:rPr>
          <w:rFonts w:cstheme="minorHAnsi"/>
          <w:sz w:val="24"/>
        </w:rPr>
      </w:pPr>
      <w:r w:rsidRPr="000A7ED8">
        <w:rPr>
          <w:rFonts w:cstheme="minorHAnsi"/>
          <w:sz w:val="24"/>
        </w:rPr>
        <w:t xml:space="preserve">A research supervisors’ stream was introduced at the 2014 InSPIRE Research Training Conference, and several supervisor workshops (not related to compliance training) were delivered, including </w:t>
      </w:r>
      <w:r w:rsidR="00B05178">
        <w:rPr>
          <w:rFonts w:cstheme="minorHAnsi"/>
          <w:sz w:val="24"/>
        </w:rPr>
        <w:t>“</w:t>
      </w:r>
      <w:r w:rsidR="000A7ED8">
        <w:rPr>
          <w:rFonts w:cstheme="minorHAnsi"/>
          <w:sz w:val="24"/>
        </w:rPr>
        <w:t>Improving Supervisor Practice</w:t>
      </w:r>
      <w:r w:rsidR="00B05178">
        <w:rPr>
          <w:rFonts w:cstheme="minorHAnsi"/>
          <w:sz w:val="24"/>
        </w:rPr>
        <w:t>”</w:t>
      </w:r>
      <w:r w:rsidR="000A7ED8">
        <w:rPr>
          <w:rFonts w:cstheme="minorHAnsi"/>
          <w:sz w:val="24"/>
        </w:rPr>
        <w:t>.</w:t>
      </w:r>
    </w:p>
    <w:p w:rsidR="00D95183" w:rsidRDefault="00D95183" w:rsidP="002872DD">
      <w:pPr>
        <w:keepNext/>
        <w:rPr>
          <w:b/>
          <w:sz w:val="24"/>
        </w:rPr>
      </w:pPr>
    </w:p>
    <w:p w:rsidR="00AB4494" w:rsidRDefault="00AB4494" w:rsidP="002872DD">
      <w:pPr>
        <w:keepNext/>
        <w:rPr>
          <w:b/>
          <w:sz w:val="24"/>
        </w:rPr>
      </w:pPr>
      <w:r>
        <w:rPr>
          <w:b/>
          <w:sz w:val="24"/>
        </w:rPr>
        <w:br w:type="page"/>
      </w:r>
    </w:p>
    <w:p w:rsidR="00E02D2A" w:rsidRPr="0002615A" w:rsidRDefault="00E02D2A" w:rsidP="002872DD">
      <w:pPr>
        <w:keepNext/>
        <w:rPr>
          <w:b/>
          <w:sz w:val="28"/>
          <w:szCs w:val="28"/>
        </w:rPr>
      </w:pPr>
      <w:r w:rsidRPr="0002615A">
        <w:rPr>
          <w:b/>
          <w:sz w:val="28"/>
          <w:szCs w:val="28"/>
        </w:rPr>
        <w:t>ECU’s Strategic Focus on Research and Research Training</w:t>
      </w:r>
    </w:p>
    <w:p w:rsidR="00E02D2A" w:rsidRPr="0002615A" w:rsidRDefault="00E02D2A" w:rsidP="002872DD">
      <w:pPr>
        <w:keepNext/>
        <w:rPr>
          <w:rFonts w:cs="Arial"/>
          <w:b/>
          <w:sz w:val="24"/>
        </w:rPr>
      </w:pPr>
      <w:r w:rsidRPr="0002615A">
        <w:rPr>
          <w:rFonts w:cs="Arial"/>
          <w:b/>
          <w:sz w:val="24"/>
        </w:rPr>
        <w:t>Research Profile</w:t>
      </w:r>
    </w:p>
    <w:p w:rsidR="00E02D2A" w:rsidRPr="00D65621" w:rsidRDefault="00E02D2A" w:rsidP="00EB6442">
      <w:pPr>
        <w:rPr>
          <w:rFonts w:cs="Arial"/>
          <w:sz w:val="24"/>
        </w:rPr>
      </w:pPr>
      <w:r w:rsidRPr="00D65621">
        <w:rPr>
          <w:sz w:val="24"/>
        </w:rPr>
        <w:t xml:space="preserve">ECU seeks to be recognised for high impact research providing social, economic, environmental and cultural benefits, with eleven identified areas of </w:t>
      </w:r>
      <w:r w:rsidRPr="00D65621">
        <w:rPr>
          <w:rFonts w:cs="Arial"/>
          <w:sz w:val="24"/>
        </w:rPr>
        <w:t xml:space="preserve">research priority: </w:t>
      </w:r>
    </w:p>
    <w:p w:rsidR="00E02D2A" w:rsidRPr="00D65621" w:rsidRDefault="00E02D2A" w:rsidP="005E5D25">
      <w:pPr>
        <w:numPr>
          <w:ilvl w:val="0"/>
          <w:numId w:val="5"/>
        </w:numPr>
        <w:ind w:left="714" w:hanging="357"/>
        <w:contextualSpacing/>
        <w:rPr>
          <w:rFonts w:eastAsia="Times New Roman"/>
          <w:sz w:val="24"/>
          <w:lang w:eastAsia="en-GB"/>
        </w:rPr>
      </w:pPr>
      <w:r w:rsidRPr="00D65621">
        <w:rPr>
          <w:rFonts w:eastAsia="Times New Roman"/>
          <w:sz w:val="24"/>
          <w:lang w:eastAsia="en-GB"/>
        </w:rPr>
        <w:t>Medical and Health Sciences</w:t>
      </w:r>
      <w:r w:rsidR="003F1E04">
        <w:rPr>
          <w:rFonts w:eastAsia="Times New Roman"/>
          <w:sz w:val="24"/>
          <w:lang w:eastAsia="en-GB"/>
        </w:rPr>
        <w:t>, including Nursing, Neurosciences, and Human Movement and Sports Science</w:t>
      </w:r>
    </w:p>
    <w:p w:rsidR="00E02D2A" w:rsidRPr="00D65621" w:rsidRDefault="005D0965" w:rsidP="005E5D25">
      <w:pPr>
        <w:numPr>
          <w:ilvl w:val="0"/>
          <w:numId w:val="5"/>
        </w:numPr>
        <w:ind w:left="714" w:hanging="357"/>
        <w:contextualSpacing/>
        <w:rPr>
          <w:rFonts w:eastAsia="Times New Roman"/>
          <w:sz w:val="24"/>
          <w:lang w:eastAsia="en-GB"/>
        </w:rPr>
      </w:pPr>
      <w:r>
        <w:rPr>
          <w:rFonts w:eastAsia="Times New Roman"/>
          <w:sz w:val="24"/>
          <w:lang w:eastAsia="en-GB"/>
        </w:rPr>
        <w:t>Ecology</w:t>
      </w:r>
      <w:r w:rsidR="003F1E04">
        <w:rPr>
          <w:rFonts w:eastAsia="Times New Roman"/>
          <w:sz w:val="24"/>
          <w:lang w:eastAsia="en-GB"/>
        </w:rPr>
        <w:t xml:space="preserve">, </w:t>
      </w:r>
      <w:r w:rsidR="00E02D2A" w:rsidRPr="00D65621">
        <w:rPr>
          <w:rFonts w:eastAsia="Times New Roman"/>
          <w:sz w:val="24"/>
          <w:lang w:eastAsia="en-GB"/>
        </w:rPr>
        <w:t>Environmental Science</w:t>
      </w:r>
      <w:r w:rsidR="003F1E04">
        <w:rPr>
          <w:rFonts w:eastAsia="Times New Roman"/>
          <w:sz w:val="24"/>
          <w:lang w:eastAsia="en-GB"/>
        </w:rPr>
        <w:t xml:space="preserve"> and Management</w:t>
      </w:r>
    </w:p>
    <w:p w:rsidR="00E02D2A" w:rsidRPr="00D65621" w:rsidRDefault="00E02D2A" w:rsidP="005E5D25">
      <w:pPr>
        <w:numPr>
          <w:ilvl w:val="0"/>
          <w:numId w:val="5"/>
        </w:numPr>
        <w:ind w:left="714" w:hanging="357"/>
        <w:contextualSpacing/>
        <w:rPr>
          <w:rFonts w:eastAsia="Times New Roman"/>
          <w:sz w:val="24"/>
          <w:lang w:eastAsia="en-GB"/>
        </w:rPr>
      </w:pPr>
      <w:r w:rsidRPr="00D65621">
        <w:rPr>
          <w:rFonts w:eastAsia="Times New Roman"/>
          <w:sz w:val="24"/>
          <w:lang w:eastAsia="en-GB"/>
        </w:rPr>
        <w:t xml:space="preserve">Communication and </w:t>
      </w:r>
      <w:r w:rsidR="003F1E04">
        <w:rPr>
          <w:rFonts w:eastAsia="Times New Roman"/>
          <w:sz w:val="24"/>
          <w:lang w:eastAsia="en-GB"/>
        </w:rPr>
        <w:t>Media Studies; Cultural Studies</w:t>
      </w:r>
    </w:p>
    <w:p w:rsidR="00E02D2A" w:rsidRPr="00D65621" w:rsidRDefault="003F1E04" w:rsidP="005E5D25">
      <w:pPr>
        <w:numPr>
          <w:ilvl w:val="0"/>
          <w:numId w:val="5"/>
        </w:numPr>
        <w:ind w:left="714" w:hanging="357"/>
        <w:contextualSpacing/>
        <w:rPr>
          <w:rFonts w:eastAsia="Times New Roman"/>
          <w:sz w:val="24"/>
          <w:lang w:eastAsia="en-GB"/>
        </w:rPr>
      </w:pPr>
      <w:r>
        <w:rPr>
          <w:rFonts w:eastAsia="Times New Roman"/>
          <w:sz w:val="24"/>
          <w:lang w:eastAsia="en-GB"/>
        </w:rPr>
        <w:t xml:space="preserve">Performing </w:t>
      </w:r>
      <w:r w:rsidR="00E02D2A" w:rsidRPr="00D65621">
        <w:rPr>
          <w:rFonts w:eastAsia="Times New Roman"/>
          <w:sz w:val="24"/>
          <w:lang w:eastAsia="en-GB"/>
        </w:rPr>
        <w:t xml:space="preserve">Arts and </w:t>
      </w:r>
      <w:r>
        <w:rPr>
          <w:rFonts w:eastAsia="Times New Roman"/>
          <w:sz w:val="24"/>
          <w:lang w:eastAsia="en-GB"/>
        </w:rPr>
        <w:t xml:space="preserve">Creative </w:t>
      </w:r>
      <w:r w:rsidR="00E02D2A" w:rsidRPr="00D65621">
        <w:rPr>
          <w:rFonts w:eastAsia="Times New Roman"/>
          <w:sz w:val="24"/>
          <w:lang w:eastAsia="en-GB"/>
        </w:rPr>
        <w:t>Writing</w:t>
      </w:r>
    </w:p>
    <w:p w:rsidR="00E02D2A" w:rsidRPr="00D65621" w:rsidRDefault="00E02D2A" w:rsidP="005E5D25">
      <w:pPr>
        <w:numPr>
          <w:ilvl w:val="0"/>
          <w:numId w:val="5"/>
        </w:numPr>
        <w:ind w:left="714" w:hanging="357"/>
        <w:contextualSpacing/>
        <w:rPr>
          <w:rFonts w:eastAsia="Times New Roman"/>
          <w:sz w:val="24"/>
          <w:lang w:eastAsia="en-GB"/>
        </w:rPr>
      </w:pPr>
      <w:r w:rsidRPr="00D65621">
        <w:rPr>
          <w:rFonts w:eastAsia="Times New Roman"/>
          <w:sz w:val="24"/>
          <w:lang w:eastAsia="en-GB"/>
        </w:rPr>
        <w:t xml:space="preserve">Education </w:t>
      </w:r>
    </w:p>
    <w:p w:rsidR="00E02D2A" w:rsidRPr="00D65621" w:rsidRDefault="00E02D2A" w:rsidP="005E5D25">
      <w:pPr>
        <w:numPr>
          <w:ilvl w:val="0"/>
          <w:numId w:val="5"/>
        </w:numPr>
        <w:ind w:left="714" w:hanging="357"/>
        <w:contextualSpacing/>
        <w:rPr>
          <w:rFonts w:eastAsia="Times New Roman"/>
          <w:sz w:val="24"/>
          <w:lang w:eastAsia="en-GB"/>
        </w:rPr>
      </w:pPr>
      <w:r w:rsidRPr="00D65621">
        <w:rPr>
          <w:rFonts w:eastAsia="Times New Roman"/>
          <w:sz w:val="24"/>
          <w:lang w:eastAsia="en-GB"/>
        </w:rPr>
        <w:t>Engineering</w:t>
      </w:r>
    </w:p>
    <w:p w:rsidR="00E02D2A" w:rsidRPr="00D65621" w:rsidRDefault="00E02D2A" w:rsidP="005E5D25">
      <w:pPr>
        <w:numPr>
          <w:ilvl w:val="0"/>
          <w:numId w:val="5"/>
        </w:numPr>
        <w:ind w:left="714" w:hanging="357"/>
        <w:contextualSpacing/>
        <w:rPr>
          <w:rFonts w:eastAsia="Times New Roman"/>
          <w:sz w:val="24"/>
          <w:lang w:eastAsia="en-GB"/>
        </w:rPr>
      </w:pPr>
      <w:r w:rsidRPr="00D65621">
        <w:rPr>
          <w:rFonts w:eastAsia="Times New Roman"/>
          <w:sz w:val="24"/>
          <w:lang w:eastAsia="en-GB"/>
        </w:rPr>
        <w:t xml:space="preserve">Law </w:t>
      </w:r>
    </w:p>
    <w:p w:rsidR="00E02D2A" w:rsidRPr="00D65621" w:rsidRDefault="003F1E04" w:rsidP="005E5D25">
      <w:pPr>
        <w:numPr>
          <w:ilvl w:val="0"/>
          <w:numId w:val="5"/>
        </w:numPr>
        <w:ind w:left="714" w:hanging="357"/>
        <w:contextualSpacing/>
        <w:rPr>
          <w:rFonts w:eastAsia="Times New Roman"/>
          <w:sz w:val="24"/>
          <w:lang w:eastAsia="en-GB"/>
        </w:rPr>
      </w:pPr>
      <w:r>
        <w:rPr>
          <w:rFonts w:eastAsia="Times New Roman"/>
          <w:sz w:val="24"/>
          <w:lang w:eastAsia="en-GB"/>
        </w:rPr>
        <w:t>Innovation</w:t>
      </w:r>
      <w:r w:rsidR="00E02D2A" w:rsidRPr="00D65621">
        <w:rPr>
          <w:rFonts w:eastAsia="Times New Roman"/>
          <w:sz w:val="24"/>
          <w:lang w:eastAsia="en-GB"/>
        </w:rPr>
        <w:t>, Management, and Services</w:t>
      </w:r>
    </w:p>
    <w:p w:rsidR="00E02D2A" w:rsidRPr="00D65621" w:rsidRDefault="003F1E04" w:rsidP="005E5D25">
      <w:pPr>
        <w:numPr>
          <w:ilvl w:val="0"/>
          <w:numId w:val="5"/>
        </w:numPr>
        <w:ind w:left="714" w:hanging="357"/>
        <w:contextualSpacing/>
        <w:rPr>
          <w:rFonts w:eastAsia="Times New Roman"/>
          <w:sz w:val="24"/>
          <w:lang w:eastAsia="en-GB"/>
        </w:rPr>
      </w:pPr>
      <w:r>
        <w:rPr>
          <w:rFonts w:eastAsia="Times New Roman"/>
          <w:sz w:val="24"/>
          <w:lang w:eastAsia="en-GB"/>
        </w:rPr>
        <w:t xml:space="preserve">Visual Arts and Crafts, and </w:t>
      </w:r>
      <w:r w:rsidR="00E02D2A" w:rsidRPr="00D65621">
        <w:rPr>
          <w:rFonts w:eastAsia="Times New Roman"/>
          <w:sz w:val="24"/>
          <w:lang w:eastAsia="en-GB"/>
        </w:rPr>
        <w:t>Design</w:t>
      </w:r>
    </w:p>
    <w:p w:rsidR="00E02D2A" w:rsidRPr="00D65621" w:rsidRDefault="005D0965" w:rsidP="005E5D25">
      <w:pPr>
        <w:numPr>
          <w:ilvl w:val="0"/>
          <w:numId w:val="5"/>
        </w:numPr>
        <w:ind w:left="714" w:hanging="357"/>
        <w:contextualSpacing/>
        <w:rPr>
          <w:rFonts w:eastAsia="Times New Roman"/>
          <w:sz w:val="24"/>
          <w:lang w:eastAsia="en-GB"/>
        </w:rPr>
      </w:pPr>
      <w:r>
        <w:rPr>
          <w:rFonts w:eastAsia="Times New Roman"/>
          <w:sz w:val="24"/>
          <w:lang w:eastAsia="en-GB"/>
        </w:rPr>
        <w:t xml:space="preserve">Cyber </w:t>
      </w:r>
      <w:r w:rsidR="00E02D2A" w:rsidRPr="00D65621">
        <w:rPr>
          <w:rFonts w:eastAsia="Times New Roman"/>
          <w:sz w:val="24"/>
          <w:lang w:eastAsia="en-GB"/>
        </w:rPr>
        <w:t>Security</w:t>
      </w:r>
    </w:p>
    <w:p w:rsidR="00E02D2A" w:rsidRPr="00D65621" w:rsidRDefault="000714DE" w:rsidP="005E5D25">
      <w:pPr>
        <w:numPr>
          <w:ilvl w:val="0"/>
          <w:numId w:val="5"/>
        </w:numPr>
        <w:ind w:left="714" w:hanging="357"/>
        <w:contextualSpacing/>
        <w:rPr>
          <w:rFonts w:eastAsia="Times New Roman"/>
          <w:sz w:val="24"/>
          <w:lang w:eastAsia="en-GB"/>
        </w:rPr>
      </w:pPr>
      <w:r w:rsidRPr="000714DE">
        <w:rPr>
          <w:rFonts w:eastAsia="Times New Roman"/>
          <w:sz w:val="24"/>
          <w:lang w:eastAsia="en-GB"/>
        </w:rPr>
        <w:t>Aborigina</w:t>
      </w:r>
      <w:r>
        <w:rPr>
          <w:rFonts w:eastAsia="Times New Roman"/>
          <w:sz w:val="24"/>
          <w:lang w:eastAsia="en-GB"/>
        </w:rPr>
        <w:t xml:space="preserve">l </w:t>
      </w:r>
      <w:r w:rsidR="005D0965">
        <w:rPr>
          <w:rFonts w:eastAsia="Times New Roman"/>
          <w:sz w:val="24"/>
          <w:lang w:eastAsia="en-GB"/>
        </w:rPr>
        <w:t>Culture, Education and Health</w:t>
      </w:r>
    </w:p>
    <w:p w:rsidR="00E02D2A" w:rsidRPr="00D65621" w:rsidRDefault="00E02D2A" w:rsidP="00EB6442">
      <w:pPr>
        <w:ind w:left="714"/>
        <w:contextualSpacing/>
        <w:rPr>
          <w:rFonts w:eastAsia="Times New Roman"/>
          <w:sz w:val="24"/>
          <w:lang w:eastAsia="en-GB"/>
        </w:rPr>
      </w:pPr>
    </w:p>
    <w:p w:rsidR="00E02D2A" w:rsidRPr="00D65621" w:rsidRDefault="00E02D2A" w:rsidP="00EB6442">
      <w:pPr>
        <w:rPr>
          <w:b/>
          <w:sz w:val="24"/>
        </w:rPr>
      </w:pPr>
    </w:p>
    <w:p w:rsidR="00E02D2A" w:rsidRPr="0002615A" w:rsidRDefault="00E02D2A" w:rsidP="00EB6442">
      <w:pPr>
        <w:rPr>
          <w:b/>
          <w:sz w:val="24"/>
        </w:rPr>
      </w:pPr>
      <w:r w:rsidRPr="0002615A">
        <w:rPr>
          <w:b/>
          <w:sz w:val="24"/>
        </w:rPr>
        <w:t>Research Leadership</w:t>
      </w:r>
    </w:p>
    <w:p w:rsidR="00E740A9" w:rsidRPr="00E740A9" w:rsidRDefault="00E740A9" w:rsidP="00E740A9">
      <w:pPr>
        <w:rPr>
          <w:rFonts w:cs="Arial"/>
          <w:sz w:val="24"/>
        </w:rPr>
      </w:pPr>
      <w:r w:rsidRPr="00E740A9">
        <w:rPr>
          <w:rStyle w:val="StyleCalibriBlack"/>
          <w:rFonts w:eastAsia="Arial Unicode MS" w:cs="Arial"/>
          <w:sz w:val="24"/>
        </w:rPr>
        <w:t>ECU continued to build a rich research cultu</w:t>
      </w:r>
      <w:r w:rsidR="00E7283A">
        <w:rPr>
          <w:rStyle w:val="StyleCalibriBlack"/>
          <w:rFonts w:eastAsia="Arial Unicode MS" w:cs="Arial"/>
          <w:sz w:val="24"/>
        </w:rPr>
        <w:t>re in 2014 by implementing new</w:t>
      </w:r>
      <w:r w:rsidR="0039238C">
        <w:rPr>
          <w:rStyle w:val="StyleCalibriBlack"/>
          <w:rFonts w:eastAsia="Arial Unicode MS" w:cs="Arial"/>
          <w:sz w:val="24"/>
        </w:rPr>
        <w:t>,</w:t>
      </w:r>
      <w:r w:rsidR="00E7283A">
        <w:rPr>
          <w:rStyle w:val="StyleCalibriBlack"/>
          <w:rFonts w:eastAsia="Arial Unicode MS" w:cs="Arial"/>
          <w:sz w:val="24"/>
        </w:rPr>
        <w:t xml:space="preserve"> and consolidating existing</w:t>
      </w:r>
      <w:r w:rsidR="0039238C">
        <w:rPr>
          <w:rStyle w:val="StyleCalibriBlack"/>
          <w:rFonts w:eastAsia="Arial Unicode MS" w:cs="Arial"/>
          <w:sz w:val="24"/>
        </w:rPr>
        <w:t>,</w:t>
      </w:r>
      <w:r w:rsidR="00E7283A">
        <w:rPr>
          <w:rStyle w:val="StyleCalibriBlack"/>
          <w:rFonts w:eastAsia="Arial Unicode MS" w:cs="Arial"/>
          <w:sz w:val="24"/>
        </w:rPr>
        <w:t xml:space="preserve"> </w:t>
      </w:r>
      <w:r w:rsidRPr="00E740A9">
        <w:rPr>
          <w:rStyle w:val="StyleCalibriBlack"/>
          <w:rFonts w:eastAsia="Arial Unicode MS" w:cs="Arial"/>
          <w:sz w:val="24"/>
        </w:rPr>
        <w:t>initiatives designed to engage and support researchers, whilst expanding engagement</w:t>
      </w:r>
      <w:r w:rsidR="0039238C">
        <w:rPr>
          <w:rStyle w:val="StyleCalibriBlack"/>
          <w:rFonts w:eastAsia="Arial Unicode MS" w:cs="Arial"/>
          <w:sz w:val="24"/>
        </w:rPr>
        <w:t xml:space="preserve"> activities</w:t>
      </w:r>
      <w:r w:rsidRPr="00E740A9">
        <w:rPr>
          <w:rStyle w:val="StyleCalibriBlack"/>
          <w:rFonts w:eastAsia="Arial Unicode MS" w:cs="Arial"/>
          <w:sz w:val="24"/>
        </w:rPr>
        <w:t xml:space="preserve"> with industry and government.</w:t>
      </w:r>
      <w:r w:rsidR="00E7283A">
        <w:rPr>
          <w:rStyle w:val="StyleCalibriBlack"/>
          <w:rFonts w:eastAsia="Arial Unicode MS" w:cs="Arial"/>
          <w:sz w:val="24"/>
        </w:rPr>
        <w:t xml:space="preserve"> </w:t>
      </w:r>
      <w:r w:rsidR="00B24D82">
        <w:rPr>
          <w:rStyle w:val="StyleCalibriBlack"/>
          <w:rFonts w:eastAsia="Arial Unicode MS" w:cs="Arial"/>
          <w:sz w:val="24"/>
        </w:rPr>
        <w:t>A</w:t>
      </w:r>
      <w:r w:rsidR="00E7283A">
        <w:rPr>
          <w:rStyle w:val="StyleCalibriBlack"/>
          <w:rFonts w:eastAsia="Arial Unicode MS" w:cs="Arial"/>
          <w:sz w:val="24"/>
        </w:rPr>
        <w:t xml:space="preserve"> broad range of activities included the following</w:t>
      </w:r>
      <w:r w:rsidR="00B24D82">
        <w:rPr>
          <w:rStyle w:val="StyleCalibriBlack"/>
          <w:rFonts w:eastAsia="Arial Unicode MS" w:cs="Arial"/>
          <w:sz w:val="24"/>
        </w:rPr>
        <w:t xml:space="preserve"> highlights</w:t>
      </w:r>
      <w:r w:rsidR="00E7283A">
        <w:rPr>
          <w:rStyle w:val="StyleCalibriBlack"/>
          <w:rFonts w:eastAsia="Arial Unicode MS" w:cs="Arial"/>
          <w:sz w:val="24"/>
        </w:rPr>
        <w:t>.</w:t>
      </w:r>
    </w:p>
    <w:p w:rsidR="00E7283A" w:rsidRPr="00E7283A" w:rsidRDefault="005A2F8D" w:rsidP="005E5D25">
      <w:pPr>
        <w:pStyle w:val="ListParagraph"/>
        <w:numPr>
          <w:ilvl w:val="0"/>
          <w:numId w:val="24"/>
        </w:numPr>
        <w:rPr>
          <w:sz w:val="24"/>
        </w:rPr>
      </w:pPr>
      <w:r>
        <w:rPr>
          <w:sz w:val="24"/>
        </w:rPr>
        <w:t>R</w:t>
      </w:r>
      <w:r w:rsidR="00E7283A" w:rsidRPr="00E7283A">
        <w:rPr>
          <w:sz w:val="24"/>
        </w:rPr>
        <w:t>esearch translation workshops</w:t>
      </w:r>
      <w:r w:rsidR="00E7283A">
        <w:rPr>
          <w:sz w:val="24"/>
          <w:lang w:val="en"/>
        </w:rPr>
        <w:t xml:space="preserve"> were available along with a </w:t>
      </w:r>
      <w:r w:rsidR="000A7ED8" w:rsidRPr="00E7283A">
        <w:rPr>
          <w:rFonts w:eastAsiaTheme="majorEastAsia"/>
          <w:i/>
          <w:iCs/>
          <w:sz w:val="24"/>
          <w:lang w:val="en"/>
        </w:rPr>
        <w:t>Research Impact Award</w:t>
      </w:r>
      <w:r w:rsidR="000A7ED8" w:rsidRPr="00E7283A">
        <w:rPr>
          <w:sz w:val="24"/>
          <w:lang w:val="en"/>
        </w:rPr>
        <w:t xml:space="preserve"> to encourage, </w:t>
      </w:r>
      <w:r w:rsidR="00E7283A" w:rsidRPr="00E7283A">
        <w:rPr>
          <w:sz w:val="24"/>
          <w:lang w:val="en"/>
        </w:rPr>
        <w:t>recognise</w:t>
      </w:r>
      <w:r w:rsidR="000A7ED8" w:rsidRPr="00E7283A">
        <w:rPr>
          <w:sz w:val="24"/>
          <w:lang w:val="en"/>
        </w:rPr>
        <w:t xml:space="preserve"> and reward outcomes-focused research that </w:t>
      </w:r>
      <w:r w:rsidR="00B05178">
        <w:rPr>
          <w:sz w:val="24"/>
          <w:lang w:val="en"/>
        </w:rPr>
        <w:t>benefits</w:t>
      </w:r>
      <w:r w:rsidR="00B05178" w:rsidRPr="00E7283A">
        <w:rPr>
          <w:sz w:val="24"/>
          <w:lang w:val="en"/>
        </w:rPr>
        <w:t xml:space="preserve"> </w:t>
      </w:r>
      <w:r w:rsidR="000A7ED8" w:rsidRPr="00E7283A">
        <w:rPr>
          <w:sz w:val="24"/>
          <w:lang w:val="en"/>
        </w:rPr>
        <w:t>our communities</w:t>
      </w:r>
      <w:r w:rsidR="00E7283A" w:rsidRPr="00E7283A">
        <w:rPr>
          <w:sz w:val="24"/>
          <w:lang w:val="en"/>
        </w:rPr>
        <w:t xml:space="preserve">.  </w:t>
      </w:r>
    </w:p>
    <w:p w:rsidR="00E7283A" w:rsidRDefault="00E7283A" w:rsidP="005E5D25">
      <w:pPr>
        <w:pStyle w:val="ListParagraph"/>
        <w:numPr>
          <w:ilvl w:val="0"/>
          <w:numId w:val="24"/>
        </w:numPr>
        <w:rPr>
          <w:sz w:val="24"/>
        </w:rPr>
      </w:pPr>
      <w:r w:rsidRPr="00E7283A">
        <w:rPr>
          <w:sz w:val="24"/>
          <w:lang w:val="en"/>
        </w:rPr>
        <w:t>A</w:t>
      </w:r>
      <w:r w:rsidR="00E740A9" w:rsidRPr="00E7283A">
        <w:rPr>
          <w:sz w:val="24"/>
        </w:rPr>
        <w:t xml:space="preserve"> program of Master Classes </w:t>
      </w:r>
      <w:r w:rsidRPr="00E7283A">
        <w:rPr>
          <w:sz w:val="24"/>
        </w:rPr>
        <w:t xml:space="preserve">was available </w:t>
      </w:r>
      <w:r w:rsidR="00E740A9" w:rsidRPr="00E7283A">
        <w:rPr>
          <w:sz w:val="24"/>
        </w:rPr>
        <w:t>for researchers</w:t>
      </w:r>
      <w:r w:rsidR="0039238C">
        <w:rPr>
          <w:sz w:val="24"/>
        </w:rPr>
        <w:t>,</w:t>
      </w:r>
      <w:r w:rsidR="00E740A9" w:rsidRPr="00E7283A">
        <w:rPr>
          <w:sz w:val="24"/>
        </w:rPr>
        <w:t xml:space="preserve"> including a series of five </w:t>
      </w:r>
      <w:r w:rsidR="00E740A9" w:rsidRPr="00E7283A">
        <w:rPr>
          <w:i/>
          <w:sz w:val="24"/>
        </w:rPr>
        <w:t>Excellence in Academe</w:t>
      </w:r>
      <w:r w:rsidR="00E740A9" w:rsidRPr="00E7283A">
        <w:rPr>
          <w:sz w:val="24"/>
        </w:rPr>
        <w:t xml:space="preserve"> workshops </w:t>
      </w:r>
      <w:r w:rsidRPr="00E7283A">
        <w:rPr>
          <w:sz w:val="24"/>
        </w:rPr>
        <w:t xml:space="preserve">facilitated </w:t>
      </w:r>
      <w:r w:rsidR="00E740A9" w:rsidRPr="00E7283A">
        <w:rPr>
          <w:sz w:val="24"/>
        </w:rPr>
        <w:t>by Dr Shelda Debowski; and a grant writing workshop led by Dr Gil Stokes.</w:t>
      </w:r>
    </w:p>
    <w:p w:rsidR="00E740A9" w:rsidRPr="00E7283A" w:rsidRDefault="00E740A9" w:rsidP="005E5D25">
      <w:pPr>
        <w:pStyle w:val="ListParagraph"/>
        <w:numPr>
          <w:ilvl w:val="0"/>
          <w:numId w:val="24"/>
        </w:numPr>
        <w:autoSpaceDE w:val="0"/>
        <w:autoSpaceDN w:val="0"/>
        <w:adjustRightInd w:val="0"/>
        <w:rPr>
          <w:rFonts w:cs="ArialMT"/>
          <w:sz w:val="24"/>
          <w:lang w:eastAsia="en-AU"/>
        </w:rPr>
      </w:pPr>
      <w:r w:rsidRPr="00E7283A">
        <w:rPr>
          <w:sz w:val="24"/>
        </w:rPr>
        <w:t xml:space="preserve">Two Research Orientation </w:t>
      </w:r>
      <w:r w:rsidRPr="00E7283A">
        <w:rPr>
          <w:i/>
          <w:sz w:val="24"/>
        </w:rPr>
        <w:t>(You, your research and ECU)</w:t>
      </w:r>
      <w:r w:rsidRPr="00E7283A">
        <w:rPr>
          <w:sz w:val="24"/>
        </w:rPr>
        <w:t xml:space="preserve"> sessions were delivered to </w:t>
      </w:r>
      <w:r w:rsidRPr="00E7283A">
        <w:rPr>
          <w:rFonts w:cs="ArialMT"/>
          <w:sz w:val="24"/>
          <w:lang w:eastAsia="en-AU"/>
        </w:rPr>
        <w:t xml:space="preserve">inform researchers about the many support services available at ECU.  </w:t>
      </w:r>
    </w:p>
    <w:p w:rsidR="00B24D82" w:rsidRPr="00B24D82" w:rsidRDefault="00E7283A" w:rsidP="005E5D25">
      <w:pPr>
        <w:pStyle w:val="ListParagraph"/>
        <w:numPr>
          <w:ilvl w:val="0"/>
          <w:numId w:val="24"/>
        </w:numPr>
        <w:autoSpaceDE w:val="0"/>
        <w:autoSpaceDN w:val="0"/>
        <w:adjustRightInd w:val="0"/>
        <w:rPr>
          <w:rFonts w:cs="ArialMT"/>
          <w:sz w:val="24"/>
          <w:lang w:eastAsia="en-AU"/>
        </w:rPr>
      </w:pPr>
      <w:r w:rsidRPr="00B24D82">
        <w:rPr>
          <w:sz w:val="24"/>
        </w:rPr>
        <w:t>A</w:t>
      </w:r>
      <w:r w:rsidR="00E740A9" w:rsidRPr="00B24D82">
        <w:rPr>
          <w:sz w:val="24"/>
        </w:rPr>
        <w:t xml:space="preserve">n </w:t>
      </w:r>
      <w:r w:rsidRPr="00B24D82">
        <w:rPr>
          <w:sz w:val="24"/>
        </w:rPr>
        <w:t>‘</w:t>
      </w:r>
      <w:r w:rsidR="00E740A9" w:rsidRPr="00B24D82">
        <w:rPr>
          <w:sz w:val="24"/>
        </w:rPr>
        <w:t>Early Start</w:t>
      </w:r>
      <w:r w:rsidRPr="00B24D82">
        <w:rPr>
          <w:sz w:val="24"/>
        </w:rPr>
        <w:t>’</w:t>
      </w:r>
      <w:r w:rsidR="00E740A9" w:rsidRPr="00B24D82">
        <w:rPr>
          <w:sz w:val="24"/>
        </w:rPr>
        <w:t xml:space="preserve"> grants review process, </w:t>
      </w:r>
      <w:r w:rsidRPr="00B24D82">
        <w:rPr>
          <w:sz w:val="24"/>
        </w:rPr>
        <w:t>supported by internal and external peer reviews of research proposals, was developed</w:t>
      </w:r>
      <w:r w:rsidR="00E740A9" w:rsidRPr="00B24D82">
        <w:rPr>
          <w:sz w:val="24"/>
        </w:rPr>
        <w:t>.</w:t>
      </w:r>
      <w:r w:rsidR="00B24D82" w:rsidRPr="00B24D82">
        <w:rPr>
          <w:sz w:val="24"/>
        </w:rPr>
        <w:t xml:space="preserve">  </w:t>
      </w:r>
    </w:p>
    <w:p w:rsidR="00B24D82" w:rsidRPr="00B24D82" w:rsidRDefault="00B24D82" w:rsidP="005E5D25">
      <w:pPr>
        <w:pStyle w:val="ListParagraph"/>
        <w:numPr>
          <w:ilvl w:val="0"/>
          <w:numId w:val="24"/>
        </w:numPr>
        <w:autoSpaceDE w:val="0"/>
        <w:autoSpaceDN w:val="0"/>
        <w:adjustRightInd w:val="0"/>
        <w:rPr>
          <w:rFonts w:cs="ArialMT"/>
          <w:sz w:val="24"/>
          <w:lang w:eastAsia="en-AU"/>
        </w:rPr>
      </w:pPr>
      <w:r w:rsidRPr="00B24D82">
        <w:rPr>
          <w:sz w:val="24"/>
        </w:rPr>
        <w:t xml:space="preserve">Eight </w:t>
      </w:r>
      <w:r w:rsidR="0039238C">
        <w:rPr>
          <w:sz w:val="24"/>
        </w:rPr>
        <w:t>‘</w:t>
      </w:r>
      <w:r w:rsidRPr="00B24D82">
        <w:rPr>
          <w:sz w:val="24"/>
        </w:rPr>
        <w:t>Enterprise Tuesday</w:t>
      </w:r>
      <w:r w:rsidR="0039238C">
        <w:rPr>
          <w:sz w:val="24"/>
        </w:rPr>
        <w:t>’</w:t>
      </w:r>
      <w:r w:rsidRPr="00B24D82">
        <w:rPr>
          <w:sz w:val="24"/>
        </w:rPr>
        <w:t xml:space="preserve"> sessions were implemented, designed to introduce researchers to </w:t>
      </w:r>
      <w:r w:rsidRPr="00E740A9">
        <w:rPr>
          <w:sz w:val="24"/>
        </w:rPr>
        <w:t>potential industry and government partners</w:t>
      </w:r>
      <w:r w:rsidR="0039238C">
        <w:rPr>
          <w:sz w:val="24"/>
        </w:rPr>
        <w:t>,</w:t>
      </w:r>
      <w:r>
        <w:rPr>
          <w:sz w:val="24"/>
        </w:rPr>
        <w:t xml:space="preserve"> </w:t>
      </w:r>
      <w:r w:rsidRPr="00B24D82">
        <w:rPr>
          <w:sz w:val="24"/>
        </w:rPr>
        <w:t>as well as to encourage and inspire individuals to pursue their entrepreneurial ambition</w:t>
      </w:r>
      <w:r w:rsidR="0039238C">
        <w:rPr>
          <w:sz w:val="24"/>
        </w:rPr>
        <w:t>s</w:t>
      </w:r>
      <w:r>
        <w:rPr>
          <w:sz w:val="24"/>
        </w:rPr>
        <w:t>.</w:t>
      </w:r>
    </w:p>
    <w:p w:rsidR="00E740A9" w:rsidRPr="00B24D82" w:rsidRDefault="00E740A9" w:rsidP="005E5D25">
      <w:pPr>
        <w:pStyle w:val="ListParagraph"/>
        <w:numPr>
          <w:ilvl w:val="0"/>
          <w:numId w:val="24"/>
        </w:numPr>
        <w:autoSpaceDE w:val="0"/>
        <w:autoSpaceDN w:val="0"/>
        <w:adjustRightInd w:val="0"/>
        <w:rPr>
          <w:rFonts w:cs="ArialMT"/>
          <w:sz w:val="24"/>
          <w:lang w:eastAsia="en-AU"/>
        </w:rPr>
      </w:pPr>
      <w:r w:rsidRPr="00B24D82">
        <w:rPr>
          <w:rFonts w:cs="ArialMT"/>
          <w:sz w:val="24"/>
          <w:lang w:eastAsia="en-AU"/>
        </w:rPr>
        <w:t xml:space="preserve">ECU students, staff, and members of the community listened to, and engaged with, Professor Margaret Seares, </w:t>
      </w:r>
      <w:r w:rsidR="00B24D82">
        <w:rPr>
          <w:rFonts w:cs="ArialMT"/>
          <w:sz w:val="24"/>
          <w:lang w:eastAsia="en-AU"/>
        </w:rPr>
        <w:t xml:space="preserve">at the </w:t>
      </w:r>
      <w:r w:rsidRPr="00B24D82">
        <w:rPr>
          <w:rFonts w:cs="ArialMT"/>
          <w:sz w:val="24"/>
          <w:lang w:eastAsia="en-AU"/>
        </w:rPr>
        <w:t xml:space="preserve">2014 </w:t>
      </w:r>
      <w:r w:rsidRPr="00B24D82">
        <w:rPr>
          <w:rFonts w:cs="ArialMT"/>
          <w:i/>
          <w:sz w:val="24"/>
          <w:lang w:eastAsia="en-AU"/>
        </w:rPr>
        <w:t>Inspirational Leaders Seminar</w:t>
      </w:r>
      <w:r w:rsidRPr="00B24D82">
        <w:rPr>
          <w:color w:val="000000"/>
          <w:sz w:val="24"/>
        </w:rPr>
        <w:t>.</w:t>
      </w:r>
      <w:r w:rsidRPr="00B24D82">
        <w:rPr>
          <w:rFonts w:cs="ArialMT"/>
          <w:sz w:val="24"/>
          <w:lang w:eastAsia="en-AU"/>
        </w:rPr>
        <w:t xml:space="preserve"> </w:t>
      </w:r>
    </w:p>
    <w:p w:rsidR="00B24D82" w:rsidRPr="00B24D82" w:rsidRDefault="00E740A9" w:rsidP="005E5D25">
      <w:pPr>
        <w:pStyle w:val="ListParagraph"/>
        <w:numPr>
          <w:ilvl w:val="0"/>
          <w:numId w:val="24"/>
        </w:numPr>
        <w:rPr>
          <w:rFonts w:cs="ArialMT"/>
          <w:sz w:val="24"/>
          <w:lang w:eastAsia="en-AU"/>
        </w:rPr>
      </w:pPr>
      <w:r w:rsidRPr="00E740A9">
        <w:rPr>
          <w:rFonts w:cs="ArialMT"/>
          <w:sz w:val="24"/>
          <w:lang w:eastAsia="en-AU"/>
        </w:rPr>
        <w:t xml:space="preserve">eResearch has expanded greatly in 2014, with </w:t>
      </w:r>
      <w:r w:rsidRPr="00B24D82">
        <w:rPr>
          <w:rFonts w:cs="ArialMT"/>
          <w:sz w:val="24"/>
          <w:lang w:eastAsia="en-AU"/>
        </w:rPr>
        <w:t xml:space="preserve">a motion capture facility and a desktop eye tracking capability established at </w:t>
      </w:r>
      <w:r w:rsidR="0039238C">
        <w:rPr>
          <w:rFonts w:cs="ArialMT"/>
          <w:sz w:val="24"/>
          <w:lang w:eastAsia="en-AU"/>
        </w:rPr>
        <w:t>the</w:t>
      </w:r>
      <w:r w:rsidR="0039238C" w:rsidRPr="00B24D82">
        <w:rPr>
          <w:rFonts w:cs="ArialMT"/>
          <w:sz w:val="24"/>
          <w:lang w:eastAsia="en-AU"/>
        </w:rPr>
        <w:t xml:space="preserve"> </w:t>
      </w:r>
      <w:r w:rsidRPr="00B24D82">
        <w:rPr>
          <w:rFonts w:cs="ArialMT"/>
          <w:sz w:val="24"/>
          <w:lang w:eastAsia="en-AU"/>
        </w:rPr>
        <w:t>ECU M</w:t>
      </w:r>
      <w:r w:rsidR="0039238C">
        <w:rPr>
          <w:rFonts w:cs="ArialMT"/>
          <w:sz w:val="24"/>
          <w:lang w:eastAsia="en-AU"/>
        </w:rPr>
        <w:t>oun</w:t>
      </w:r>
      <w:r w:rsidRPr="00B24D82">
        <w:rPr>
          <w:rFonts w:cs="ArialMT"/>
          <w:sz w:val="24"/>
          <w:lang w:eastAsia="en-AU"/>
        </w:rPr>
        <w:t xml:space="preserve">t Lawley </w:t>
      </w:r>
      <w:r w:rsidR="0039238C">
        <w:rPr>
          <w:rFonts w:cs="ArialMT"/>
          <w:sz w:val="24"/>
          <w:lang w:eastAsia="en-AU"/>
        </w:rPr>
        <w:t>C</w:t>
      </w:r>
      <w:r w:rsidRPr="00B24D82">
        <w:rPr>
          <w:rFonts w:cs="ArialMT"/>
          <w:sz w:val="24"/>
          <w:lang w:eastAsia="en-AU"/>
        </w:rPr>
        <w:t xml:space="preserve">ampus. </w:t>
      </w:r>
    </w:p>
    <w:p w:rsidR="00E740A9" w:rsidRDefault="00B24D82" w:rsidP="005E5D25">
      <w:pPr>
        <w:pStyle w:val="ListParagraph"/>
        <w:numPr>
          <w:ilvl w:val="0"/>
          <w:numId w:val="24"/>
        </w:numPr>
        <w:rPr>
          <w:rFonts w:cstheme="minorHAnsi"/>
          <w:sz w:val="24"/>
        </w:rPr>
      </w:pPr>
      <w:r w:rsidRPr="00B24D82">
        <w:rPr>
          <w:rFonts w:cstheme="minorHAnsi"/>
          <w:sz w:val="24"/>
        </w:rPr>
        <w:t>T</w:t>
      </w:r>
      <w:r w:rsidR="00E740A9" w:rsidRPr="00B24D82">
        <w:rPr>
          <w:rFonts w:cstheme="minorHAnsi"/>
          <w:sz w:val="24"/>
        </w:rPr>
        <w:t xml:space="preserve">he </w:t>
      </w:r>
      <w:r w:rsidR="00E740A9" w:rsidRPr="00B24D82">
        <w:rPr>
          <w:rFonts w:cstheme="minorHAnsi"/>
          <w:sz w:val="24"/>
          <w:lang w:eastAsia="en-AU"/>
        </w:rPr>
        <w:t>Centre for Innovative Practice was reclassified to a University-designated Research Centre;</w:t>
      </w:r>
      <w:r w:rsidRPr="00B24D82">
        <w:rPr>
          <w:rFonts w:cstheme="minorHAnsi"/>
          <w:sz w:val="24"/>
        </w:rPr>
        <w:t xml:space="preserve"> and t</w:t>
      </w:r>
      <w:r w:rsidR="00E740A9" w:rsidRPr="00B24D82">
        <w:rPr>
          <w:rFonts w:cstheme="minorHAnsi"/>
          <w:sz w:val="24"/>
          <w:lang w:eastAsia="en-AU"/>
        </w:rPr>
        <w:t xml:space="preserve">he Centre for Nursing, Midwifery and Health Services was established following an amalgamation of </w:t>
      </w:r>
      <w:r w:rsidR="00C73B03">
        <w:rPr>
          <w:rFonts w:cstheme="minorHAnsi"/>
          <w:sz w:val="24"/>
          <w:lang w:eastAsia="en-AU"/>
        </w:rPr>
        <w:t xml:space="preserve">the </w:t>
      </w:r>
      <w:r w:rsidR="00E740A9" w:rsidRPr="00B24D82">
        <w:rPr>
          <w:rFonts w:cstheme="minorHAnsi"/>
          <w:sz w:val="24"/>
          <w:lang w:eastAsia="en-AU"/>
        </w:rPr>
        <w:t xml:space="preserve">WA Centre for Cancer and Palliative Care and the Clinical Nursing and Midwifery Research Centre. </w:t>
      </w:r>
    </w:p>
    <w:p w:rsidR="00E740A9" w:rsidRPr="00E740A9" w:rsidRDefault="00B24D82" w:rsidP="005E5D25">
      <w:pPr>
        <w:pStyle w:val="ListParagraph"/>
        <w:numPr>
          <w:ilvl w:val="0"/>
          <w:numId w:val="24"/>
        </w:numPr>
        <w:rPr>
          <w:rFonts w:cstheme="minorHAnsi"/>
          <w:sz w:val="24"/>
        </w:rPr>
      </w:pPr>
      <w:r>
        <w:rPr>
          <w:rFonts w:cstheme="minorHAnsi"/>
          <w:sz w:val="24"/>
          <w:lang w:eastAsia="en-AU"/>
        </w:rPr>
        <w:t xml:space="preserve">ECU </w:t>
      </w:r>
      <w:r w:rsidR="0039238C">
        <w:rPr>
          <w:rFonts w:cstheme="minorHAnsi"/>
          <w:sz w:val="24"/>
          <w:lang w:eastAsia="en-AU"/>
        </w:rPr>
        <w:t>worked towards the establishment of a new</w:t>
      </w:r>
      <w:r w:rsidR="00E740A9" w:rsidRPr="00E740A9">
        <w:rPr>
          <w:rFonts w:cstheme="minorHAnsi"/>
          <w:sz w:val="24"/>
        </w:rPr>
        <w:t xml:space="preserve"> Australian Cyber Security Research Institute</w:t>
      </w:r>
      <w:r>
        <w:rPr>
          <w:rFonts w:cstheme="minorHAnsi"/>
          <w:sz w:val="24"/>
        </w:rPr>
        <w:t xml:space="preserve"> </w:t>
      </w:r>
      <w:r>
        <w:rPr>
          <w:rFonts w:cstheme="minorHAnsi"/>
          <w:color w:val="000000"/>
          <w:sz w:val="24"/>
        </w:rPr>
        <w:t>to</w:t>
      </w:r>
      <w:r w:rsidR="00E740A9" w:rsidRPr="00E740A9">
        <w:rPr>
          <w:rFonts w:eastAsia="Calibri" w:cstheme="minorHAnsi"/>
          <w:sz w:val="24"/>
        </w:rPr>
        <w:t xml:space="preserve"> represent </w:t>
      </w:r>
      <w:r>
        <w:rPr>
          <w:rFonts w:eastAsia="Calibri" w:cstheme="minorHAnsi"/>
          <w:sz w:val="24"/>
        </w:rPr>
        <w:t>a</w:t>
      </w:r>
      <w:r w:rsidR="00E740A9" w:rsidRPr="00E740A9">
        <w:rPr>
          <w:rFonts w:eastAsia="Calibri" w:cstheme="minorHAnsi"/>
          <w:sz w:val="24"/>
        </w:rPr>
        <w:t xml:space="preserve"> </w:t>
      </w:r>
      <w:r w:rsidR="00E740A9" w:rsidRPr="00E740A9">
        <w:rPr>
          <w:rFonts w:cstheme="minorHAnsi"/>
          <w:sz w:val="24"/>
        </w:rPr>
        <w:t>co</w:t>
      </w:r>
      <w:r w:rsidR="0039238C">
        <w:rPr>
          <w:rFonts w:cstheme="minorHAnsi"/>
          <w:sz w:val="24"/>
        </w:rPr>
        <w:t>-</w:t>
      </w:r>
      <w:r w:rsidR="00E740A9" w:rsidRPr="00E740A9">
        <w:rPr>
          <w:rFonts w:cstheme="minorHAnsi"/>
          <w:sz w:val="24"/>
        </w:rPr>
        <w:t>ordinated strategic research and education effort between national cyber security agencies, industry and researchers.</w:t>
      </w:r>
    </w:p>
    <w:p w:rsidR="00E02D2A" w:rsidRPr="00D65621" w:rsidRDefault="00E02D2A" w:rsidP="00EB6442">
      <w:pPr>
        <w:rPr>
          <w:rFonts w:cs="Arial"/>
          <w:b/>
          <w:sz w:val="24"/>
        </w:rPr>
      </w:pPr>
    </w:p>
    <w:p w:rsidR="00E6530E" w:rsidRPr="0002615A" w:rsidRDefault="00E6530E" w:rsidP="00E6530E">
      <w:pPr>
        <w:keepNext/>
        <w:rPr>
          <w:rFonts w:cs="Arial"/>
          <w:b/>
          <w:sz w:val="24"/>
        </w:rPr>
      </w:pPr>
      <w:r w:rsidRPr="0002615A">
        <w:rPr>
          <w:rFonts w:cs="Arial"/>
          <w:b/>
          <w:sz w:val="24"/>
        </w:rPr>
        <w:t xml:space="preserve">Research Funding </w:t>
      </w:r>
    </w:p>
    <w:p w:rsidR="00E6530E" w:rsidRDefault="00E6530E" w:rsidP="00E6530E">
      <w:pPr>
        <w:rPr>
          <w:sz w:val="24"/>
        </w:rPr>
      </w:pPr>
      <w:r w:rsidRPr="00D65621">
        <w:rPr>
          <w:sz w:val="24"/>
        </w:rPr>
        <w:t xml:space="preserve">Total research </w:t>
      </w:r>
      <w:r w:rsidRPr="0054373D">
        <w:rPr>
          <w:sz w:val="24"/>
        </w:rPr>
        <w:t xml:space="preserve">income in 2014 is likely to </w:t>
      </w:r>
      <w:r w:rsidR="00455D38" w:rsidRPr="0054373D">
        <w:rPr>
          <w:sz w:val="24"/>
        </w:rPr>
        <w:t xml:space="preserve">be </w:t>
      </w:r>
      <w:r w:rsidR="0054373D" w:rsidRPr="0054373D">
        <w:rPr>
          <w:sz w:val="24"/>
        </w:rPr>
        <w:t xml:space="preserve">above </w:t>
      </w:r>
      <w:r w:rsidRPr="0054373D">
        <w:rPr>
          <w:sz w:val="24"/>
        </w:rPr>
        <w:t xml:space="preserve">that achieved in 2013 ($16.5 million), based on unaudited figures as at </w:t>
      </w:r>
      <w:r w:rsidR="00455D38" w:rsidRPr="0054373D">
        <w:rPr>
          <w:sz w:val="24"/>
        </w:rPr>
        <w:t xml:space="preserve">31 </w:t>
      </w:r>
      <w:r w:rsidR="0054373D" w:rsidRPr="0054373D">
        <w:rPr>
          <w:sz w:val="24"/>
        </w:rPr>
        <w:t xml:space="preserve">December </w:t>
      </w:r>
      <w:r w:rsidRPr="0054373D">
        <w:rPr>
          <w:sz w:val="24"/>
        </w:rPr>
        <w:t>2014 ($</w:t>
      </w:r>
      <w:r w:rsidR="0054373D" w:rsidRPr="0054373D">
        <w:rPr>
          <w:sz w:val="24"/>
        </w:rPr>
        <w:t>17</w:t>
      </w:r>
      <w:r w:rsidR="00455D38" w:rsidRPr="0054373D">
        <w:rPr>
          <w:sz w:val="24"/>
        </w:rPr>
        <w:t>.</w:t>
      </w:r>
      <w:r w:rsidR="0054373D" w:rsidRPr="0054373D">
        <w:rPr>
          <w:sz w:val="24"/>
        </w:rPr>
        <w:t xml:space="preserve">1 </w:t>
      </w:r>
      <w:r w:rsidRPr="0054373D">
        <w:rPr>
          <w:sz w:val="24"/>
        </w:rPr>
        <w:t>million).  The Australian Government’s total research block grant allocation for 2014 was $</w:t>
      </w:r>
      <w:r w:rsidR="00FE5114" w:rsidRPr="0054373D">
        <w:rPr>
          <w:sz w:val="24"/>
        </w:rPr>
        <w:t>8.5</w:t>
      </w:r>
      <w:r w:rsidRPr="0054373D">
        <w:rPr>
          <w:sz w:val="24"/>
        </w:rPr>
        <w:t xml:space="preserve"> million.</w:t>
      </w:r>
      <w:r w:rsidRPr="00D65621">
        <w:rPr>
          <w:sz w:val="24"/>
        </w:rPr>
        <w:t xml:space="preserve"> </w:t>
      </w:r>
    </w:p>
    <w:p w:rsidR="00F40325" w:rsidRPr="00D65621" w:rsidRDefault="00F40325" w:rsidP="00E6530E">
      <w:pPr>
        <w:rPr>
          <w:rFonts w:ascii="Arial" w:hAnsi="Arial" w:cs="Arial"/>
          <w:sz w:val="24"/>
        </w:rPr>
      </w:pPr>
    </w:p>
    <w:p w:rsidR="00E6530E" w:rsidRPr="00B8301B" w:rsidRDefault="00E6530E" w:rsidP="00B8301B">
      <w:pPr>
        <w:pStyle w:val="ARTableText"/>
        <w:keepNext/>
        <w:rPr>
          <w:sz w:val="24"/>
          <w:szCs w:val="24"/>
          <w:lang w:val="en-AU"/>
        </w:rPr>
      </w:pPr>
      <w:bookmarkStart w:id="51" w:name="_Toc285983776"/>
      <w:r w:rsidRPr="00B8301B">
        <w:rPr>
          <w:sz w:val="24"/>
          <w:szCs w:val="24"/>
          <w:lang w:val="en-AU"/>
        </w:rPr>
        <w:t xml:space="preserve">Table </w:t>
      </w:r>
      <w:r w:rsidR="008627BE" w:rsidRPr="00B8301B">
        <w:rPr>
          <w:sz w:val="24"/>
          <w:szCs w:val="24"/>
          <w:lang w:val="en-AU"/>
        </w:rPr>
        <w:t>3</w:t>
      </w:r>
      <w:r w:rsidRPr="00B8301B">
        <w:rPr>
          <w:sz w:val="24"/>
          <w:szCs w:val="24"/>
          <w:lang w:val="en-AU"/>
        </w:rPr>
        <w:t>: Research Funding by Category, 2009-2014 ($</w:t>
      </w:r>
      <w:r w:rsidR="002135ED">
        <w:rPr>
          <w:sz w:val="24"/>
          <w:szCs w:val="24"/>
          <w:lang w:val="en-AU"/>
        </w:rPr>
        <w:t>M</w:t>
      </w:r>
      <w:r w:rsidRPr="00B8301B">
        <w:rPr>
          <w:sz w:val="24"/>
          <w:szCs w:val="24"/>
          <w:lang w:val="en-AU"/>
        </w:rPr>
        <w:t>)</w:t>
      </w:r>
      <w:bookmarkEnd w:id="51"/>
      <w:r w:rsidRPr="00B8301B">
        <w:rPr>
          <w:sz w:val="24"/>
          <w:szCs w:val="24"/>
          <w:lang w:val="en-AU"/>
        </w:rPr>
        <w:t xml:space="preserve"> </w:t>
      </w:r>
    </w:p>
    <w:tbl>
      <w:tblPr>
        <w:tblW w:w="9511" w:type="dxa"/>
        <w:tblInd w:w="98" w:type="dxa"/>
        <w:tblLook w:val="04A0" w:firstRow="1" w:lastRow="0" w:firstColumn="1" w:lastColumn="0" w:noHBand="0" w:noVBand="1"/>
      </w:tblPr>
      <w:tblGrid>
        <w:gridCol w:w="4546"/>
        <w:gridCol w:w="993"/>
        <w:gridCol w:w="993"/>
        <w:gridCol w:w="993"/>
        <w:gridCol w:w="993"/>
        <w:gridCol w:w="993"/>
      </w:tblGrid>
      <w:tr w:rsidR="00E6530E" w:rsidRPr="00D65621" w:rsidTr="0054373D">
        <w:trPr>
          <w:trHeight w:val="255"/>
        </w:trPr>
        <w:tc>
          <w:tcPr>
            <w:tcW w:w="4546" w:type="dxa"/>
            <w:tcBorders>
              <w:top w:val="single" w:sz="8" w:space="0" w:color="auto"/>
              <w:left w:val="single" w:sz="8" w:space="0" w:color="auto"/>
              <w:bottom w:val="single" w:sz="8" w:space="0" w:color="auto"/>
              <w:right w:val="nil"/>
            </w:tcBorders>
            <w:shd w:val="pct10" w:color="auto" w:fill="auto"/>
            <w:noWrap/>
            <w:vAlign w:val="bottom"/>
            <w:hideMark/>
          </w:tcPr>
          <w:p w:rsidR="00E6530E" w:rsidRPr="00D65621" w:rsidRDefault="00E6530E" w:rsidP="00E6530E">
            <w:pPr>
              <w:spacing w:before="60" w:after="60"/>
              <w:rPr>
                <w:szCs w:val="22"/>
                <w:lang w:eastAsia="en-GB"/>
              </w:rPr>
            </w:pP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2010</w:t>
            </w: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2011</w:t>
            </w: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2012</w:t>
            </w:r>
          </w:p>
        </w:tc>
        <w:tc>
          <w:tcPr>
            <w:tcW w:w="993" w:type="dxa"/>
            <w:tcBorders>
              <w:top w:val="single" w:sz="8" w:space="0" w:color="auto"/>
              <w:left w:val="nil"/>
              <w:bottom w:val="single" w:sz="8" w:space="0" w:color="auto"/>
              <w:right w:val="nil"/>
            </w:tcBorders>
            <w:shd w:val="pct10" w:color="auto" w:fill="auto"/>
            <w:vAlign w:val="bottom"/>
          </w:tcPr>
          <w:p w:rsidR="00E6530E" w:rsidRPr="00EF1483" w:rsidRDefault="00E6530E" w:rsidP="00E6530E">
            <w:pPr>
              <w:spacing w:before="60" w:after="60"/>
              <w:rPr>
                <w:b/>
                <w:szCs w:val="22"/>
                <w:lang w:eastAsia="en-GB"/>
              </w:rPr>
            </w:pPr>
            <w:r w:rsidRPr="00EF1483">
              <w:rPr>
                <w:b/>
                <w:szCs w:val="22"/>
                <w:lang w:eastAsia="en-GB"/>
              </w:rPr>
              <w:t>2013</w:t>
            </w:r>
          </w:p>
        </w:tc>
        <w:tc>
          <w:tcPr>
            <w:tcW w:w="993" w:type="dxa"/>
            <w:tcBorders>
              <w:top w:val="single" w:sz="8" w:space="0" w:color="auto"/>
              <w:left w:val="nil"/>
              <w:bottom w:val="single" w:sz="8" w:space="0" w:color="auto"/>
              <w:right w:val="single" w:sz="4" w:space="0" w:color="auto"/>
            </w:tcBorders>
            <w:shd w:val="pct10" w:color="auto" w:fill="auto"/>
            <w:vAlign w:val="bottom"/>
          </w:tcPr>
          <w:p w:rsidR="00E6530E" w:rsidRPr="00D65621" w:rsidRDefault="00E6530E" w:rsidP="0054373D">
            <w:pPr>
              <w:spacing w:before="60" w:after="60"/>
              <w:rPr>
                <w:b/>
                <w:szCs w:val="22"/>
                <w:highlight w:val="yellow"/>
                <w:lang w:eastAsia="en-GB"/>
              </w:rPr>
            </w:pPr>
            <w:r w:rsidRPr="0054373D">
              <w:rPr>
                <w:b/>
                <w:szCs w:val="22"/>
                <w:lang w:eastAsia="en-GB"/>
              </w:rPr>
              <w:t>2014</w:t>
            </w:r>
          </w:p>
        </w:tc>
      </w:tr>
      <w:tr w:rsidR="00EF1483" w:rsidRPr="00D65621" w:rsidTr="0054373D">
        <w:trPr>
          <w:trHeight w:val="255"/>
        </w:trPr>
        <w:tc>
          <w:tcPr>
            <w:tcW w:w="4546" w:type="dxa"/>
            <w:tcBorders>
              <w:top w:val="nil"/>
              <w:left w:val="single" w:sz="8" w:space="0" w:color="auto"/>
              <w:bottom w:val="nil"/>
              <w:right w:val="nil"/>
            </w:tcBorders>
            <w:shd w:val="clear" w:color="auto" w:fill="auto"/>
            <w:noWrap/>
            <w:vAlign w:val="bottom"/>
            <w:hideMark/>
          </w:tcPr>
          <w:p w:rsidR="00EF1483" w:rsidRPr="00D65621" w:rsidRDefault="00EF1483" w:rsidP="00EF1483">
            <w:pPr>
              <w:spacing w:before="60" w:after="60"/>
              <w:rPr>
                <w:szCs w:val="22"/>
                <w:lang w:eastAsia="en-GB"/>
              </w:rPr>
            </w:pPr>
            <w:r w:rsidRPr="00D65621">
              <w:rPr>
                <w:szCs w:val="22"/>
                <w:lang w:eastAsia="en-GB"/>
              </w:rPr>
              <w:t>National Competitive Research Grants</w:t>
            </w:r>
          </w:p>
        </w:tc>
        <w:tc>
          <w:tcPr>
            <w:tcW w:w="993" w:type="dxa"/>
            <w:tcBorders>
              <w:top w:val="nil"/>
              <w:left w:val="nil"/>
              <w:bottom w:val="nil"/>
              <w:right w:val="nil"/>
            </w:tcBorders>
            <w:vAlign w:val="bottom"/>
          </w:tcPr>
          <w:p w:rsidR="00EF1483" w:rsidRPr="00D65621" w:rsidRDefault="00EF1483" w:rsidP="00EF1483">
            <w:pPr>
              <w:spacing w:before="60" w:after="60"/>
              <w:rPr>
                <w:szCs w:val="22"/>
              </w:rPr>
            </w:pPr>
            <w:r w:rsidRPr="00D65621">
              <w:rPr>
                <w:szCs w:val="22"/>
              </w:rPr>
              <w:t>2.75</w:t>
            </w:r>
          </w:p>
        </w:tc>
        <w:tc>
          <w:tcPr>
            <w:tcW w:w="993" w:type="dxa"/>
            <w:tcBorders>
              <w:top w:val="nil"/>
              <w:left w:val="nil"/>
              <w:bottom w:val="nil"/>
              <w:right w:val="nil"/>
            </w:tcBorders>
            <w:vAlign w:val="bottom"/>
          </w:tcPr>
          <w:p w:rsidR="00EF1483" w:rsidRPr="00D65621" w:rsidRDefault="00EF1483" w:rsidP="00EF1483">
            <w:pPr>
              <w:spacing w:before="60" w:after="60"/>
              <w:rPr>
                <w:szCs w:val="22"/>
                <w:lang w:eastAsia="en-GB"/>
              </w:rPr>
            </w:pPr>
            <w:r w:rsidRPr="00D65621">
              <w:rPr>
                <w:szCs w:val="22"/>
                <w:lang w:eastAsia="en-GB"/>
              </w:rPr>
              <w:t>2.80</w:t>
            </w:r>
          </w:p>
        </w:tc>
        <w:tc>
          <w:tcPr>
            <w:tcW w:w="993" w:type="dxa"/>
            <w:tcBorders>
              <w:top w:val="nil"/>
              <w:left w:val="nil"/>
              <w:bottom w:val="nil"/>
              <w:right w:val="nil"/>
            </w:tcBorders>
            <w:vAlign w:val="bottom"/>
          </w:tcPr>
          <w:p w:rsidR="00EF1483" w:rsidRPr="00D65621" w:rsidRDefault="00EF1483" w:rsidP="00EF1483">
            <w:pPr>
              <w:spacing w:before="60" w:after="60"/>
              <w:rPr>
                <w:szCs w:val="22"/>
                <w:lang w:eastAsia="en-GB"/>
              </w:rPr>
            </w:pPr>
            <w:r w:rsidRPr="00D65621">
              <w:rPr>
                <w:szCs w:val="22"/>
                <w:lang w:eastAsia="en-GB"/>
              </w:rPr>
              <w:t>2.99</w:t>
            </w:r>
          </w:p>
        </w:tc>
        <w:tc>
          <w:tcPr>
            <w:tcW w:w="993" w:type="dxa"/>
            <w:tcBorders>
              <w:top w:val="nil"/>
              <w:left w:val="nil"/>
              <w:bottom w:val="nil"/>
              <w:right w:val="nil"/>
            </w:tcBorders>
            <w:shd w:val="clear" w:color="auto" w:fill="FFFFFF" w:themeFill="background1"/>
            <w:vAlign w:val="bottom"/>
          </w:tcPr>
          <w:p w:rsidR="00EF1483" w:rsidRPr="00EF1483" w:rsidRDefault="00EF1483" w:rsidP="00EF1483">
            <w:pPr>
              <w:spacing w:before="60" w:after="60"/>
              <w:rPr>
                <w:szCs w:val="22"/>
                <w:lang w:eastAsia="en-GB"/>
              </w:rPr>
            </w:pPr>
            <w:r w:rsidRPr="00EF1483">
              <w:rPr>
                <w:szCs w:val="22"/>
                <w:lang w:eastAsia="en-GB"/>
              </w:rPr>
              <w:t>3.37</w:t>
            </w:r>
          </w:p>
        </w:tc>
        <w:tc>
          <w:tcPr>
            <w:tcW w:w="993" w:type="dxa"/>
            <w:tcBorders>
              <w:top w:val="nil"/>
              <w:left w:val="nil"/>
              <w:bottom w:val="nil"/>
              <w:right w:val="single" w:sz="4" w:space="0" w:color="auto"/>
            </w:tcBorders>
            <w:shd w:val="clear" w:color="auto" w:fill="FFFFFF" w:themeFill="background1"/>
            <w:vAlign w:val="bottom"/>
          </w:tcPr>
          <w:p w:rsidR="00EF1483" w:rsidRPr="00EF1483" w:rsidRDefault="0054373D" w:rsidP="00EF1483">
            <w:pPr>
              <w:spacing w:before="60" w:after="60"/>
              <w:rPr>
                <w:szCs w:val="22"/>
                <w:lang w:eastAsia="en-GB"/>
              </w:rPr>
            </w:pPr>
            <w:r>
              <w:rPr>
                <w:szCs w:val="22"/>
                <w:lang w:eastAsia="en-GB"/>
              </w:rPr>
              <w:t>3.60</w:t>
            </w:r>
          </w:p>
        </w:tc>
      </w:tr>
      <w:tr w:rsidR="00EF1483" w:rsidRPr="00D65621" w:rsidTr="0054373D">
        <w:trPr>
          <w:trHeight w:val="255"/>
        </w:trPr>
        <w:tc>
          <w:tcPr>
            <w:tcW w:w="4546" w:type="dxa"/>
            <w:tcBorders>
              <w:top w:val="nil"/>
              <w:left w:val="single" w:sz="8" w:space="0" w:color="auto"/>
              <w:bottom w:val="nil"/>
              <w:right w:val="nil"/>
            </w:tcBorders>
            <w:shd w:val="clear" w:color="auto" w:fill="auto"/>
            <w:noWrap/>
            <w:vAlign w:val="bottom"/>
            <w:hideMark/>
          </w:tcPr>
          <w:p w:rsidR="00EF1483" w:rsidRPr="00D65621" w:rsidRDefault="00EF1483" w:rsidP="00EF1483">
            <w:pPr>
              <w:spacing w:before="60" w:after="60"/>
              <w:rPr>
                <w:szCs w:val="22"/>
                <w:lang w:eastAsia="en-GB"/>
              </w:rPr>
            </w:pPr>
            <w:r w:rsidRPr="00D65621">
              <w:rPr>
                <w:szCs w:val="22"/>
                <w:lang w:eastAsia="en-GB"/>
              </w:rPr>
              <w:t>Other Public Sector Research Funding</w:t>
            </w:r>
          </w:p>
        </w:tc>
        <w:tc>
          <w:tcPr>
            <w:tcW w:w="993" w:type="dxa"/>
            <w:tcBorders>
              <w:top w:val="nil"/>
              <w:left w:val="nil"/>
              <w:bottom w:val="nil"/>
              <w:right w:val="nil"/>
            </w:tcBorders>
            <w:vAlign w:val="bottom"/>
          </w:tcPr>
          <w:p w:rsidR="00EF1483" w:rsidRPr="00D65621" w:rsidRDefault="00EF1483" w:rsidP="00EF1483">
            <w:pPr>
              <w:spacing w:before="60" w:after="60"/>
              <w:rPr>
                <w:szCs w:val="22"/>
              </w:rPr>
            </w:pPr>
            <w:r w:rsidRPr="00D65621">
              <w:rPr>
                <w:szCs w:val="22"/>
              </w:rPr>
              <w:t>8.30</w:t>
            </w:r>
          </w:p>
        </w:tc>
        <w:tc>
          <w:tcPr>
            <w:tcW w:w="993" w:type="dxa"/>
            <w:tcBorders>
              <w:top w:val="nil"/>
              <w:left w:val="nil"/>
              <w:bottom w:val="nil"/>
              <w:right w:val="nil"/>
            </w:tcBorders>
            <w:vAlign w:val="bottom"/>
          </w:tcPr>
          <w:p w:rsidR="00EF1483" w:rsidRPr="00D65621" w:rsidRDefault="00EF1483" w:rsidP="00EF1483">
            <w:pPr>
              <w:spacing w:before="60" w:after="60"/>
              <w:rPr>
                <w:szCs w:val="22"/>
                <w:lang w:eastAsia="en-GB"/>
              </w:rPr>
            </w:pPr>
            <w:r w:rsidRPr="00D65621">
              <w:rPr>
                <w:szCs w:val="22"/>
                <w:lang w:eastAsia="en-GB"/>
              </w:rPr>
              <w:t>8.40</w:t>
            </w:r>
          </w:p>
        </w:tc>
        <w:tc>
          <w:tcPr>
            <w:tcW w:w="993" w:type="dxa"/>
            <w:tcBorders>
              <w:top w:val="nil"/>
              <w:left w:val="nil"/>
              <w:bottom w:val="nil"/>
              <w:right w:val="nil"/>
            </w:tcBorders>
            <w:vAlign w:val="bottom"/>
          </w:tcPr>
          <w:p w:rsidR="00EF1483" w:rsidRPr="00D65621" w:rsidRDefault="00EF1483" w:rsidP="00EF1483">
            <w:pPr>
              <w:spacing w:before="60" w:after="60"/>
              <w:rPr>
                <w:szCs w:val="22"/>
                <w:lang w:eastAsia="en-GB"/>
              </w:rPr>
            </w:pPr>
            <w:r w:rsidRPr="00D65621">
              <w:rPr>
                <w:szCs w:val="22"/>
                <w:lang w:eastAsia="en-GB"/>
              </w:rPr>
              <w:t>6.32</w:t>
            </w:r>
          </w:p>
        </w:tc>
        <w:tc>
          <w:tcPr>
            <w:tcW w:w="993" w:type="dxa"/>
            <w:tcBorders>
              <w:top w:val="nil"/>
              <w:left w:val="nil"/>
              <w:bottom w:val="nil"/>
              <w:right w:val="nil"/>
            </w:tcBorders>
            <w:shd w:val="clear" w:color="auto" w:fill="FFFFFF" w:themeFill="background1"/>
            <w:vAlign w:val="bottom"/>
          </w:tcPr>
          <w:p w:rsidR="00EF1483" w:rsidRPr="00EF1483" w:rsidRDefault="00EF1483" w:rsidP="00EF1483">
            <w:pPr>
              <w:spacing w:before="60" w:after="60"/>
              <w:rPr>
                <w:szCs w:val="22"/>
                <w:lang w:eastAsia="en-GB"/>
              </w:rPr>
            </w:pPr>
            <w:r w:rsidRPr="00EF1483">
              <w:rPr>
                <w:szCs w:val="22"/>
                <w:lang w:eastAsia="en-GB"/>
              </w:rPr>
              <w:t>5.82</w:t>
            </w:r>
          </w:p>
        </w:tc>
        <w:tc>
          <w:tcPr>
            <w:tcW w:w="993" w:type="dxa"/>
            <w:tcBorders>
              <w:top w:val="nil"/>
              <w:left w:val="nil"/>
              <w:bottom w:val="nil"/>
              <w:right w:val="single" w:sz="4" w:space="0" w:color="auto"/>
            </w:tcBorders>
            <w:shd w:val="clear" w:color="auto" w:fill="FFFFFF" w:themeFill="background1"/>
            <w:vAlign w:val="bottom"/>
          </w:tcPr>
          <w:p w:rsidR="00EF1483" w:rsidRPr="00EF1483" w:rsidRDefault="0054373D" w:rsidP="00EF1483">
            <w:pPr>
              <w:spacing w:before="60" w:after="60"/>
              <w:rPr>
                <w:szCs w:val="22"/>
                <w:lang w:eastAsia="en-GB"/>
              </w:rPr>
            </w:pPr>
            <w:r>
              <w:rPr>
                <w:szCs w:val="22"/>
                <w:lang w:eastAsia="en-GB"/>
              </w:rPr>
              <w:t>6.93</w:t>
            </w:r>
          </w:p>
        </w:tc>
      </w:tr>
      <w:tr w:rsidR="00EF1483" w:rsidRPr="00D65621" w:rsidTr="0054373D">
        <w:trPr>
          <w:trHeight w:val="255"/>
        </w:trPr>
        <w:tc>
          <w:tcPr>
            <w:tcW w:w="4546" w:type="dxa"/>
            <w:tcBorders>
              <w:top w:val="nil"/>
              <w:left w:val="single" w:sz="8" w:space="0" w:color="auto"/>
              <w:bottom w:val="nil"/>
              <w:right w:val="nil"/>
            </w:tcBorders>
            <w:shd w:val="clear" w:color="auto" w:fill="auto"/>
            <w:noWrap/>
            <w:vAlign w:val="bottom"/>
            <w:hideMark/>
          </w:tcPr>
          <w:p w:rsidR="00EF1483" w:rsidRPr="00D65621" w:rsidRDefault="00EF1483" w:rsidP="00EF1483">
            <w:pPr>
              <w:spacing w:before="60" w:after="60"/>
              <w:rPr>
                <w:szCs w:val="22"/>
                <w:lang w:eastAsia="en-GB"/>
              </w:rPr>
            </w:pPr>
            <w:r w:rsidRPr="00D65621">
              <w:rPr>
                <w:szCs w:val="22"/>
                <w:lang w:eastAsia="en-GB"/>
              </w:rPr>
              <w:t>Industry and Other Funding</w:t>
            </w:r>
          </w:p>
        </w:tc>
        <w:tc>
          <w:tcPr>
            <w:tcW w:w="993" w:type="dxa"/>
            <w:tcBorders>
              <w:top w:val="nil"/>
              <w:left w:val="nil"/>
              <w:bottom w:val="nil"/>
              <w:right w:val="nil"/>
            </w:tcBorders>
            <w:vAlign w:val="bottom"/>
          </w:tcPr>
          <w:p w:rsidR="00EF1483" w:rsidRPr="00D65621" w:rsidRDefault="00EF1483" w:rsidP="00EF1483">
            <w:pPr>
              <w:spacing w:before="60" w:after="60"/>
              <w:rPr>
                <w:szCs w:val="22"/>
              </w:rPr>
            </w:pPr>
            <w:r w:rsidRPr="00D65621">
              <w:rPr>
                <w:szCs w:val="22"/>
              </w:rPr>
              <w:t>4.21</w:t>
            </w:r>
          </w:p>
        </w:tc>
        <w:tc>
          <w:tcPr>
            <w:tcW w:w="993" w:type="dxa"/>
            <w:tcBorders>
              <w:top w:val="nil"/>
              <w:left w:val="nil"/>
              <w:bottom w:val="nil"/>
              <w:right w:val="nil"/>
            </w:tcBorders>
            <w:vAlign w:val="bottom"/>
          </w:tcPr>
          <w:p w:rsidR="00EF1483" w:rsidRPr="00D65621" w:rsidRDefault="00EF1483" w:rsidP="00EF1483">
            <w:pPr>
              <w:spacing w:before="60" w:after="60"/>
              <w:rPr>
                <w:szCs w:val="22"/>
                <w:lang w:eastAsia="en-GB"/>
              </w:rPr>
            </w:pPr>
            <w:r w:rsidRPr="00D65621">
              <w:rPr>
                <w:szCs w:val="22"/>
                <w:lang w:eastAsia="en-GB"/>
              </w:rPr>
              <w:t>4.55</w:t>
            </w:r>
          </w:p>
        </w:tc>
        <w:tc>
          <w:tcPr>
            <w:tcW w:w="993" w:type="dxa"/>
            <w:tcBorders>
              <w:top w:val="nil"/>
              <w:left w:val="nil"/>
              <w:bottom w:val="nil"/>
              <w:right w:val="nil"/>
            </w:tcBorders>
            <w:vAlign w:val="bottom"/>
          </w:tcPr>
          <w:p w:rsidR="00EF1483" w:rsidRPr="00D65621" w:rsidRDefault="00EF1483" w:rsidP="00EF1483">
            <w:pPr>
              <w:spacing w:before="60" w:after="60"/>
              <w:rPr>
                <w:szCs w:val="22"/>
                <w:lang w:eastAsia="en-GB"/>
              </w:rPr>
            </w:pPr>
            <w:r w:rsidRPr="00D65621">
              <w:rPr>
                <w:szCs w:val="22"/>
                <w:lang w:eastAsia="en-GB"/>
              </w:rPr>
              <w:t>4.92</w:t>
            </w:r>
          </w:p>
        </w:tc>
        <w:tc>
          <w:tcPr>
            <w:tcW w:w="993" w:type="dxa"/>
            <w:tcBorders>
              <w:top w:val="nil"/>
              <w:left w:val="nil"/>
              <w:bottom w:val="nil"/>
              <w:right w:val="nil"/>
            </w:tcBorders>
            <w:shd w:val="clear" w:color="auto" w:fill="FFFFFF" w:themeFill="background1"/>
            <w:vAlign w:val="bottom"/>
          </w:tcPr>
          <w:p w:rsidR="00EF1483" w:rsidRPr="00EF1483" w:rsidRDefault="00EF1483" w:rsidP="00EF1483">
            <w:pPr>
              <w:spacing w:before="60" w:after="60"/>
              <w:rPr>
                <w:szCs w:val="22"/>
                <w:lang w:eastAsia="en-GB"/>
              </w:rPr>
            </w:pPr>
            <w:r w:rsidRPr="00EF1483">
              <w:rPr>
                <w:szCs w:val="22"/>
                <w:lang w:eastAsia="en-GB"/>
              </w:rPr>
              <w:t>5.37</w:t>
            </w:r>
          </w:p>
        </w:tc>
        <w:tc>
          <w:tcPr>
            <w:tcW w:w="993" w:type="dxa"/>
            <w:tcBorders>
              <w:top w:val="nil"/>
              <w:left w:val="nil"/>
              <w:bottom w:val="nil"/>
              <w:right w:val="single" w:sz="4" w:space="0" w:color="auto"/>
            </w:tcBorders>
            <w:shd w:val="clear" w:color="auto" w:fill="FFFFFF" w:themeFill="background1"/>
            <w:vAlign w:val="bottom"/>
          </w:tcPr>
          <w:p w:rsidR="00EF1483" w:rsidRPr="00EF1483" w:rsidRDefault="0054373D" w:rsidP="00EF1483">
            <w:pPr>
              <w:spacing w:before="60" w:after="60"/>
              <w:rPr>
                <w:szCs w:val="22"/>
                <w:lang w:eastAsia="en-GB"/>
              </w:rPr>
            </w:pPr>
            <w:r>
              <w:rPr>
                <w:szCs w:val="22"/>
                <w:lang w:eastAsia="en-GB"/>
              </w:rPr>
              <w:t>4.71</w:t>
            </w:r>
          </w:p>
        </w:tc>
      </w:tr>
      <w:tr w:rsidR="00EF1483" w:rsidRPr="00D65621" w:rsidTr="0054373D">
        <w:trPr>
          <w:trHeight w:val="270"/>
        </w:trPr>
        <w:tc>
          <w:tcPr>
            <w:tcW w:w="4546" w:type="dxa"/>
            <w:tcBorders>
              <w:top w:val="nil"/>
              <w:left w:val="single" w:sz="8" w:space="0" w:color="auto"/>
              <w:bottom w:val="single" w:sz="8" w:space="0" w:color="auto"/>
              <w:right w:val="nil"/>
            </w:tcBorders>
            <w:shd w:val="clear" w:color="auto" w:fill="auto"/>
            <w:noWrap/>
            <w:vAlign w:val="bottom"/>
            <w:hideMark/>
          </w:tcPr>
          <w:p w:rsidR="00EF1483" w:rsidRPr="00D65621" w:rsidRDefault="00EF1483" w:rsidP="00EF1483">
            <w:pPr>
              <w:spacing w:before="60" w:after="60"/>
              <w:rPr>
                <w:szCs w:val="22"/>
                <w:lang w:eastAsia="en-GB"/>
              </w:rPr>
            </w:pPr>
            <w:r w:rsidRPr="00D65621">
              <w:rPr>
                <w:szCs w:val="22"/>
                <w:lang w:eastAsia="en-GB"/>
              </w:rPr>
              <w:t>Co-operative Research Centre Funding</w:t>
            </w:r>
          </w:p>
        </w:tc>
        <w:tc>
          <w:tcPr>
            <w:tcW w:w="993" w:type="dxa"/>
            <w:tcBorders>
              <w:top w:val="nil"/>
              <w:left w:val="nil"/>
              <w:bottom w:val="single" w:sz="8" w:space="0" w:color="auto"/>
              <w:right w:val="nil"/>
            </w:tcBorders>
            <w:vAlign w:val="bottom"/>
          </w:tcPr>
          <w:p w:rsidR="00EF1483" w:rsidRPr="00D65621" w:rsidRDefault="00EF1483" w:rsidP="00EF1483">
            <w:pPr>
              <w:spacing w:before="60" w:after="60"/>
              <w:rPr>
                <w:szCs w:val="22"/>
              </w:rPr>
            </w:pPr>
            <w:r w:rsidRPr="00D65621">
              <w:rPr>
                <w:szCs w:val="22"/>
              </w:rPr>
              <w:t>0.05</w:t>
            </w:r>
          </w:p>
        </w:tc>
        <w:tc>
          <w:tcPr>
            <w:tcW w:w="993" w:type="dxa"/>
            <w:tcBorders>
              <w:top w:val="nil"/>
              <w:left w:val="nil"/>
              <w:bottom w:val="single" w:sz="8" w:space="0" w:color="auto"/>
              <w:right w:val="nil"/>
            </w:tcBorders>
            <w:vAlign w:val="bottom"/>
          </w:tcPr>
          <w:p w:rsidR="00EF1483" w:rsidRPr="00D65621" w:rsidRDefault="00EF1483" w:rsidP="00EF1483">
            <w:pPr>
              <w:spacing w:before="60" w:after="60"/>
              <w:rPr>
                <w:szCs w:val="22"/>
                <w:lang w:eastAsia="en-GB"/>
              </w:rPr>
            </w:pPr>
            <w:r w:rsidRPr="00D65621">
              <w:rPr>
                <w:szCs w:val="22"/>
                <w:lang w:eastAsia="en-GB"/>
              </w:rPr>
              <w:t>0</w:t>
            </w:r>
          </w:p>
        </w:tc>
        <w:tc>
          <w:tcPr>
            <w:tcW w:w="993" w:type="dxa"/>
            <w:tcBorders>
              <w:top w:val="nil"/>
              <w:left w:val="nil"/>
              <w:bottom w:val="single" w:sz="8" w:space="0" w:color="auto"/>
              <w:right w:val="nil"/>
            </w:tcBorders>
            <w:vAlign w:val="bottom"/>
          </w:tcPr>
          <w:p w:rsidR="00EF1483" w:rsidRPr="00D65621" w:rsidRDefault="00EF1483" w:rsidP="00EF1483">
            <w:pPr>
              <w:spacing w:before="60" w:after="60"/>
              <w:rPr>
                <w:szCs w:val="22"/>
                <w:lang w:eastAsia="en-GB"/>
              </w:rPr>
            </w:pPr>
            <w:r w:rsidRPr="00D65621">
              <w:rPr>
                <w:szCs w:val="22"/>
                <w:lang w:eastAsia="en-GB"/>
              </w:rPr>
              <w:t>1.19</w:t>
            </w:r>
          </w:p>
        </w:tc>
        <w:tc>
          <w:tcPr>
            <w:tcW w:w="993" w:type="dxa"/>
            <w:tcBorders>
              <w:top w:val="nil"/>
              <w:left w:val="nil"/>
              <w:bottom w:val="single" w:sz="8" w:space="0" w:color="auto"/>
              <w:right w:val="nil"/>
            </w:tcBorders>
            <w:shd w:val="clear" w:color="auto" w:fill="FFFFFF" w:themeFill="background1"/>
            <w:vAlign w:val="bottom"/>
          </w:tcPr>
          <w:p w:rsidR="00EF1483" w:rsidRPr="00EF1483" w:rsidRDefault="00EF1483" w:rsidP="00EF1483">
            <w:pPr>
              <w:spacing w:before="60" w:after="60"/>
              <w:rPr>
                <w:szCs w:val="22"/>
                <w:lang w:eastAsia="en-GB"/>
              </w:rPr>
            </w:pPr>
            <w:r w:rsidRPr="00EF1483">
              <w:rPr>
                <w:szCs w:val="22"/>
                <w:lang w:eastAsia="en-GB"/>
              </w:rPr>
              <w:t>1.96</w:t>
            </w:r>
          </w:p>
        </w:tc>
        <w:tc>
          <w:tcPr>
            <w:tcW w:w="993" w:type="dxa"/>
            <w:tcBorders>
              <w:top w:val="nil"/>
              <w:left w:val="nil"/>
              <w:bottom w:val="single" w:sz="8" w:space="0" w:color="auto"/>
              <w:right w:val="single" w:sz="4" w:space="0" w:color="auto"/>
            </w:tcBorders>
            <w:shd w:val="clear" w:color="auto" w:fill="FFFFFF" w:themeFill="background1"/>
            <w:vAlign w:val="bottom"/>
          </w:tcPr>
          <w:p w:rsidR="00EF1483" w:rsidRPr="00EF1483" w:rsidRDefault="0054373D" w:rsidP="00EF1483">
            <w:pPr>
              <w:spacing w:before="60" w:after="60"/>
              <w:rPr>
                <w:szCs w:val="22"/>
                <w:lang w:eastAsia="en-GB"/>
              </w:rPr>
            </w:pPr>
            <w:r>
              <w:rPr>
                <w:szCs w:val="22"/>
                <w:lang w:eastAsia="en-GB"/>
              </w:rPr>
              <w:t>1.84</w:t>
            </w:r>
          </w:p>
        </w:tc>
      </w:tr>
      <w:tr w:rsidR="00EF1483" w:rsidRPr="00D65621" w:rsidTr="0054373D">
        <w:trPr>
          <w:trHeight w:val="270"/>
        </w:trPr>
        <w:tc>
          <w:tcPr>
            <w:tcW w:w="4546" w:type="dxa"/>
            <w:tcBorders>
              <w:top w:val="nil"/>
              <w:left w:val="single" w:sz="8" w:space="0" w:color="auto"/>
              <w:bottom w:val="single" w:sz="8" w:space="0" w:color="auto"/>
              <w:right w:val="nil"/>
            </w:tcBorders>
            <w:shd w:val="clear" w:color="auto" w:fill="auto"/>
            <w:noWrap/>
            <w:vAlign w:val="bottom"/>
            <w:hideMark/>
          </w:tcPr>
          <w:p w:rsidR="00EF1483" w:rsidRPr="00D65621" w:rsidRDefault="00EF1483" w:rsidP="00EF1483">
            <w:pPr>
              <w:spacing w:before="60" w:after="60"/>
              <w:rPr>
                <w:b/>
                <w:bCs/>
                <w:szCs w:val="22"/>
                <w:lang w:eastAsia="en-GB"/>
              </w:rPr>
            </w:pPr>
            <w:r w:rsidRPr="00D65621">
              <w:rPr>
                <w:b/>
                <w:bCs/>
                <w:szCs w:val="22"/>
                <w:lang w:eastAsia="en-GB"/>
              </w:rPr>
              <w:t>Total</w:t>
            </w:r>
          </w:p>
        </w:tc>
        <w:tc>
          <w:tcPr>
            <w:tcW w:w="993" w:type="dxa"/>
            <w:tcBorders>
              <w:top w:val="nil"/>
              <w:left w:val="nil"/>
              <w:bottom w:val="single" w:sz="8" w:space="0" w:color="auto"/>
              <w:right w:val="nil"/>
            </w:tcBorders>
            <w:vAlign w:val="center"/>
          </w:tcPr>
          <w:p w:rsidR="00EF1483" w:rsidRPr="00D65621" w:rsidRDefault="00EF1483" w:rsidP="00EF1483">
            <w:pPr>
              <w:spacing w:before="60" w:after="60"/>
              <w:rPr>
                <w:b/>
                <w:bCs/>
                <w:szCs w:val="22"/>
              </w:rPr>
            </w:pPr>
            <w:r w:rsidRPr="00D65621">
              <w:rPr>
                <w:b/>
                <w:bCs/>
                <w:szCs w:val="22"/>
              </w:rPr>
              <w:t>15.31</w:t>
            </w:r>
          </w:p>
        </w:tc>
        <w:tc>
          <w:tcPr>
            <w:tcW w:w="993" w:type="dxa"/>
            <w:tcBorders>
              <w:top w:val="nil"/>
              <w:left w:val="nil"/>
              <w:bottom w:val="single" w:sz="8" w:space="0" w:color="auto"/>
              <w:right w:val="nil"/>
            </w:tcBorders>
            <w:vAlign w:val="bottom"/>
          </w:tcPr>
          <w:p w:rsidR="00EF1483" w:rsidRPr="00D65621" w:rsidRDefault="00EF1483" w:rsidP="00EF1483">
            <w:pPr>
              <w:spacing w:before="60" w:after="60"/>
              <w:rPr>
                <w:b/>
                <w:bCs/>
                <w:szCs w:val="22"/>
                <w:lang w:eastAsia="en-GB"/>
              </w:rPr>
            </w:pPr>
            <w:r w:rsidRPr="00D65621">
              <w:rPr>
                <w:b/>
                <w:bCs/>
                <w:szCs w:val="22"/>
                <w:lang w:eastAsia="en-GB"/>
              </w:rPr>
              <w:t>15.75</w:t>
            </w:r>
          </w:p>
        </w:tc>
        <w:tc>
          <w:tcPr>
            <w:tcW w:w="993" w:type="dxa"/>
            <w:tcBorders>
              <w:top w:val="nil"/>
              <w:left w:val="nil"/>
              <w:bottom w:val="single" w:sz="8" w:space="0" w:color="auto"/>
              <w:right w:val="nil"/>
            </w:tcBorders>
            <w:vAlign w:val="bottom"/>
          </w:tcPr>
          <w:p w:rsidR="00EF1483" w:rsidRPr="00D65621" w:rsidRDefault="00EF1483" w:rsidP="00EF1483">
            <w:pPr>
              <w:spacing w:before="60" w:after="60"/>
              <w:rPr>
                <w:b/>
                <w:bCs/>
                <w:szCs w:val="22"/>
                <w:lang w:eastAsia="en-GB"/>
              </w:rPr>
            </w:pPr>
            <w:r w:rsidRPr="00D65621">
              <w:rPr>
                <w:b/>
                <w:bCs/>
                <w:szCs w:val="22"/>
                <w:lang w:eastAsia="en-GB"/>
              </w:rPr>
              <w:t>15.43</w:t>
            </w:r>
          </w:p>
        </w:tc>
        <w:tc>
          <w:tcPr>
            <w:tcW w:w="993" w:type="dxa"/>
            <w:tcBorders>
              <w:top w:val="nil"/>
              <w:left w:val="nil"/>
              <w:bottom w:val="single" w:sz="8" w:space="0" w:color="auto"/>
              <w:right w:val="nil"/>
            </w:tcBorders>
            <w:shd w:val="clear" w:color="auto" w:fill="FFFFFF" w:themeFill="background1"/>
            <w:vAlign w:val="bottom"/>
          </w:tcPr>
          <w:p w:rsidR="00EF1483" w:rsidRPr="00EF1483" w:rsidRDefault="00EF1483" w:rsidP="00EF1483">
            <w:pPr>
              <w:spacing w:before="60" w:after="60"/>
              <w:rPr>
                <w:b/>
                <w:bCs/>
                <w:szCs w:val="22"/>
                <w:lang w:eastAsia="en-GB"/>
              </w:rPr>
            </w:pPr>
            <w:r w:rsidRPr="00EF1483">
              <w:rPr>
                <w:b/>
                <w:bCs/>
                <w:szCs w:val="22"/>
                <w:lang w:eastAsia="en-GB"/>
              </w:rPr>
              <w:t>16.51</w:t>
            </w:r>
          </w:p>
        </w:tc>
        <w:tc>
          <w:tcPr>
            <w:tcW w:w="993" w:type="dxa"/>
            <w:tcBorders>
              <w:top w:val="nil"/>
              <w:left w:val="nil"/>
              <w:bottom w:val="single" w:sz="8" w:space="0" w:color="auto"/>
              <w:right w:val="single" w:sz="4" w:space="0" w:color="auto"/>
            </w:tcBorders>
            <w:shd w:val="clear" w:color="auto" w:fill="FFFFFF" w:themeFill="background1"/>
            <w:vAlign w:val="bottom"/>
          </w:tcPr>
          <w:p w:rsidR="00EF1483" w:rsidRPr="00D65621" w:rsidRDefault="0054373D" w:rsidP="00EF1483">
            <w:pPr>
              <w:spacing w:before="60" w:after="60"/>
              <w:rPr>
                <w:b/>
                <w:bCs/>
                <w:szCs w:val="22"/>
                <w:lang w:eastAsia="en-GB"/>
              </w:rPr>
            </w:pPr>
            <w:r>
              <w:rPr>
                <w:b/>
                <w:bCs/>
                <w:szCs w:val="22"/>
                <w:lang w:eastAsia="en-GB"/>
              </w:rPr>
              <w:t>17.09</w:t>
            </w:r>
          </w:p>
        </w:tc>
      </w:tr>
    </w:tbl>
    <w:p w:rsidR="00E6530E" w:rsidRPr="00D65621" w:rsidRDefault="00E6530E" w:rsidP="00033CCF">
      <w:pPr>
        <w:ind w:right="141"/>
        <w:rPr>
          <w:rFonts w:eastAsia="Times New Roman" w:cs="Arial"/>
          <w:sz w:val="20"/>
          <w:szCs w:val="20"/>
          <w:lang w:eastAsia="en-AU"/>
        </w:rPr>
      </w:pPr>
      <w:r w:rsidRPr="00D65621">
        <w:rPr>
          <w:rFonts w:eastAsia="Times New Roman" w:cs="Arial"/>
          <w:b/>
          <w:sz w:val="20"/>
          <w:szCs w:val="20"/>
          <w:lang w:eastAsia="en-AU"/>
        </w:rPr>
        <w:t>Notes</w:t>
      </w:r>
      <w:r w:rsidRPr="00D65621">
        <w:rPr>
          <w:rFonts w:eastAsia="Times New Roman" w:cs="Arial"/>
          <w:sz w:val="20"/>
          <w:szCs w:val="20"/>
          <w:lang w:eastAsia="en-AU"/>
        </w:rPr>
        <w:t xml:space="preserve">: </w:t>
      </w:r>
      <w:r w:rsidR="00C0282A" w:rsidRPr="00C0282A">
        <w:rPr>
          <w:rFonts w:eastAsia="Times New Roman" w:cs="Arial"/>
          <w:sz w:val="20"/>
          <w:szCs w:val="20"/>
          <w:lang w:eastAsia="en-AU"/>
        </w:rPr>
        <w:t xml:space="preserve">The 2014 income figures are </w:t>
      </w:r>
      <w:r w:rsidR="00C0282A" w:rsidRPr="0054373D">
        <w:rPr>
          <w:rFonts w:eastAsia="Times New Roman" w:cs="Arial"/>
          <w:sz w:val="20"/>
          <w:szCs w:val="20"/>
          <w:lang w:eastAsia="en-AU"/>
        </w:rPr>
        <w:t xml:space="preserve">as at 31 </w:t>
      </w:r>
      <w:r w:rsidR="0054373D" w:rsidRPr="0054373D">
        <w:rPr>
          <w:rFonts w:eastAsia="Times New Roman" w:cs="Arial"/>
          <w:sz w:val="20"/>
          <w:szCs w:val="20"/>
          <w:lang w:eastAsia="en-AU"/>
        </w:rPr>
        <w:t xml:space="preserve">December </w:t>
      </w:r>
      <w:r w:rsidR="00C0282A" w:rsidRPr="0054373D">
        <w:rPr>
          <w:rFonts w:eastAsia="Times New Roman" w:cs="Arial"/>
          <w:sz w:val="20"/>
          <w:szCs w:val="20"/>
          <w:lang w:eastAsia="en-AU"/>
        </w:rPr>
        <w:t>2014 and</w:t>
      </w:r>
      <w:r w:rsidR="00C0282A" w:rsidRPr="00C0282A">
        <w:rPr>
          <w:rFonts w:eastAsia="Times New Roman" w:cs="Arial"/>
          <w:sz w:val="20"/>
          <w:szCs w:val="20"/>
          <w:lang w:eastAsia="en-AU"/>
        </w:rPr>
        <w:t xml:space="preserve"> unaudited.  Further analysis will be done based on the latest HERDC guidelines, which might alter research income by HERDC category for 2014. The 2013 income figures are final (audited and submitted) and differ from the provisional figures reported in the Annual Report for 2013.</w:t>
      </w:r>
    </w:p>
    <w:p w:rsidR="00E6530E" w:rsidRPr="00D65621" w:rsidRDefault="00E6530E" w:rsidP="00E6530E">
      <w:pPr>
        <w:rPr>
          <w:b/>
          <w:sz w:val="24"/>
        </w:rPr>
      </w:pPr>
    </w:p>
    <w:p w:rsidR="00E6530E" w:rsidRPr="00B8301B" w:rsidRDefault="00E6530E" w:rsidP="00B8301B">
      <w:pPr>
        <w:pStyle w:val="ARTableText"/>
        <w:keepNext/>
        <w:rPr>
          <w:sz w:val="24"/>
          <w:szCs w:val="24"/>
          <w:lang w:val="en-AU"/>
        </w:rPr>
      </w:pPr>
      <w:bookmarkStart w:id="52" w:name="_Toc285983777"/>
      <w:r w:rsidRPr="00B8301B">
        <w:rPr>
          <w:sz w:val="24"/>
          <w:szCs w:val="24"/>
          <w:lang w:val="en-AU"/>
        </w:rPr>
        <w:t xml:space="preserve">Table </w:t>
      </w:r>
      <w:r w:rsidR="008627BE" w:rsidRPr="00B8301B">
        <w:rPr>
          <w:sz w:val="24"/>
          <w:szCs w:val="24"/>
          <w:lang w:val="en-AU"/>
        </w:rPr>
        <w:t>4</w:t>
      </w:r>
      <w:r w:rsidRPr="00B8301B">
        <w:rPr>
          <w:sz w:val="24"/>
          <w:szCs w:val="24"/>
          <w:lang w:val="en-AU"/>
        </w:rPr>
        <w:t>: Research Block Funding by Category, 2009-2014 ($</w:t>
      </w:r>
      <w:r w:rsidR="002135ED">
        <w:rPr>
          <w:sz w:val="24"/>
          <w:szCs w:val="24"/>
          <w:lang w:val="en-AU"/>
        </w:rPr>
        <w:t>M</w:t>
      </w:r>
      <w:r w:rsidRPr="00B8301B">
        <w:rPr>
          <w:sz w:val="24"/>
          <w:szCs w:val="24"/>
          <w:lang w:val="en-AU"/>
        </w:rPr>
        <w:t>)</w:t>
      </w:r>
      <w:bookmarkEnd w:id="52"/>
    </w:p>
    <w:tbl>
      <w:tblPr>
        <w:tblW w:w="9511" w:type="dxa"/>
        <w:tblInd w:w="98" w:type="dxa"/>
        <w:tblLook w:val="04A0" w:firstRow="1" w:lastRow="0" w:firstColumn="1" w:lastColumn="0" w:noHBand="0" w:noVBand="1"/>
      </w:tblPr>
      <w:tblGrid>
        <w:gridCol w:w="4546"/>
        <w:gridCol w:w="993"/>
        <w:gridCol w:w="993"/>
        <w:gridCol w:w="993"/>
        <w:gridCol w:w="993"/>
        <w:gridCol w:w="993"/>
      </w:tblGrid>
      <w:tr w:rsidR="00E6530E" w:rsidRPr="00D65621" w:rsidTr="0054373D">
        <w:trPr>
          <w:trHeight w:val="255"/>
        </w:trPr>
        <w:tc>
          <w:tcPr>
            <w:tcW w:w="4546" w:type="dxa"/>
            <w:tcBorders>
              <w:top w:val="single" w:sz="8" w:space="0" w:color="auto"/>
              <w:left w:val="single" w:sz="8" w:space="0" w:color="auto"/>
              <w:bottom w:val="single" w:sz="8" w:space="0" w:color="auto"/>
              <w:right w:val="nil"/>
            </w:tcBorders>
            <w:shd w:val="pct10" w:color="auto" w:fill="auto"/>
            <w:noWrap/>
            <w:vAlign w:val="bottom"/>
            <w:hideMark/>
          </w:tcPr>
          <w:p w:rsidR="00E6530E" w:rsidRPr="00D65621" w:rsidRDefault="00E6530E" w:rsidP="00E6530E">
            <w:pPr>
              <w:spacing w:before="60" w:after="60"/>
              <w:rPr>
                <w:szCs w:val="22"/>
                <w:lang w:eastAsia="en-GB"/>
              </w:rPr>
            </w:pP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2010</w:t>
            </w: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2011</w:t>
            </w: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2012</w:t>
            </w:r>
          </w:p>
        </w:tc>
        <w:tc>
          <w:tcPr>
            <w:tcW w:w="993" w:type="dxa"/>
            <w:tcBorders>
              <w:top w:val="single" w:sz="8" w:space="0" w:color="auto"/>
              <w:left w:val="nil"/>
              <w:bottom w:val="single" w:sz="8" w:space="0" w:color="auto"/>
              <w:right w:val="nil"/>
            </w:tcBorders>
            <w:shd w:val="pct10" w:color="auto" w:fill="auto"/>
            <w:vAlign w:val="bottom"/>
          </w:tcPr>
          <w:p w:rsidR="00E6530E" w:rsidRPr="00D65621" w:rsidRDefault="00E6530E" w:rsidP="00E6530E">
            <w:pPr>
              <w:spacing w:before="60" w:after="60"/>
              <w:rPr>
                <w:b/>
                <w:szCs w:val="22"/>
                <w:lang w:eastAsia="en-GB"/>
              </w:rPr>
            </w:pPr>
            <w:r w:rsidRPr="00D65621">
              <w:rPr>
                <w:b/>
                <w:szCs w:val="22"/>
                <w:lang w:eastAsia="en-GB"/>
              </w:rPr>
              <w:t>2013</w:t>
            </w:r>
          </w:p>
        </w:tc>
        <w:tc>
          <w:tcPr>
            <w:tcW w:w="993" w:type="dxa"/>
            <w:tcBorders>
              <w:top w:val="single" w:sz="8" w:space="0" w:color="auto"/>
              <w:left w:val="nil"/>
              <w:bottom w:val="single" w:sz="8" w:space="0" w:color="auto"/>
              <w:right w:val="single" w:sz="4" w:space="0" w:color="auto"/>
            </w:tcBorders>
            <w:shd w:val="pct10" w:color="auto" w:fill="auto"/>
            <w:vAlign w:val="bottom"/>
          </w:tcPr>
          <w:p w:rsidR="00E6530E" w:rsidRPr="0054373D" w:rsidRDefault="00E6530E" w:rsidP="0054373D">
            <w:pPr>
              <w:spacing w:before="60" w:after="60"/>
              <w:rPr>
                <w:b/>
                <w:szCs w:val="22"/>
                <w:lang w:eastAsia="en-GB"/>
              </w:rPr>
            </w:pPr>
            <w:r w:rsidRPr="0054373D">
              <w:rPr>
                <w:b/>
                <w:szCs w:val="22"/>
                <w:lang w:eastAsia="en-GB"/>
              </w:rPr>
              <w:t>2014</w:t>
            </w:r>
          </w:p>
        </w:tc>
      </w:tr>
      <w:tr w:rsidR="00E6530E" w:rsidRPr="00D65621" w:rsidTr="0054373D">
        <w:trPr>
          <w:trHeight w:val="255"/>
        </w:trPr>
        <w:tc>
          <w:tcPr>
            <w:tcW w:w="4546" w:type="dxa"/>
            <w:tcBorders>
              <w:top w:val="nil"/>
              <w:left w:val="single" w:sz="8" w:space="0" w:color="auto"/>
              <w:bottom w:val="nil"/>
              <w:right w:val="nil"/>
            </w:tcBorders>
            <w:shd w:val="clear" w:color="auto" w:fill="auto"/>
            <w:noWrap/>
            <w:vAlign w:val="bottom"/>
            <w:hideMark/>
          </w:tcPr>
          <w:p w:rsidR="00E6530E" w:rsidRPr="00D65621" w:rsidRDefault="00E6530E" w:rsidP="00E6530E">
            <w:pPr>
              <w:spacing w:before="60" w:after="60"/>
              <w:rPr>
                <w:szCs w:val="22"/>
                <w:lang w:eastAsia="en-GB"/>
              </w:rPr>
            </w:pPr>
            <w:r w:rsidRPr="00D65621">
              <w:rPr>
                <w:szCs w:val="22"/>
                <w:lang w:eastAsia="en-GB"/>
              </w:rPr>
              <w:t>Joint Research Engagement Program</w:t>
            </w:r>
          </w:p>
        </w:tc>
        <w:tc>
          <w:tcPr>
            <w:tcW w:w="993" w:type="dxa"/>
            <w:tcBorders>
              <w:top w:val="nil"/>
              <w:left w:val="nil"/>
              <w:bottom w:val="nil"/>
              <w:right w:val="nil"/>
            </w:tcBorders>
            <w:vAlign w:val="bottom"/>
          </w:tcPr>
          <w:p w:rsidR="00E6530E" w:rsidRPr="00D65621" w:rsidRDefault="00E6530E" w:rsidP="00E6530E">
            <w:pPr>
              <w:spacing w:before="60" w:after="60"/>
              <w:rPr>
                <w:szCs w:val="22"/>
              </w:rPr>
            </w:pPr>
            <w:r w:rsidRPr="00D65621">
              <w:rPr>
                <w:szCs w:val="22"/>
              </w:rPr>
              <w:t>2.03</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2.19</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2.42</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2.58</w:t>
            </w:r>
          </w:p>
        </w:tc>
        <w:tc>
          <w:tcPr>
            <w:tcW w:w="993" w:type="dxa"/>
            <w:tcBorders>
              <w:top w:val="nil"/>
              <w:left w:val="nil"/>
              <w:bottom w:val="nil"/>
              <w:right w:val="single" w:sz="4" w:space="0" w:color="auto"/>
            </w:tcBorders>
            <w:shd w:val="clear" w:color="auto" w:fill="FFFFFF" w:themeFill="background1"/>
            <w:vAlign w:val="bottom"/>
          </w:tcPr>
          <w:p w:rsidR="00E6530E" w:rsidRPr="0054373D" w:rsidRDefault="00CB3A96" w:rsidP="00E6530E">
            <w:pPr>
              <w:spacing w:before="60" w:after="60"/>
              <w:rPr>
                <w:szCs w:val="22"/>
                <w:lang w:eastAsia="en-GB"/>
              </w:rPr>
            </w:pPr>
            <w:r w:rsidRPr="0054373D">
              <w:rPr>
                <w:szCs w:val="22"/>
                <w:lang w:eastAsia="en-GB"/>
              </w:rPr>
              <w:t>2.81</w:t>
            </w:r>
          </w:p>
        </w:tc>
      </w:tr>
      <w:tr w:rsidR="00E6530E" w:rsidRPr="00D65621" w:rsidTr="0054373D">
        <w:trPr>
          <w:trHeight w:val="255"/>
        </w:trPr>
        <w:tc>
          <w:tcPr>
            <w:tcW w:w="4546" w:type="dxa"/>
            <w:tcBorders>
              <w:top w:val="nil"/>
              <w:left w:val="single" w:sz="8" w:space="0" w:color="auto"/>
              <w:bottom w:val="nil"/>
              <w:right w:val="nil"/>
            </w:tcBorders>
            <w:shd w:val="clear" w:color="auto" w:fill="auto"/>
            <w:noWrap/>
            <w:vAlign w:val="bottom"/>
            <w:hideMark/>
          </w:tcPr>
          <w:p w:rsidR="00E6530E" w:rsidRPr="00D65621" w:rsidRDefault="00E6530E" w:rsidP="00E6530E">
            <w:pPr>
              <w:spacing w:before="60" w:after="60"/>
              <w:rPr>
                <w:szCs w:val="22"/>
                <w:lang w:eastAsia="en-GB"/>
              </w:rPr>
            </w:pPr>
            <w:r w:rsidRPr="00D65621">
              <w:rPr>
                <w:szCs w:val="22"/>
                <w:lang w:eastAsia="en-GB"/>
              </w:rPr>
              <w:t>Research Training Scheme</w:t>
            </w:r>
          </w:p>
        </w:tc>
        <w:tc>
          <w:tcPr>
            <w:tcW w:w="993" w:type="dxa"/>
            <w:tcBorders>
              <w:top w:val="nil"/>
              <w:left w:val="nil"/>
              <w:bottom w:val="nil"/>
              <w:right w:val="nil"/>
            </w:tcBorders>
            <w:vAlign w:val="bottom"/>
          </w:tcPr>
          <w:p w:rsidR="00E6530E" w:rsidRPr="00D65621" w:rsidRDefault="00E6530E" w:rsidP="00E6530E">
            <w:pPr>
              <w:spacing w:before="60" w:after="60"/>
              <w:rPr>
                <w:szCs w:val="22"/>
              </w:rPr>
            </w:pPr>
            <w:r w:rsidRPr="00D65621">
              <w:rPr>
                <w:szCs w:val="22"/>
              </w:rPr>
              <w:t>4.41</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4.41</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4.48</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4.58</w:t>
            </w:r>
          </w:p>
        </w:tc>
        <w:tc>
          <w:tcPr>
            <w:tcW w:w="993" w:type="dxa"/>
            <w:tcBorders>
              <w:top w:val="nil"/>
              <w:left w:val="nil"/>
              <w:bottom w:val="nil"/>
              <w:right w:val="single" w:sz="4" w:space="0" w:color="auto"/>
            </w:tcBorders>
            <w:shd w:val="clear" w:color="auto" w:fill="FFFFFF" w:themeFill="background1"/>
            <w:vAlign w:val="bottom"/>
          </w:tcPr>
          <w:p w:rsidR="00E6530E" w:rsidRPr="0054373D" w:rsidRDefault="00CB3A96" w:rsidP="00E6530E">
            <w:pPr>
              <w:spacing w:before="60" w:after="60"/>
              <w:rPr>
                <w:szCs w:val="22"/>
                <w:lang w:eastAsia="en-GB"/>
              </w:rPr>
            </w:pPr>
            <w:r w:rsidRPr="0054373D">
              <w:rPr>
                <w:szCs w:val="22"/>
                <w:lang w:eastAsia="en-GB"/>
              </w:rPr>
              <w:t>4.56</w:t>
            </w:r>
          </w:p>
        </w:tc>
      </w:tr>
      <w:tr w:rsidR="00E6530E" w:rsidRPr="00D65621" w:rsidTr="0054373D">
        <w:trPr>
          <w:trHeight w:val="255"/>
        </w:trPr>
        <w:tc>
          <w:tcPr>
            <w:tcW w:w="4546" w:type="dxa"/>
            <w:tcBorders>
              <w:top w:val="nil"/>
              <w:left w:val="single" w:sz="8" w:space="0" w:color="auto"/>
              <w:bottom w:val="nil"/>
              <w:right w:val="nil"/>
            </w:tcBorders>
            <w:shd w:val="clear" w:color="auto" w:fill="auto"/>
            <w:noWrap/>
            <w:vAlign w:val="bottom"/>
            <w:hideMark/>
          </w:tcPr>
          <w:p w:rsidR="00E6530E" w:rsidRPr="00D65621" w:rsidRDefault="00E6530E" w:rsidP="00E6530E">
            <w:pPr>
              <w:spacing w:before="60" w:after="60"/>
              <w:rPr>
                <w:szCs w:val="22"/>
                <w:lang w:eastAsia="en-GB"/>
              </w:rPr>
            </w:pPr>
            <w:r w:rsidRPr="00D65621">
              <w:rPr>
                <w:szCs w:val="22"/>
                <w:lang w:eastAsia="en-GB"/>
              </w:rPr>
              <w:t>Research Infrastructure Block Grant</w:t>
            </w:r>
          </w:p>
        </w:tc>
        <w:tc>
          <w:tcPr>
            <w:tcW w:w="993" w:type="dxa"/>
            <w:tcBorders>
              <w:top w:val="nil"/>
              <w:left w:val="nil"/>
              <w:bottom w:val="nil"/>
              <w:right w:val="nil"/>
            </w:tcBorders>
            <w:vAlign w:val="bottom"/>
          </w:tcPr>
          <w:p w:rsidR="00E6530E" w:rsidRPr="00D65621" w:rsidRDefault="00E6530E" w:rsidP="00E6530E">
            <w:pPr>
              <w:spacing w:before="60" w:after="60"/>
              <w:rPr>
                <w:szCs w:val="22"/>
              </w:rPr>
            </w:pPr>
            <w:r w:rsidRPr="00D65621">
              <w:rPr>
                <w:szCs w:val="22"/>
              </w:rPr>
              <w:t>0.37</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0.47</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0.51</w:t>
            </w:r>
          </w:p>
        </w:tc>
        <w:tc>
          <w:tcPr>
            <w:tcW w:w="993" w:type="dxa"/>
            <w:tcBorders>
              <w:top w:val="nil"/>
              <w:left w:val="nil"/>
              <w:bottom w:val="nil"/>
              <w:right w:val="nil"/>
            </w:tcBorders>
            <w:vAlign w:val="bottom"/>
          </w:tcPr>
          <w:p w:rsidR="00E6530E" w:rsidRPr="00D65621" w:rsidRDefault="00E6530E" w:rsidP="00E6530E">
            <w:pPr>
              <w:spacing w:before="60" w:after="60"/>
              <w:rPr>
                <w:szCs w:val="22"/>
                <w:lang w:eastAsia="en-GB"/>
              </w:rPr>
            </w:pPr>
            <w:r w:rsidRPr="00D65621">
              <w:rPr>
                <w:szCs w:val="22"/>
                <w:lang w:eastAsia="en-GB"/>
              </w:rPr>
              <w:t>0.44</w:t>
            </w:r>
          </w:p>
        </w:tc>
        <w:tc>
          <w:tcPr>
            <w:tcW w:w="993" w:type="dxa"/>
            <w:tcBorders>
              <w:top w:val="nil"/>
              <w:left w:val="nil"/>
              <w:bottom w:val="nil"/>
              <w:right w:val="single" w:sz="4" w:space="0" w:color="auto"/>
            </w:tcBorders>
            <w:shd w:val="clear" w:color="auto" w:fill="FFFFFF" w:themeFill="background1"/>
            <w:vAlign w:val="bottom"/>
          </w:tcPr>
          <w:p w:rsidR="00E6530E" w:rsidRPr="0054373D" w:rsidRDefault="00CB3A96" w:rsidP="00E6530E">
            <w:pPr>
              <w:spacing w:before="60" w:after="60"/>
              <w:rPr>
                <w:szCs w:val="22"/>
                <w:lang w:eastAsia="en-GB"/>
              </w:rPr>
            </w:pPr>
            <w:r w:rsidRPr="0054373D">
              <w:rPr>
                <w:szCs w:val="22"/>
                <w:lang w:eastAsia="en-GB"/>
              </w:rPr>
              <w:t>0.44</w:t>
            </w:r>
          </w:p>
        </w:tc>
      </w:tr>
      <w:tr w:rsidR="00E6530E" w:rsidRPr="00D65621" w:rsidTr="0054373D">
        <w:trPr>
          <w:trHeight w:val="270"/>
        </w:trPr>
        <w:tc>
          <w:tcPr>
            <w:tcW w:w="4546" w:type="dxa"/>
            <w:tcBorders>
              <w:top w:val="nil"/>
              <w:left w:val="single" w:sz="8" w:space="0" w:color="auto"/>
              <w:bottom w:val="single" w:sz="8" w:space="0" w:color="auto"/>
              <w:right w:val="nil"/>
            </w:tcBorders>
            <w:shd w:val="clear" w:color="auto" w:fill="auto"/>
            <w:noWrap/>
            <w:vAlign w:val="bottom"/>
            <w:hideMark/>
          </w:tcPr>
          <w:p w:rsidR="00E6530E" w:rsidRPr="00D65621" w:rsidRDefault="00E6530E" w:rsidP="00E6530E">
            <w:pPr>
              <w:spacing w:before="60" w:after="60"/>
              <w:rPr>
                <w:szCs w:val="22"/>
                <w:lang w:eastAsia="en-GB"/>
              </w:rPr>
            </w:pPr>
            <w:r w:rsidRPr="00D65621">
              <w:rPr>
                <w:szCs w:val="22"/>
                <w:lang w:eastAsia="en-GB"/>
              </w:rPr>
              <w:t>Sustainable Research Excellence</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szCs w:val="22"/>
              </w:rPr>
            </w:pPr>
            <w:r w:rsidRPr="00D65621">
              <w:rPr>
                <w:szCs w:val="22"/>
              </w:rPr>
              <w:t>0.45</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szCs w:val="22"/>
                <w:lang w:eastAsia="en-GB"/>
              </w:rPr>
            </w:pPr>
            <w:r w:rsidRPr="00D65621">
              <w:rPr>
                <w:szCs w:val="22"/>
                <w:lang w:eastAsia="en-GB"/>
              </w:rPr>
              <w:t>0.52</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szCs w:val="22"/>
                <w:lang w:eastAsia="en-GB"/>
              </w:rPr>
            </w:pPr>
            <w:r w:rsidRPr="00D65621">
              <w:rPr>
                <w:szCs w:val="22"/>
                <w:lang w:eastAsia="en-GB"/>
              </w:rPr>
              <w:t>0.71</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szCs w:val="22"/>
                <w:lang w:eastAsia="en-GB"/>
              </w:rPr>
            </w:pPr>
            <w:r w:rsidRPr="00D65621">
              <w:rPr>
                <w:szCs w:val="22"/>
                <w:lang w:eastAsia="en-GB"/>
              </w:rPr>
              <w:t>0.71</w:t>
            </w:r>
          </w:p>
        </w:tc>
        <w:tc>
          <w:tcPr>
            <w:tcW w:w="993" w:type="dxa"/>
            <w:tcBorders>
              <w:top w:val="nil"/>
              <w:left w:val="nil"/>
              <w:bottom w:val="single" w:sz="8" w:space="0" w:color="auto"/>
              <w:right w:val="single" w:sz="4" w:space="0" w:color="auto"/>
            </w:tcBorders>
            <w:shd w:val="clear" w:color="auto" w:fill="FFFFFF" w:themeFill="background1"/>
            <w:vAlign w:val="bottom"/>
          </w:tcPr>
          <w:p w:rsidR="00E6530E" w:rsidRPr="0054373D" w:rsidRDefault="00CB3A96" w:rsidP="00E6530E">
            <w:pPr>
              <w:spacing w:before="60" w:after="60"/>
              <w:rPr>
                <w:szCs w:val="22"/>
                <w:lang w:eastAsia="en-GB"/>
              </w:rPr>
            </w:pPr>
            <w:r w:rsidRPr="0054373D">
              <w:rPr>
                <w:szCs w:val="22"/>
                <w:lang w:eastAsia="en-GB"/>
              </w:rPr>
              <w:t>0.72</w:t>
            </w:r>
          </w:p>
        </w:tc>
      </w:tr>
      <w:tr w:rsidR="00E6530E" w:rsidRPr="00D65621" w:rsidTr="0054373D">
        <w:trPr>
          <w:trHeight w:val="270"/>
        </w:trPr>
        <w:tc>
          <w:tcPr>
            <w:tcW w:w="4546" w:type="dxa"/>
            <w:tcBorders>
              <w:top w:val="nil"/>
              <w:left w:val="single" w:sz="8" w:space="0" w:color="auto"/>
              <w:bottom w:val="single" w:sz="8" w:space="0" w:color="auto"/>
              <w:right w:val="nil"/>
            </w:tcBorders>
            <w:shd w:val="clear" w:color="auto" w:fill="auto"/>
            <w:noWrap/>
            <w:vAlign w:val="bottom"/>
            <w:hideMark/>
          </w:tcPr>
          <w:p w:rsidR="00E6530E" w:rsidRPr="00D65621" w:rsidRDefault="00E6530E" w:rsidP="00E6530E">
            <w:pPr>
              <w:spacing w:before="60" w:after="60"/>
              <w:rPr>
                <w:b/>
                <w:bCs/>
                <w:szCs w:val="22"/>
                <w:lang w:eastAsia="en-GB"/>
              </w:rPr>
            </w:pPr>
            <w:r w:rsidRPr="00D65621">
              <w:rPr>
                <w:b/>
                <w:bCs/>
                <w:szCs w:val="22"/>
                <w:lang w:eastAsia="en-GB"/>
              </w:rPr>
              <w:t>Total</w:t>
            </w:r>
          </w:p>
        </w:tc>
        <w:tc>
          <w:tcPr>
            <w:tcW w:w="993" w:type="dxa"/>
            <w:tcBorders>
              <w:top w:val="nil"/>
              <w:left w:val="nil"/>
              <w:bottom w:val="single" w:sz="8" w:space="0" w:color="auto"/>
              <w:right w:val="nil"/>
            </w:tcBorders>
            <w:vAlign w:val="center"/>
          </w:tcPr>
          <w:p w:rsidR="00E6530E" w:rsidRPr="00D65621" w:rsidRDefault="00E6530E" w:rsidP="00E6530E">
            <w:pPr>
              <w:spacing w:before="60" w:after="60"/>
              <w:rPr>
                <w:b/>
                <w:bCs/>
                <w:szCs w:val="22"/>
              </w:rPr>
            </w:pPr>
            <w:r w:rsidRPr="00D65621">
              <w:rPr>
                <w:b/>
                <w:bCs/>
                <w:szCs w:val="22"/>
              </w:rPr>
              <w:t>7.27</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b/>
                <w:bCs/>
                <w:szCs w:val="22"/>
                <w:lang w:eastAsia="en-GB"/>
              </w:rPr>
            </w:pPr>
            <w:r w:rsidRPr="00D65621">
              <w:rPr>
                <w:b/>
                <w:bCs/>
                <w:szCs w:val="22"/>
                <w:lang w:eastAsia="en-GB"/>
              </w:rPr>
              <w:t>7.59</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b/>
                <w:bCs/>
                <w:szCs w:val="22"/>
                <w:lang w:eastAsia="en-GB"/>
              </w:rPr>
            </w:pPr>
            <w:r w:rsidRPr="00D65621">
              <w:rPr>
                <w:b/>
                <w:bCs/>
                <w:szCs w:val="22"/>
                <w:lang w:eastAsia="en-GB"/>
              </w:rPr>
              <w:t>8.12</w:t>
            </w:r>
          </w:p>
        </w:tc>
        <w:tc>
          <w:tcPr>
            <w:tcW w:w="993" w:type="dxa"/>
            <w:tcBorders>
              <w:top w:val="nil"/>
              <w:left w:val="nil"/>
              <w:bottom w:val="single" w:sz="8" w:space="0" w:color="auto"/>
              <w:right w:val="nil"/>
            </w:tcBorders>
            <w:vAlign w:val="bottom"/>
          </w:tcPr>
          <w:p w:rsidR="00E6530E" w:rsidRPr="00D65621" w:rsidRDefault="00E6530E" w:rsidP="00E6530E">
            <w:pPr>
              <w:spacing w:before="60" w:after="60"/>
              <w:rPr>
                <w:b/>
                <w:bCs/>
                <w:szCs w:val="22"/>
                <w:lang w:eastAsia="en-GB"/>
              </w:rPr>
            </w:pPr>
            <w:r w:rsidRPr="00D65621">
              <w:rPr>
                <w:b/>
                <w:bCs/>
                <w:szCs w:val="22"/>
                <w:lang w:eastAsia="en-GB"/>
              </w:rPr>
              <w:t>8.31</w:t>
            </w:r>
          </w:p>
        </w:tc>
        <w:tc>
          <w:tcPr>
            <w:tcW w:w="993" w:type="dxa"/>
            <w:tcBorders>
              <w:top w:val="nil"/>
              <w:left w:val="nil"/>
              <w:bottom w:val="single" w:sz="8" w:space="0" w:color="auto"/>
              <w:right w:val="single" w:sz="4" w:space="0" w:color="auto"/>
            </w:tcBorders>
            <w:shd w:val="clear" w:color="auto" w:fill="FFFFFF" w:themeFill="background1"/>
            <w:vAlign w:val="bottom"/>
          </w:tcPr>
          <w:p w:rsidR="00E6530E" w:rsidRPr="0054373D" w:rsidRDefault="00CB3A96" w:rsidP="00E6530E">
            <w:pPr>
              <w:spacing w:before="60" w:after="60"/>
              <w:rPr>
                <w:b/>
                <w:bCs/>
                <w:szCs w:val="22"/>
                <w:lang w:eastAsia="en-GB"/>
              </w:rPr>
            </w:pPr>
            <w:r w:rsidRPr="0054373D">
              <w:rPr>
                <w:b/>
                <w:bCs/>
                <w:szCs w:val="22"/>
                <w:lang w:eastAsia="en-GB"/>
              </w:rPr>
              <w:t>8.53</w:t>
            </w:r>
          </w:p>
        </w:tc>
      </w:tr>
    </w:tbl>
    <w:p w:rsidR="00E6530E" w:rsidRPr="00D341A7" w:rsidRDefault="00D341A7" w:rsidP="00033CCF">
      <w:pPr>
        <w:spacing w:line="240" w:lineRule="exact"/>
        <w:ind w:left="284" w:hanging="284"/>
        <w:rPr>
          <w:rFonts w:cs="ArialMT"/>
          <w:color w:val="262626"/>
          <w:spacing w:val="1"/>
          <w:sz w:val="20"/>
          <w:szCs w:val="20"/>
        </w:rPr>
      </w:pPr>
      <w:r w:rsidRPr="00D341A7">
        <w:rPr>
          <w:rFonts w:cs="ArialMT"/>
          <w:b/>
          <w:color w:val="262626"/>
          <w:spacing w:val="1"/>
          <w:sz w:val="20"/>
          <w:szCs w:val="20"/>
        </w:rPr>
        <w:t xml:space="preserve">Notes: </w:t>
      </w:r>
      <w:r w:rsidRPr="00D341A7">
        <w:rPr>
          <w:rFonts w:cs="ArialMT"/>
          <w:color w:val="262626"/>
          <w:spacing w:val="1"/>
          <w:sz w:val="20"/>
          <w:szCs w:val="20"/>
        </w:rPr>
        <w:t>The 2014 income figures are for the full year.</w:t>
      </w:r>
    </w:p>
    <w:p w:rsidR="00D341A7" w:rsidRPr="00D65621" w:rsidRDefault="00D341A7" w:rsidP="00E6530E">
      <w:pPr>
        <w:spacing w:before="120" w:line="240" w:lineRule="exact"/>
        <w:rPr>
          <w:rFonts w:cs="ArialMT"/>
          <w:b/>
          <w:color w:val="262626"/>
          <w:spacing w:val="1"/>
          <w:sz w:val="24"/>
        </w:rPr>
      </w:pPr>
    </w:p>
    <w:p w:rsidR="00E6530E" w:rsidRPr="00D65621" w:rsidRDefault="00E6530E" w:rsidP="00E6530E">
      <w:pPr>
        <w:rPr>
          <w:sz w:val="24"/>
        </w:rPr>
      </w:pPr>
      <w:r w:rsidRPr="00DD3385">
        <w:rPr>
          <w:sz w:val="24"/>
        </w:rPr>
        <w:t>ECU maintained its position in the top Tier Two funding group for Sustainable Research Excellence</w:t>
      </w:r>
      <w:r w:rsidR="0039238C">
        <w:rPr>
          <w:sz w:val="24"/>
        </w:rPr>
        <w:t>,</w:t>
      </w:r>
      <w:r w:rsidRPr="00DD3385">
        <w:rPr>
          <w:sz w:val="24"/>
        </w:rPr>
        <w:t xml:space="preserve"> based on Category 1 Australian Competitive Research Grant income.</w:t>
      </w:r>
      <w:r w:rsidRPr="00D65621">
        <w:rPr>
          <w:sz w:val="24"/>
        </w:rPr>
        <w:t xml:space="preserve">  </w:t>
      </w:r>
    </w:p>
    <w:p w:rsidR="00C6570B" w:rsidRDefault="00C6570B">
      <w:pPr>
        <w:spacing w:after="0"/>
        <w:rPr>
          <w:b/>
          <w:sz w:val="24"/>
        </w:rPr>
      </w:pPr>
      <w:r>
        <w:rPr>
          <w:b/>
          <w:sz w:val="24"/>
        </w:rPr>
        <w:br w:type="page"/>
      </w:r>
    </w:p>
    <w:p w:rsidR="00511DA7" w:rsidRDefault="00E02D2A" w:rsidP="00511DA7">
      <w:pPr>
        <w:shd w:val="clear" w:color="auto" w:fill="D9D9D9" w:themeFill="background1" w:themeFillShade="D9"/>
        <w:rPr>
          <w:b/>
          <w:sz w:val="24"/>
        </w:rPr>
      </w:pPr>
      <w:r w:rsidRPr="00D65621">
        <w:rPr>
          <w:b/>
          <w:sz w:val="24"/>
        </w:rPr>
        <w:t>National Grants</w:t>
      </w:r>
      <w:r w:rsidR="00AD69A1" w:rsidRPr="00D65621">
        <w:rPr>
          <w:b/>
          <w:sz w:val="24"/>
        </w:rPr>
        <w:t xml:space="preserve"> announced in 201</w:t>
      </w:r>
      <w:r w:rsidR="007F441E" w:rsidRPr="00D65621">
        <w:rPr>
          <w:b/>
          <w:sz w:val="24"/>
        </w:rPr>
        <w:t>4</w:t>
      </w:r>
    </w:p>
    <w:p w:rsidR="00511DA7" w:rsidRPr="00511DA7" w:rsidRDefault="00511DA7" w:rsidP="00511DA7">
      <w:pPr>
        <w:shd w:val="clear" w:color="auto" w:fill="D9D9D9" w:themeFill="background1" w:themeFillShade="D9"/>
        <w:rPr>
          <w:b/>
          <w:sz w:val="24"/>
        </w:rPr>
      </w:pPr>
      <w:r w:rsidRPr="0017332D">
        <w:rPr>
          <w:sz w:val="24"/>
        </w:rPr>
        <w:t xml:space="preserve">Professor Lelia Green and Dr Donell Holloway from ECU’s School of Communications and Arts were awarded a $365,211 Australian Research Council (ARC) Discovery Project grant. They will work with colleagues </w:t>
      </w:r>
      <w:r w:rsidR="00FD7863">
        <w:rPr>
          <w:sz w:val="24"/>
        </w:rPr>
        <w:t xml:space="preserve">including </w:t>
      </w:r>
      <w:r w:rsidR="00FD7863" w:rsidRPr="00FD7863">
        <w:rPr>
          <w:sz w:val="24"/>
        </w:rPr>
        <w:t xml:space="preserve">Professor Sonia Livingstone, OBE, from the London School of Economics </w:t>
      </w:r>
      <w:r w:rsidRPr="0017332D">
        <w:rPr>
          <w:sz w:val="24"/>
        </w:rPr>
        <w:t>to examine family practices and attitudes around very young children’s internet use in Australia and the United Kingdom.</w:t>
      </w:r>
    </w:p>
    <w:p w:rsidR="00F40325" w:rsidRDefault="00E13ACA" w:rsidP="008779C1">
      <w:pPr>
        <w:pStyle w:val="NormalWeb"/>
        <w:shd w:val="clear" w:color="auto" w:fill="D9D9D9" w:themeFill="background1" w:themeFillShade="D9"/>
        <w:spacing w:before="0" w:beforeAutospacing="0" w:after="120" w:afterAutospacing="0"/>
        <w:rPr>
          <w:sz w:val="24"/>
        </w:rPr>
      </w:pPr>
      <w:r>
        <w:rPr>
          <w:sz w:val="24"/>
        </w:rPr>
        <w:t xml:space="preserve">Two </w:t>
      </w:r>
      <w:r w:rsidRPr="0017332D">
        <w:rPr>
          <w:sz w:val="24"/>
        </w:rPr>
        <w:t>ECU projects</w:t>
      </w:r>
      <w:r>
        <w:rPr>
          <w:sz w:val="24"/>
        </w:rPr>
        <w:t xml:space="preserve">, one to </w:t>
      </w:r>
      <w:r w:rsidRPr="0017332D">
        <w:rPr>
          <w:sz w:val="24"/>
        </w:rPr>
        <w:t>investigate how to break the cycle of welfare dependency</w:t>
      </w:r>
      <w:r>
        <w:rPr>
          <w:sz w:val="24"/>
        </w:rPr>
        <w:t xml:space="preserve"> and a second,</w:t>
      </w:r>
      <w:r w:rsidRPr="0017332D">
        <w:rPr>
          <w:sz w:val="24"/>
        </w:rPr>
        <w:t xml:space="preserve"> to develop weed-zapping lasers</w:t>
      </w:r>
      <w:r>
        <w:rPr>
          <w:sz w:val="24"/>
        </w:rPr>
        <w:t>,</w:t>
      </w:r>
      <w:r w:rsidRPr="0017332D">
        <w:rPr>
          <w:sz w:val="24"/>
        </w:rPr>
        <w:t xml:space="preserve"> secured prestigious ARC Linkage Project Scheme grants worth </w:t>
      </w:r>
      <w:r>
        <w:rPr>
          <w:sz w:val="24"/>
        </w:rPr>
        <w:t xml:space="preserve">a combined </w:t>
      </w:r>
      <w:r w:rsidRPr="0017332D">
        <w:rPr>
          <w:sz w:val="24"/>
        </w:rPr>
        <w:t>$420,000 in 2014</w:t>
      </w:r>
      <w:r>
        <w:rPr>
          <w:sz w:val="24"/>
        </w:rPr>
        <w:t>.</w:t>
      </w:r>
      <w:r w:rsidR="0053001D">
        <w:rPr>
          <w:sz w:val="24"/>
        </w:rPr>
        <w:t xml:space="preserve"> </w:t>
      </w:r>
      <w:r w:rsidR="0053001D" w:rsidRPr="0053001D">
        <w:rPr>
          <w:sz w:val="24"/>
          <w:lang w:val="en"/>
        </w:rPr>
        <w:t xml:space="preserve">The University received $270,000 </w:t>
      </w:r>
      <w:r w:rsidR="0053001D">
        <w:rPr>
          <w:sz w:val="24"/>
          <w:lang w:val="en"/>
        </w:rPr>
        <w:t xml:space="preserve">supporting a </w:t>
      </w:r>
      <w:r w:rsidR="0053001D" w:rsidRPr="0053001D">
        <w:rPr>
          <w:sz w:val="24"/>
          <w:lang w:val="en"/>
        </w:rPr>
        <w:t xml:space="preserve">Photonic Weed Detection System, developed by </w:t>
      </w:r>
      <w:r w:rsidR="0053001D" w:rsidRPr="0053001D">
        <w:rPr>
          <w:sz w:val="24"/>
        </w:rPr>
        <w:t>Professor Kamal Alameh, that will change the way farmers target and eliminate weeds, reducing herbicide use by up to 75 per cent while also eliminating the need to ‘blanket spray’ crops.  Professor Lelia Green and Associate Professor Panizza Allmark received $150,000 for a project partnering with the St Vincent de Paul Society aimed at breaking the multi-generational cycle of poverty.</w:t>
      </w:r>
    </w:p>
    <w:p w:rsidR="00AD69A1" w:rsidRPr="00D65621" w:rsidRDefault="00511DA7" w:rsidP="00F40325">
      <w:pPr>
        <w:pStyle w:val="NormalWeb"/>
        <w:shd w:val="clear" w:color="auto" w:fill="D9D9D9" w:themeFill="background1" w:themeFillShade="D9"/>
        <w:spacing w:before="0" w:beforeAutospacing="0" w:after="120" w:afterAutospacing="0"/>
        <w:contextualSpacing/>
        <w:rPr>
          <w:sz w:val="24"/>
        </w:rPr>
      </w:pPr>
      <w:r w:rsidRPr="0017332D">
        <w:rPr>
          <w:sz w:val="24"/>
        </w:rPr>
        <w:t>Professor Alfred Allan from ECU's School of Psychology and Social Science is also a Chief Investigator in a national team of researchers awarded $636,590 to look at ways to reduce the risk of convicted sex offenders re-offending.</w:t>
      </w:r>
    </w:p>
    <w:p w:rsidR="008F0619" w:rsidRPr="00D65621" w:rsidRDefault="008F0619" w:rsidP="00EB6442">
      <w:pPr>
        <w:rPr>
          <w:sz w:val="24"/>
        </w:rPr>
      </w:pPr>
      <w:bookmarkStart w:id="53" w:name="_Toc318286427"/>
      <w:bookmarkEnd w:id="48"/>
    </w:p>
    <w:p w:rsidR="00430171" w:rsidRPr="00D65621" w:rsidRDefault="00D134A4" w:rsidP="00EB6442">
      <w:pPr>
        <w:rPr>
          <w:sz w:val="24"/>
        </w:rPr>
      </w:pPr>
      <w:r>
        <w:rPr>
          <w:sz w:val="24"/>
        </w:rPr>
        <w:t xml:space="preserve">In </w:t>
      </w:r>
      <w:r w:rsidR="00C73B03">
        <w:rPr>
          <w:sz w:val="24"/>
        </w:rPr>
        <w:t>2014,</w:t>
      </w:r>
      <w:r w:rsidR="00430171" w:rsidRPr="00D65621">
        <w:rPr>
          <w:sz w:val="24"/>
        </w:rPr>
        <w:t xml:space="preserve"> ECU increased its strategic research investment by </w:t>
      </w:r>
      <w:r>
        <w:rPr>
          <w:sz w:val="24"/>
        </w:rPr>
        <w:t>2</w:t>
      </w:r>
      <w:r w:rsidR="00430171" w:rsidRPr="00D65621">
        <w:rPr>
          <w:sz w:val="24"/>
        </w:rPr>
        <w:t xml:space="preserve"> per cent to $10.</w:t>
      </w:r>
      <w:r w:rsidR="005F7AF4">
        <w:rPr>
          <w:sz w:val="24"/>
        </w:rPr>
        <w:t>3</w:t>
      </w:r>
      <w:r w:rsidR="00430171" w:rsidRPr="00D65621">
        <w:rPr>
          <w:sz w:val="24"/>
        </w:rPr>
        <w:t xml:space="preserve"> million, with a focus on increasing external research collaborations and building research capacity. These funds were applied to key </w:t>
      </w:r>
      <w:r w:rsidR="008C5DBE">
        <w:rPr>
          <w:sz w:val="24"/>
        </w:rPr>
        <w:t>s</w:t>
      </w:r>
      <w:r w:rsidR="00430171" w:rsidRPr="00D65621">
        <w:rPr>
          <w:sz w:val="24"/>
        </w:rPr>
        <w:t xml:space="preserve">tate, national and international initiatives, fellowships, scholarships and infrastructure, in order to foster industry linkages and commercialisation in areas of research priority. </w:t>
      </w:r>
    </w:p>
    <w:p w:rsidR="00430171" w:rsidRPr="00D65621" w:rsidRDefault="00430171" w:rsidP="00EB6442">
      <w:pPr>
        <w:rPr>
          <w:rFonts w:cs="Arial"/>
          <w:b/>
          <w:sz w:val="24"/>
        </w:rPr>
      </w:pPr>
    </w:p>
    <w:p w:rsidR="00430171" w:rsidRPr="00D65621" w:rsidRDefault="005C4515" w:rsidP="00E512DB">
      <w:pPr>
        <w:keepNext/>
        <w:rPr>
          <w:rFonts w:cs="Arial"/>
          <w:b/>
          <w:sz w:val="24"/>
        </w:rPr>
      </w:pPr>
      <w:r>
        <w:rPr>
          <w:rFonts w:cs="Arial"/>
          <w:b/>
          <w:sz w:val="24"/>
        </w:rPr>
        <w:t>Research Training</w:t>
      </w:r>
    </w:p>
    <w:p w:rsidR="000D41FC" w:rsidRPr="00F0455E" w:rsidRDefault="00863DC9" w:rsidP="00F0455E">
      <w:pPr>
        <w:rPr>
          <w:sz w:val="24"/>
        </w:rPr>
      </w:pPr>
      <w:r w:rsidRPr="00F0455E">
        <w:rPr>
          <w:sz w:val="24"/>
        </w:rPr>
        <w:t>Higher Degree by Research</w:t>
      </w:r>
      <w:r w:rsidR="00430171" w:rsidRPr="00F0455E">
        <w:rPr>
          <w:sz w:val="24"/>
        </w:rPr>
        <w:t xml:space="preserve"> student numbers </w:t>
      </w:r>
      <w:r w:rsidR="005C4515" w:rsidRPr="00F0455E">
        <w:rPr>
          <w:sz w:val="24"/>
        </w:rPr>
        <w:t xml:space="preserve">declined between 2010 and 2013, </w:t>
      </w:r>
      <w:r w:rsidR="005F79C9">
        <w:rPr>
          <w:sz w:val="24"/>
        </w:rPr>
        <w:t xml:space="preserve">and </w:t>
      </w:r>
      <w:r w:rsidR="005C4515" w:rsidRPr="00F0455E">
        <w:rPr>
          <w:sz w:val="24"/>
        </w:rPr>
        <w:t>p</w:t>
      </w:r>
      <w:r w:rsidR="00AD69A1" w:rsidRPr="00F0455E">
        <w:rPr>
          <w:sz w:val="24"/>
        </w:rPr>
        <w:t>rovisional figures for 201</w:t>
      </w:r>
      <w:r w:rsidR="005C4515" w:rsidRPr="00F0455E">
        <w:rPr>
          <w:sz w:val="24"/>
        </w:rPr>
        <w:t>4</w:t>
      </w:r>
      <w:r w:rsidR="00AD69A1" w:rsidRPr="00F0455E">
        <w:rPr>
          <w:sz w:val="24"/>
        </w:rPr>
        <w:t xml:space="preserve"> indicate a</w:t>
      </w:r>
      <w:r w:rsidR="005F79C9">
        <w:rPr>
          <w:sz w:val="24"/>
        </w:rPr>
        <w:t xml:space="preserve"> further de</w:t>
      </w:r>
      <w:r w:rsidR="005C4515" w:rsidRPr="00F0455E">
        <w:rPr>
          <w:sz w:val="24"/>
        </w:rPr>
        <w:t>crease</w:t>
      </w:r>
      <w:r w:rsidR="008F0619" w:rsidRPr="00F0455E">
        <w:rPr>
          <w:sz w:val="24"/>
        </w:rPr>
        <w:t>.</w:t>
      </w:r>
      <w:r w:rsidR="00430171" w:rsidRPr="00F0455E">
        <w:rPr>
          <w:sz w:val="24"/>
        </w:rPr>
        <w:t xml:space="preserve"> </w:t>
      </w:r>
    </w:p>
    <w:p w:rsidR="00722EA2" w:rsidRPr="00D65621" w:rsidRDefault="008D2AE5" w:rsidP="00E512DB">
      <w:pPr>
        <w:pStyle w:val="ARTableText"/>
        <w:keepNext/>
        <w:rPr>
          <w:sz w:val="24"/>
          <w:szCs w:val="24"/>
          <w:lang w:val="en-AU"/>
        </w:rPr>
      </w:pPr>
      <w:bookmarkStart w:id="54" w:name="_Toc285983778"/>
      <w:r w:rsidRPr="00D65621">
        <w:rPr>
          <w:sz w:val="24"/>
          <w:szCs w:val="24"/>
          <w:lang w:val="en-AU"/>
        </w:rPr>
        <w:t xml:space="preserve">Table </w:t>
      </w:r>
      <w:r w:rsidR="008627BE">
        <w:rPr>
          <w:sz w:val="24"/>
          <w:szCs w:val="24"/>
          <w:lang w:val="en-AU"/>
        </w:rPr>
        <w:t>5</w:t>
      </w:r>
      <w:r w:rsidRPr="00D65621">
        <w:rPr>
          <w:sz w:val="24"/>
          <w:szCs w:val="24"/>
          <w:lang w:val="en-AU"/>
        </w:rPr>
        <w:t>: Higher Degree by Research Student Load, 20</w:t>
      </w:r>
      <w:r w:rsidR="00C05E5C" w:rsidRPr="00D65621">
        <w:rPr>
          <w:sz w:val="24"/>
          <w:szCs w:val="24"/>
          <w:lang w:val="en-AU"/>
        </w:rPr>
        <w:t>1</w:t>
      </w:r>
      <w:r w:rsidR="005C4515">
        <w:rPr>
          <w:sz w:val="24"/>
          <w:szCs w:val="24"/>
          <w:lang w:val="en-AU"/>
        </w:rPr>
        <w:t>1</w:t>
      </w:r>
      <w:r w:rsidRPr="00D65621">
        <w:rPr>
          <w:sz w:val="24"/>
          <w:szCs w:val="24"/>
          <w:lang w:val="en-AU"/>
        </w:rPr>
        <w:t>-201</w:t>
      </w:r>
      <w:bookmarkEnd w:id="53"/>
      <w:r w:rsidR="00C05E5C" w:rsidRPr="00D65621">
        <w:rPr>
          <w:sz w:val="24"/>
          <w:szCs w:val="24"/>
          <w:lang w:val="en-AU"/>
        </w:rPr>
        <w:t>4</w:t>
      </w:r>
      <w:bookmarkEnd w:id="54"/>
    </w:p>
    <w:tbl>
      <w:tblPr>
        <w:tblW w:w="8537" w:type="dxa"/>
        <w:tblInd w:w="118" w:type="dxa"/>
        <w:tblLook w:val="04A0" w:firstRow="1" w:lastRow="0" w:firstColumn="1" w:lastColumn="0" w:noHBand="0" w:noVBand="1"/>
      </w:tblPr>
      <w:tblGrid>
        <w:gridCol w:w="3437"/>
        <w:gridCol w:w="1020"/>
        <w:gridCol w:w="1020"/>
        <w:gridCol w:w="1020"/>
        <w:gridCol w:w="1020"/>
        <w:gridCol w:w="1020"/>
      </w:tblGrid>
      <w:tr w:rsidR="00C05E5C" w:rsidRPr="00D65621" w:rsidTr="00C05E5C">
        <w:trPr>
          <w:trHeight w:val="255"/>
        </w:trPr>
        <w:tc>
          <w:tcPr>
            <w:tcW w:w="3437" w:type="dxa"/>
            <w:tcBorders>
              <w:top w:val="single" w:sz="4" w:space="0" w:color="auto"/>
              <w:left w:val="single" w:sz="4" w:space="0" w:color="auto"/>
              <w:bottom w:val="single" w:sz="8" w:space="0" w:color="auto"/>
              <w:right w:val="nil"/>
            </w:tcBorders>
            <w:shd w:val="clear" w:color="auto" w:fill="F2F2F2" w:themeFill="background1" w:themeFillShade="F2"/>
            <w:noWrap/>
            <w:vAlign w:val="bottom"/>
            <w:hideMark/>
          </w:tcPr>
          <w:p w:rsidR="00C05E5C" w:rsidRPr="00D65621" w:rsidRDefault="00C05E5C" w:rsidP="00E512DB">
            <w:pPr>
              <w:keepNext/>
              <w:spacing w:before="60" w:after="60"/>
              <w:rPr>
                <w:rFonts w:asciiTheme="minorHAnsi" w:hAnsiTheme="minorHAnsi"/>
                <w:szCs w:val="22"/>
                <w:lang w:eastAsia="en-GB"/>
              </w:rPr>
            </w:pPr>
          </w:p>
        </w:tc>
        <w:tc>
          <w:tcPr>
            <w:tcW w:w="1020" w:type="dxa"/>
            <w:tcBorders>
              <w:top w:val="single" w:sz="4" w:space="0" w:color="auto"/>
              <w:left w:val="nil"/>
              <w:bottom w:val="single" w:sz="8" w:space="0" w:color="auto"/>
              <w:right w:val="nil"/>
            </w:tcBorders>
            <w:shd w:val="clear" w:color="auto" w:fill="F2F2F2" w:themeFill="background1" w:themeFillShade="F2"/>
          </w:tcPr>
          <w:p w:rsidR="00C05E5C" w:rsidRPr="00D65621" w:rsidRDefault="005C4515" w:rsidP="002479F1">
            <w:pPr>
              <w:keepNext/>
              <w:spacing w:before="60" w:after="60"/>
              <w:rPr>
                <w:rFonts w:asciiTheme="minorHAnsi" w:hAnsiTheme="minorHAnsi"/>
                <w:b/>
                <w:bCs/>
                <w:szCs w:val="22"/>
                <w:lang w:eastAsia="en-GB"/>
              </w:rPr>
            </w:pPr>
            <w:r>
              <w:rPr>
                <w:rFonts w:asciiTheme="minorHAnsi" w:hAnsiTheme="minorHAnsi"/>
                <w:b/>
                <w:bCs/>
                <w:szCs w:val="22"/>
                <w:lang w:eastAsia="en-GB"/>
              </w:rPr>
              <w:t>2010</w:t>
            </w:r>
          </w:p>
        </w:tc>
        <w:tc>
          <w:tcPr>
            <w:tcW w:w="1020" w:type="dxa"/>
            <w:tcBorders>
              <w:top w:val="single" w:sz="4" w:space="0" w:color="auto"/>
              <w:bottom w:val="single" w:sz="8" w:space="0" w:color="auto"/>
            </w:tcBorders>
            <w:shd w:val="clear" w:color="auto" w:fill="F2F2F2" w:themeFill="background1" w:themeFillShade="F2"/>
            <w:vAlign w:val="bottom"/>
          </w:tcPr>
          <w:p w:rsidR="00C05E5C" w:rsidRPr="00D65621" w:rsidRDefault="00C05E5C" w:rsidP="002479F1">
            <w:pPr>
              <w:keepNext/>
              <w:spacing w:before="60" w:after="60"/>
              <w:rPr>
                <w:rFonts w:asciiTheme="minorHAnsi" w:hAnsiTheme="minorHAnsi"/>
                <w:b/>
                <w:bCs/>
                <w:szCs w:val="22"/>
                <w:lang w:eastAsia="en-GB"/>
              </w:rPr>
            </w:pPr>
            <w:r w:rsidRPr="00D65621">
              <w:rPr>
                <w:rFonts w:asciiTheme="minorHAnsi" w:hAnsiTheme="minorHAnsi"/>
                <w:b/>
                <w:bCs/>
                <w:szCs w:val="22"/>
                <w:lang w:eastAsia="en-GB"/>
              </w:rPr>
              <w:t>2011</w:t>
            </w:r>
          </w:p>
        </w:tc>
        <w:tc>
          <w:tcPr>
            <w:tcW w:w="1020" w:type="dxa"/>
            <w:tcBorders>
              <w:top w:val="single" w:sz="4" w:space="0" w:color="auto"/>
              <w:bottom w:val="single" w:sz="8" w:space="0" w:color="auto"/>
            </w:tcBorders>
            <w:shd w:val="clear" w:color="auto" w:fill="F2F2F2" w:themeFill="background1" w:themeFillShade="F2"/>
          </w:tcPr>
          <w:p w:rsidR="00C05E5C" w:rsidRPr="00D65621" w:rsidRDefault="00C05E5C" w:rsidP="002479F1">
            <w:pPr>
              <w:keepNext/>
              <w:spacing w:before="60" w:after="60"/>
              <w:rPr>
                <w:rFonts w:asciiTheme="minorHAnsi" w:hAnsiTheme="minorHAnsi"/>
                <w:b/>
                <w:bCs/>
                <w:szCs w:val="22"/>
                <w:lang w:eastAsia="en-GB"/>
              </w:rPr>
            </w:pPr>
            <w:r w:rsidRPr="00D65621">
              <w:rPr>
                <w:rFonts w:asciiTheme="minorHAnsi" w:hAnsiTheme="minorHAnsi"/>
                <w:b/>
                <w:bCs/>
                <w:szCs w:val="22"/>
                <w:lang w:eastAsia="en-GB"/>
              </w:rPr>
              <w:t>2012</w:t>
            </w:r>
          </w:p>
        </w:tc>
        <w:tc>
          <w:tcPr>
            <w:tcW w:w="1020" w:type="dxa"/>
            <w:tcBorders>
              <w:top w:val="single" w:sz="4" w:space="0" w:color="auto"/>
              <w:left w:val="nil"/>
              <w:bottom w:val="single" w:sz="8" w:space="0" w:color="auto"/>
            </w:tcBorders>
            <w:shd w:val="pct5" w:color="auto" w:fill="auto"/>
          </w:tcPr>
          <w:p w:rsidR="00C05E5C" w:rsidRPr="00D65621" w:rsidRDefault="00C05E5C" w:rsidP="002479F1">
            <w:pPr>
              <w:keepNext/>
              <w:spacing w:before="60" w:after="60"/>
              <w:rPr>
                <w:rFonts w:asciiTheme="minorHAnsi" w:hAnsiTheme="minorHAnsi"/>
                <w:b/>
                <w:bCs/>
                <w:szCs w:val="22"/>
                <w:lang w:eastAsia="en-GB"/>
              </w:rPr>
            </w:pPr>
            <w:r w:rsidRPr="00D65621">
              <w:rPr>
                <w:rFonts w:asciiTheme="minorHAnsi" w:hAnsiTheme="minorHAnsi"/>
                <w:b/>
                <w:bCs/>
                <w:szCs w:val="22"/>
                <w:lang w:eastAsia="en-GB"/>
              </w:rPr>
              <w:t>2013</w:t>
            </w:r>
          </w:p>
        </w:tc>
        <w:tc>
          <w:tcPr>
            <w:tcW w:w="1020" w:type="dxa"/>
            <w:tcBorders>
              <w:top w:val="single" w:sz="4" w:space="0" w:color="auto"/>
              <w:left w:val="nil"/>
              <w:bottom w:val="single" w:sz="8" w:space="0" w:color="auto"/>
              <w:right w:val="single" w:sz="4" w:space="0" w:color="auto"/>
            </w:tcBorders>
            <w:shd w:val="pct5" w:color="auto" w:fill="auto"/>
          </w:tcPr>
          <w:p w:rsidR="00C05E5C" w:rsidRPr="00974A10" w:rsidRDefault="00C05E5C" w:rsidP="002479F1">
            <w:pPr>
              <w:keepNext/>
              <w:spacing w:before="60" w:after="60"/>
              <w:rPr>
                <w:rFonts w:asciiTheme="minorHAnsi" w:hAnsiTheme="minorHAnsi"/>
                <w:b/>
                <w:bCs/>
                <w:szCs w:val="22"/>
                <w:lang w:eastAsia="en-GB"/>
              </w:rPr>
            </w:pPr>
            <w:r w:rsidRPr="00974A10">
              <w:rPr>
                <w:rFonts w:asciiTheme="minorHAnsi" w:hAnsiTheme="minorHAnsi"/>
                <w:b/>
                <w:bCs/>
                <w:szCs w:val="22"/>
                <w:lang w:eastAsia="en-GB"/>
              </w:rPr>
              <w:t>2014</w:t>
            </w:r>
          </w:p>
        </w:tc>
      </w:tr>
      <w:tr w:rsidR="00C05E5C" w:rsidRPr="00D65621" w:rsidTr="00C05E5C">
        <w:trPr>
          <w:trHeight w:val="255"/>
        </w:trPr>
        <w:tc>
          <w:tcPr>
            <w:tcW w:w="3437" w:type="dxa"/>
            <w:tcBorders>
              <w:top w:val="single" w:sz="8" w:space="0" w:color="auto"/>
              <w:left w:val="single" w:sz="4" w:space="0" w:color="auto"/>
              <w:bottom w:val="nil"/>
            </w:tcBorders>
            <w:shd w:val="clear" w:color="auto" w:fill="auto"/>
            <w:noWrap/>
            <w:vAlign w:val="bottom"/>
            <w:hideMark/>
          </w:tcPr>
          <w:p w:rsidR="00C05E5C" w:rsidRPr="00D65621" w:rsidRDefault="00C05E5C" w:rsidP="00E512DB">
            <w:pPr>
              <w:keepNext/>
              <w:spacing w:before="60" w:after="60"/>
              <w:rPr>
                <w:rFonts w:asciiTheme="minorHAnsi" w:hAnsiTheme="minorHAnsi"/>
                <w:szCs w:val="22"/>
                <w:lang w:eastAsia="en-GB"/>
              </w:rPr>
            </w:pPr>
            <w:r w:rsidRPr="00D65621">
              <w:rPr>
                <w:rFonts w:asciiTheme="minorHAnsi" w:hAnsiTheme="minorHAnsi"/>
                <w:szCs w:val="22"/>
                <w:lang w:eastAsia="en-AU"/>
              </w:rPr>
              <w:t>Doctorate by Research</w:t>
            </w:r>
          </w:p>
        </w:tc>
        <w:tc>
          <w:tcPr>
            <w:tcW w:w="1020" w:type="dxa"/>
            <w:tcBorders>
              <w:top w:val="single" w:sz="8" w:space="0" w:color="auto"/>
              <w:left w:val="nil"/>
              <w:bottom w:val="nil"/>
            </w:tcBorders>
          </w:tcPr>
          <w:p w:rsidR="00C05E5C" w:rsidRPr="00D65621" w:rsidRDefault="005C4515" w:rsidP="002479F1">
            <w:pPr>
              <w:keepNext/>
              <w:spacing w:before="60" w:after="60"/>
              <w:rPr>
                <w:rFonts w:asciiTheme="minorHAnsi" w:hAnsiTheme="minorHAnsi"/>
                <w:szCs w:val="22"/>
              </w:rPr>
            </w:pPr>
            <w:r>
              <w:rPr>
                <w:rFonts w:asciiTheme="minorHAnsi" w:hAnsiTheme="minorHAnsi"/>
                <w:szCs w:val="22"/>
              </w:rPr>
              <w:t>336</w:t>
            </w:r>
          </w:p>
        </w:tc>
        <w:tc>
          <w:tcPr>
            <w:tcW w:w="1020" w:type="dxa"/>
            <w:tcBorders>
              <w:top w:val="single" w:sz="8" w:space="0" w:color="auto"/>
              <w:bottom w:val="nil"/>
            </w:tcBorders>
            <w:vAlign w:val="center"/>
          </w:tcPr>
          <w:p w:rsidR="00C05E5C" w:rsidRPr="00D65621" w:rsidRDefault="00C05E5C" w:rsidP="002479F1">
            <w:pPr>
              <w:keepNext/>
              <w:spacing w:before="60" w:after="60"/>
              <w:rPr>
                <w:rFonts w:asciiTheme="minorHAnsi" w:hAnsiTheme="minorHAnsi"/>
                <w:szCs w:val="22"/>
              </w:rPr>
            </w:pPr>
            <w:r w:rsidRPr="00D65621">
              <w:rPr>
                <w:rFonts w:asciiTheme="minorHAnsi" w:hAnsiTheme="minorHAnsi"/>
                <w:szCs w:val="22"/>
              </w:rPr>
              <w:t>347</w:t>
            </w:r>
          </w:p>
        </w:tc>
        <w:tc>
          <w:tcPr>
            <w:tcW w:w="1020" w:type="dxa"/>
            <w:tcBorders>
              <w:top w:val="single" w:sz="8" w:space="0" w:color="auto"/>
              <w:bottom w:val="nil"/>
            </w:tcBorders>
            <w:vAlign w:val="center"/>
          </w:tcPr>
          <w:p w:rsidR="00C05E5C" w:rsidRPr="00D65621" w:rsidRDefault="00C05E5C" w:rsidP="002479F1">
            <w:pPr>
              <w:keepNext/>
              <w:spacing w:before="60" w:after="60"/>
              <w:rPr>
                <w:rFonts w:asciiTheme="minorHAnsi" w:hAnsiTheme="minorHAnsi"/>
                <w:szCs w:val="22"/>
              </w:rPr>
            </w:pPr>
            <w:r w:rsidRPr="00D65621">
              <w:rPr>
                <w:rFonts w:asciiTheme="minorHAnsi" w:hAnsiTheme="minorHAnsi"/>
                <w:szCs w:val="22"/>
              </w:rPr>
              <w:t>351</w:t>
            </w:r>
          </w:p>
        </w:tc>
        <w:tc>
          <w:tcPr>
            <w:tcW w:w="1020" w:type="dxa"/>
            <w:tcBorders>
              <w:top w:val="single" w:sz="8" w:space="0" w:color="auto"/>
              <w:left w:val="nil"/>
              <w:bottom w:val="nil"/>
            </w:tcBorders>
            <w:shd w:val="clear" w:color="auto" w:fill="FFFFFF" w:themeFill="background1"/>
            <w:vAlign w:val="bottom"/>
          </w:tcPr>
          <w:p w:rsidR="00C05E5C" w:rsidRPr="00D65621" w:rsidRDefault="00C05E5C" w:rsidP="005C4515">
            <w:pPr>
              <w:keepNext/>
              <w:spacing w:before="60" w:after="60"/>
              <w:rPr>
                <w:rFonts w:asciiTheme="minorHAnsi" w:hAnsiTheme="minorHAnsi"/>
                <w:szCs w:val="22"/>
              </w:rPr>
            </w:pPr>
            <w:r w:rsidRPr="00D65621">
              <w:rPr>
                <w:rFonts w:asciiTheme="minorHAnsi" w:hAnsiTheme="minorHAnsi"/>
                <w:szCs w:val="22"/>
              </w:rPr>
              <w:t>3</w:t>
            </w:r>
            <w:r w:rsidR="005C4515">
              <w:rPr>
                <w:rFonts w:asciiTheme="minorHAnsi" w:hAnsiTheme="minorHAnsi"/>
                <w:szCs w:val="22"/>
              </w:rPr>
              <w:t>30</w:t>
            </w:r>
          </w:p>
        </w:tc>
        <w:tc>
          <w:tcPr>
            <w:tcW w:w="1020" w:type="dxa"/>
            <w:tcBorders>
              <w:top w:val="single" w:sz="8" w:space="0" w:color="auto"/>
              <w:left w:val="nil"/>
              <w:bottom w:val="nil"/>
              <w:right w:val="single" w:sz="4" w:space="0" w:color="auto"/>
            </w:tcBorders>
            <w:shd w:val="clear" w:color="auto" w:fill="FFFFFF" w:themeFill="background1"/>
          </w:tcPr>
          <w:p w:rsidR="00C05E5C" w:rsidRPr="00974A10" w:rsidRDefault="00974A10" w:rsidP="00974A10">
            <w:pPr>
              <w:keepNext/>
              <w:spacing w:before="60" w:after="60"/>
              <w:rPr>
                <w:rFonts w:asciiTheme="minorHAnsi" w:hAnsiTheme="minorHAnsi"/>
                <w:szCs w:val="22"/>
              </w:rPr>
            </w:pPr>
            <w:r w:rsidRPr="00974A10">
              <w:rPr>
                <w:rFonts w:asciiTheme="minorHAnsi" w:hAnsiTheme="minorHAnsi"/>
                <w:szCs w:val="22"/>
              </w:rPr>
              <w:t>328</w:t>
            </w:r>
          </w:p>
        </w:tc>
      </w:tr>
      <w:tr w:rsidR="00C05E5C" w:rsidRPr="00D65621" w:rsidTr="00C05E5C">
        <w:trPr>
          <w:trHeight w:val="255"/>
        </w:trPr>
        <w:tc>
          <w:tcPr>
            <w:tcW w:w="3437" w:type="dxa"/>
            <w:tcBorders>
              <w:top w:val="nil"/>
              <w:left w:val="single" w:sz="4" w:space="0" w:color="auto"/>
              <w:bottom w:val="nil"/>
            </w:tcBorders>
            <w:shd w:val="clear" w:color="auto" w:fill="auto"/>
            <w:noWrap/>
            <w:vAlign w:val="bottom"/>
            <w:hideMark/>
          </w:tcPr>
          <w:p w:rsidR="00C05E5C" w:rsidRPr="00D65621" w:rsidRDefault="00C05E5C" w:rsidP="00E512DB">
            <w:pPr>
              <w:keepNext/>
              <w:spacing w:before="60" w:after="60"/>
              <w:rPr>
                <w:rFonts w:asciiTheme="minorHAnsi" w:hAnsiTheme="minorHAnsi"/>
                <w:szCs w:val="22"/>
                <w:lang w:eastAsia="en-GB"/>
              </w:rPr>
            </w:pPr>
            <w:r w:rsidRPr="00D65621">
              <w:rPr>
                <w:rFonts w:asciiTheme="minorHAnsi" w:hAnsiTheme="minorHAnsi"/>
                <w:szCs w:val="22"/>
                <w:lang w:eastAsia="en-AU"/>
              </w:rPr>
              <w:t>Masters by Research</w:t>
            </w:r>
          </w:p>
        </w:tc>
        <w:tc>
          <w:tcPr>
            <w:tcW w:w="1020" w:type="dxa"/>
            <w:tcBorders>
              <w:top w:val="nil"/>
              <w:left w:val="nil"/>
              <w:bottom w:val="nil"/>
            </w:tcBorders>
          </w:tcPr>
          <w:p w:rsidR="00C05E5C" w:rsidRPr="00D65621" w:rsidRDefault="005C4515" w:rsidP="002479F1">
            <w:pPr>
              <w:keepNext/>
              <w:spacing w:before="60" w:after="60"/>
              <w:rPr>
                <w:rFonts w:asciiTheme="minorHAnsi" w:hAnsiTheme="minorHAnsi"/>
                <w:szCs w:val="22"/>
              </w:rPr>
            </w:pPr>
            <w:r>
              <w:rPr>
                <w:rFonts w:asciiTheme="minorHAnsi" w:hAnsiTheme="minorHAnsi"/>
                <w:szCs w:val="22"/>
              </w:rPr>
              <w:t>99</w:t>
            </w:r>
          </w:p>
        </w:tc>
        <w:tc>
          <w:tcPr>
            <w:tcW w:w="1020" w:type="dxa"/>
            <w:tcBorders>
              <w:top w:val="nil"/>
              <w:bottom w:val="nil"/>
            </w:tcBorders>
            <w:vAlign w:val="center"/>
          </w:tcPr>
          <w:p w:rsidR="00C05E5C" w:rsidRPr="00D65621" w:rsidRDefault="00C05E5C" w:rsidP="002479F1">
            <w:pPr>
              <w:keepNext/>
              <w:spacing w:before="60" w:after="60"/>
              <w:rPr>
                <w:rFonts w:asciiTheme="minorHAnsi" w:hAnsiTheme="minorHAnsi"/>
                <w:szCs w:val="22"/>
              </w:rPr>
            </w:pPr>
            <w:r w:rsidRPr="00D65621">
              <w:rPr>
                <w:rFonts w:asciiTheme="minorHAnsi" w:hAnsiTheme="minorHAnsi"/>
                <w:szCs w:val="22"/>
              </w:rPr>
              <w:t>108</w:t>
            </w:r>
          </w:p>
        </w:tc>
        <w:tc>
          <w:tcPr>
            <w:tcW w:w="1020" w:type="dxa"/>
            <w:tcBorders>
              <w:top w:val="nil"/>
              <w:bottom w:val="nil"/>
            </w:tcBorders>
            <w:vAlign w:val="center"/>
          </w:tcPr>
          <w:p w:rsidR="00C05E5C" w:rsidRPr="00D65621" w:rsidRDefault="00C05E5C" w:rsidP="002479F1">
            <w:pPr>
              <w:keepNext/>
              <w:spacing w:before="60" w:after="60"/>
              <w:rPr>
                <w:rFonts w:asciiTheme="minorHAnsi" w:hAnsiTheme="minorHAnsi"/>
                <w:szCs w:val="22"/>
              </w:rPr>
            </w:pPr>
            <w:r w:rsidRPr="00D65621">
              <w:rPr>
                <w:rFonts w:asciiTheme="minorHAnsi" w:hAnsiTheme="minorHAnsi"/>
                <w:szCs w:val="22"/>
              </w:rPr>
              <w:t>106</w:t>
            </w:r>
          </w:p>
        </w:tc>
        <w:tc>
          <w:tcPr>
            <w:tcW w:w="1020" w:type="dxa"/>
            <w:tcBorders>
              <w:top w:val="nil"/>
              <w:left w:val="nil"/>
              <w:bottom w:val="nil"/>
            </w:tcBorders>
            <w:shd w:val="clear" w:color="auto" w:fill="FFFFFF" w:themeFill="background1"/>
            <w:vAlign w:val="bottom"/>
          </w:tcPr>
          <w:p w:rsidR="00C05E5C" w:rsidRPr="00D65621" w:rsidRDefault="00C05E5C" w:rsidP="005C4515">
            <w:pPr>
              <w:keepNext/>
              <w:spacing w:before="60" w:after="60"/>
              <w:rPr>
                <w:rFonts w:asciiTheme="minorHAnsi" w:hAnsiTheme="minorHAnsi"/>
                <w:szCs w:val="22"/>
              </w:rPr>
            </w:pPr>
            <w:r w:rsidRPr="00D65621">
              <w:rPr>
                <w:rFonts w:asciiTheme="minorHAnsi" w:hAnsiTheme="minorHAnsi"/>
                <w:szCs w:val="22"/>
              </w:rPr>
              <w:t>9</w:t>
            </w:r>
            <w:r w:rsidR="005C4515">
              <w:rPr>
                <w:rFonts w:asciiTheme="minorHAnsi" w:hAnsiTheme="minorHAnsi"/>
                <w:szCs w:val="22"/>
              </w:rPr>
              <w:t>7</w:t>
            </w:r>
          </w:p>
        </w:tc>
        <w:tc>
          <w:tcPr>
            <w:tcW w:w="1020" w:type="dxa"/>
            <w:tcBorders>
              <w:top w:val="nil"/>
              <w:left w:val="nil"/>
              <w:bottom w:val="nil"/>
              <w:right w:val="single" w:sz="4" w:space="0" w:color="auto"/>
            </w:tcBorders>
            <w:shd w:val="clear" w:color="auto" w:fill="FFFFFF" w:themeFill="background1"/>
          </w:tcPr>
          <w:p w:rsidR="00C05E5C" w:rsidRPr="00974A10" w:rsidRDefault="00974A10" w:rsidP="002479F1">
            <w:pPr>
              <w:keepNext/>
              <w:spacing w:before="60" w:after="60"/>
              <w:rPr>
                <w:rFonts w:asciiTheme="minorHAnsi" w:hAnsiTheme="minorHAnsi"/>
                <w:szCs w:val="22"/>
              </w:rPr>
            </w:pPr>
            <w:r w:rsidRPr="00974A10">
              <w:rPr>
                <w:rFonts w:asciiTheme="minorHAnsi" w:hAnsiTheme="minorHAnsi"/>
                <w:szCs w:val="22"/>
              </w:rPr>
              <w:t>86</w:t>
            </w:r>
          </w:p>
        </w:tc>
      </w:tr>
      <w:tr w:rsidR="00C05E5C" w:rsidRPr="00D65621" w:rsidTr="00C05E5C">
        <w:trPr>
          <w:trHeight w:val="270"/>
        </w:trPr>
        <w:tc>
          <w:tcPr>
            <w:tcW w:w="3437" w:type="dxa"/>
            <w:tcBorders>
              <w:top w:val="single" w:sz="8" w:space="0" w:color="auto"/>
              <w:left w:val="single" w:sz="8" w:space="0" w:color="auto"/>
              <w:bottom w:val="single" w:sz="8" w:space="0" w:color="auto"/>
            </w:tcBorders>
            <w:shd w:val="clear" w:color="auto" w:fill="auto"/>
            <w:noWrap/>
            <w:vAlign w:val="bottom"/>
            <w:hideMark/>
          </w:tcPr>
          <w:p w:rsidR="00C05E5C" w:rsidRPr="00D65621" w:rsidRDefault="00C05E5C" w:rsidP="00E512DB">
            <w:pPr>
              <w:keepNext/>
              <w:spacing w:before="60" w:after="60"/>
              <w:rPr>
                <w:rFonts w:asciiTheme="minorHAnsi" w:hAnsiTheme="minorHAnsi"/>
                <w:b/>
                <w:bCs/>
                <w:szCs w:val="22"/>
                <w:lang w:eastAsia="en-GB"/>
              </w:rPr>
            </w:pPr>
            <w:r w:rsidRPr="00D65621">
              <w:rPr>
                <w:rFonts w:asciiTheme="minorHAnsi" w:hAnsiTheme="minorHAnsi"/>
                <w:b/>
                <w:bCs/>
                <w:szCs w:val="22"/>
                <w:lang w:eastAsia="en-AU"/>
              </w:rPr>
              <w:t>Total (EFTSL)</w:t>
            </w:r>
          </w:p>
        </w:tc>
        <w:tc>
          <w:tcPr>
            <w:tcW w:w="1020" w:type="dxa"/>
            <w:tcBorders>
              <w:top w:val="single" w:sz="8" w:space="0" w:color="auto"/>
              <w:left w:val="nil"/>
              <w:bottom w:val="single" w:sz="8" w:space="0" w:color="auto"/>
            </w:tcBorders>
            <w:vAlign w:val="bottom"/>
          </w:tcPr>
          <w:p w:rsidR="00C05E5C" w:rsidRPr="00D65621" w:rsidRDefault="005C4515" w:rsidP="002479F1">
            <w:pPr>
              <w:keepNext/>
              <w:spacing w:before="60" w:after="60"/>
              <w:rPr>
                <w:rFonts w:asciiTheme="minorHAnsi" w:hAnsiTheme="minorHAnsi"/>
                <w:b/>
                <w:szCs w:val="22"/>
              </w:rPr>
            </w:pPr>
            <w:r>
              <w:rPr>
                <w:rFonts w:asciiTheme="minorHAnsi" w:hAnsiTheme="minorHAnsi"/>
                <w:b/>
                <w:szCs w:val="22"/>
              </w:rPr>
              <w:t>435</w:t>
            </w:r>
          </w:p>
        </w:tc>
        <w:tc>
          <w:tcPr>
            <w:tcW w:w="1020" w:type="dxa"/>
            <w:tcBorders>
              <w:top w:val="single" w:sz="8" w:space="0" w:color="auto"/>
              <w:bottom w:val="single" w:sz="8" w:space="0" w:color="auto"/>
            </w:tcBorders>
            <w:vAlign w:val="bottom"/>
          </w:tcPr>
          <w:p w:rsidR="00C05E5C" w:rsidRPr="00D65621" w:rsidRDefault="00C05E5C" w:rsidP="002479F1">
            <w:pPr>
              <w:keepNext/>
              <w:spacing w:before="60" w:after="60"/>
              <w:rPr>
                <w:rFonts w:asciiTheme="minorHAnsi" w:hAnsiTheme="minorHAnsi"/>
                <w:b/>
                <w:szCs w:val="22"/>
              </w:rPr>
            </w:pPr>
            <w:r w:rsidRPr="00D65621">
              <w:rPr>
                <w:rFonts w:asciiTheme="minorHAnsi" w:hAnsiTheme="minorHAnsi"/>
                <w:b/>
                <w:szCs w:val="22"/>
              </w:rPr>
              <w:t>455</w:t>
            </w:r>
          </w:p>
        </w:tc>
        <w:tc>
          <w:tcPr>
            <w:tcW w:w="1020" w:type="dxa"/>
            <w:tcBorders>
              <w:top w:val="single" w:sz="8" w:space="0" w:color="auto"/>
              <w:bottom w:val="single" w:sz="8" w:space="0" w:color="auto"/>
            </w:tcBorders>
            <w:vAlign w:val="bottom"/>
          </w:tcPr>
          <w:p w:rsidR="00C05E5C" w:rsidRPr="00D65621" w:rsidRDefault="00C05E5C" w:rsidP="002479F1">
            <w:pPr>
              <w:keepNext/>
              <w:spacing w:before="60" w:after="60"/>
              <w:rPr>
                <w:rFonts w:asciiTheme="minorHAnsi" w:hAnsiTheme="minorHAnsi"/>
                <w:b/>
                <w:szCs w:val="22"/>
              </w:rPr>
            </w:pPr>
            <w:r w:rsidRPr="00D65621">
              <w:rPr>
                <w:rFonts w:asciiTheme="minorHAnsi" w:hAnsiTheme="minorHAnsi"/>
                <w:b/>
                <w:szCs w:val="22"/>
              </w:rPr>
              <w:t>457</w:t>
            </w:r>
          </w:p>
        </w:tc>
        <w:tc>
          <w:tcPr>
            <w:tcW w:w="1020" w:type="dxa"/>
            <w:tcBorders>
              <w:top w:val="single" w:sz="8" w:space="0" w:color="auto"/>
              <w:left w:val="nil"/>
              <w:bottom w:val="single" w:sz="8" w:space="0" w:color="auto"/>
            </w:tcBorders>
            <w:shd w:val="clear" w:color="auto" w:fill="FFFFFF" w:themeFill="background1"/>
            <w:vAlign w:val="bottom"/>
          </w:tcPr>
          <w:p w:rsidR="00C05E5C" w:rsidRPr="00D65621" w:rsidRDefault="00C05E5C" w:rsidP="002479F1">
            <w:pPr>
              <w:keepNext/>
              <w:spacing w:before="60" w:after="60"/>
              <w:rPr>
                <w:rFonts w:asciiTheme="minorHAnsi" w:hAnsiTheme="minorHAnsi"/>
                <w:b/>
                <w:szCs w:val="22"/>
              </w:rPr>
            </w:pPr>
            <w:r w:rsidRPr="00D65621">
              <w:rPr>
                <w:rFonts w:asciiTheme="minorHAnsi" w:hAnsiTheme="minorHAnsi"/>
                <w:b/>
                <w:szCs w:val="22"/>
              </w:rPr>
              <w:t>420</w:t>
            </w:r>
          </w:p>
        </w:tc>
        <w:tc>
          <w:tcPr>
            <w:tcW w:w="1020" w:type="dxa"/>
            <w:tcBorders>
              <w:top w:val="single" w:sz="8" w:space="0" w:color="auto"/>
              <w:left w:val="nil"/>
              <w:bottom w:val="single" w:sz="8" w:space="0" w:color="auto"/>
              <w:right w:val="single" w:sz="4" w:space="0" w:color="auto"/>
            </w:tcBorders>
            <w:shd w:val="clear" w:color="auto" w:fill="FFFFFF" w:themeFill="background1"/>
          </w:tcPr>
          <w:p w:rsidR="00C05E5C" w:rsidRPr="00974A10" w:rsidRDefault="00974A10" w:rsidP="00974A10">
            <w:pPr>
              <w:keepNext/>
              <w:spacing w:before="60" w:after="60"/>
              <w:rPr>
                <w:rFonts w:asciiTheme="minorHAnsi" w:hAnsiTheme="minorHAnsi"/>
                <w:b/>
                <w:szCs w:val="22"/>
              </w:rPr>
            </w:pPr>
            <w:r w:rsidRPr="00974A10">
              <w:rPr>
                <w:rFonts w:asciiTheme="minorHAnsi" w:hAnsiTheme="minorHAnsi"/>
                <w:b/>
                <w:szCs w:val="22"/>
              </w:rPr>
              <w:t>414</w:t>
            </w:r>
          </w:p>
        </w:tc>
      </w:tr>
    </w:tbl>
    <w:p w:rsidR="00722EA2" w:rsidRPr="00D65621" w:rsidRDefault="00722EA2" w:rsidP="00033CCF">
      <w:pPr>
        <w:pStyle w:val="Noteundertable"/>
        <w:keepNext/>
        <w:ind w:right="992"/>
        <w:jc w:val="left"/>
        <w:rPr>
          <w:sz w:val="20"/>
          <w:szCs w:val="20"/>
        </w:rPr>
      </w:pPr>
      <w:r w:rsidRPr="00D65621">
        <w:rPr>
          <w:b/>
          <w:sz w:val="20"/>
          <w:szCs w:val="20"/>
        </w:rPr>
        <w:t>Notes</w:t>
      </w:r>
      <w:r w:rsidRPr="00D65621">
        <w:rPr>
          <w:sz w:val="20"/>
          <w:szCs w:val="20"/>
        </w:rPr>
        <w:t xml:space="preserve">: </w:t>
      </w:r>
      <w:r w:rsidR="00430171" w:rsidRPr="005C4515">
        <w:rPr>
          <w:sz w:val="20"/>
          <w:szCs w:val="20"/>
        </w:rPr>
        <w:t>201</w:t>
      </w:r>
      <w:r w:rsidR="00C05E5C" w:rsidRPr="005C4515">
        <w:rPr>
          <w:sz w:val="20"/>
          <w:szCs w:val="20"/>
        </w:rPr>
        <w:t>4</w:t>
      </w:r>
      <w:r w:rsidR="00430171" w:rsidRPr="005C4515">
        <w:rPr>
          <w:sz w:val="20"/>
          <w:szCs w:val="20"/>
        </w:rPr>
        <w:t xml:space="preserve"> </w:t>
      </w:r>
      <w:r w:rsidRPr="005C4515">
        <w:rPr>
          <w:sz w:val="20"/>
          <w:szCs w:val="20"/>
        </w:rPr>
        <w:t xml:space="preserve">data is as </w:t>
      </w:r>
      <w:r w:rsidRPr="00974A10">
        <w:rPr>
          <w:sz w:val="20"/>
          <w:szCs w:val="20"/>
        </w:rPr>
        <w:t xml:space="preserve">at </w:t>
      </w:r>
      <w:r w:rsidR="00974A10" w:rsidRPr="00974A10">
        <w:rPr>
          <w:sz w:val="20"/>
          <w:szCs w:val="20"/>
        </w:rPr>
        <w:t>12</w:t>
      </w:r>
      <w:r w:rsidR="00422990" w:rsidRPr="00974A10">
        <w:rPr>
          <w:sz w:val="20"/>
          <w:szCs w:val="20"/>
        </w:rPr>
        <w:t>/</w:t>
      </w:r>
      <w:r w:rsidR="00974A10" w:rsidRPr="00974A10">
        <w:rPr>
          <w:sz w:val="20"/>
          <w:szCs w:val="20"/>
        </w:rPr>
        <w:t>02</w:t>
      </w:r>
      <w:r w:rsidR="00422990" w:rsidRPr="00974A10">
        <w:rPr>
          <w:sz w:val="20"/>
          <w:szCs w:val="20"/>
        </w:rPr>
        <w:t>/</w:t>
      </w:r>
      <w:r w:rsidR="00974A10" w:rsidRPr="00974A10">
        <w:rPr>
          <w:sz w:val="20"/>
          <w:szCs w:val="20"/>
        </w:rPr>
        <w:t>2015</w:t>
      </w:r>
      <w:r w:rsidRPr="00974A10">
        <w:rPr>
          <w:sz w:val="20"/>
          <w:szCs w:val="20"/>
        </w:rPr>
        <w:t xml:space="preserve">. </w:t>
      </w:r>
      <w:r w:rsidR="00430171" w:rsidRPr="00974A10">
        <w:rPr>
          <w:sz w:val="20"/>
          <w:szCs w:val="20"/>
        </w:rPr>
        <w:t>201</w:t>
      </w:r>
      <w:r w:rsidR="00C05E5C" w:rsidRPr="00974A10">
        <w:rPr>
          <w:sz w:val="20"/>
          <w:szCs w:val="20"/>
        </w:rPr>
        <w:t>3</w:t>
      </w:r>
      <w:r w:rsidR="00430171" w:rsidRPr="005C4515">
        <w:rPr>
          <w:sz w:val="20"/>
          <w:szCs w:val="20"/>
        </w:rPr>
        <w:t xml:space="preserve"> </w:t>
      </w:r>
      <w:r w:rsidRPr="005C4515">
        <w:rPr>
          <w:sz w:val="20"/>
          <w:szCs w:val="20"/>
        </w:rPr>
        <w:t>data is finalised and differs from the provisional figures reported in the Annual Report for 201</w:t>
      </w:r>
      <w:r w:rsidR="005C4515" w:rsidRPr="005C4515">
        <w:rPr>
          <w:sz w:val="20"/>
          <w:szCs w:val="20"/>
        </w:rPr>
        <w:t>3</w:t>
      </w:r>
      <w:r w:rsidRPr="005C4515">
        <w:rPr>
          <w:sz w:val="20"/>
          <w:szCs w:val="20"/>
        </w:rPr>
        <w:t>.</w:t>
      </w:r>
    </w:p>
    <w:p w:rsidR="00641F3B" w:rsidRPr="00D65621" w:rsidRDefault="00641F3B" w:rsidP="00E512DB">
      <w:pPr>
        <w:keepNext/>
        <w:rPr>
          <w:rFonts w:cs="Arial"/>
          <w:b/>
          <w:sz w:val="24"/>
        </w:rPr>
      </w:pPr>
    </w:p>
    <w:p w:rsidR="00925BEC" w:rsidRPr="00D65621" w:rsidRDefault="006038F4" w:rsidP="00EB6442">
      <w:pPr>
        <w:rPr>
          <w:sz w:val="24"/>
        </w:rPr>
      </w:pPr>
      <w:r w:rsidRPr="00D65621">
        <w:rPr>
          <w:rFonts w:cs="Arial"/>
          <w:sz w:val="24"/>
        </w:rPr>
        <w:t xml:space="preserve">Instruments such as the International Student Barometer show that </w:t>
      </w:r>
      <w:r w:rsidR="00925BEC" w:rsidRPr="00D65621">
        <w:rPr>
          <w:rFonts w:cs="Arial"/>
          <w:sz w:val="24"/>
        </w:rPr>
        <w:t xml:space="preserve">ECU’s research and higher degree students and graduates continue to rate highly the support </w:t>
      </w:r>
      <w:r w:rsidR="00430171" w:rsidRPr="00D65621">
        <w:rPr>
          <w:rFonts w:cs="Arial"/>
          <w:sz w:val="24"/>
        </w:rPr>
        <w:t>received from</w:t>
      </w:r>
      <w:r w:rsidR="00925BEC" w:rsidRPr="00D65621">
        <w:rPr>
          <w:rFonts w:cs="Arial"/>
          <w:sz w:val="24"/>
        </w:rPr>
        <w:t xml:space="preserve"> their supervisors and ECU’s Graduate Research School. </w:t>
      </w:r>
    </w:p>
    <w:p w:rsidR="00925BEC" w:rsidRPr="00D65621" w:rsidRDefault="00B76133" w:rsidP="00EB6442">
      <w:pPr>
        <w:rPr>
          <w:sz w:val="24"/>
        </w:rPr>
      </w:pPr>
      <w:r>
        <w:rPr>
          <w:sz w:val="24"/>
        </w:rPr>
        <w:t>Results from t</w:t>
      </w:r>
      <w:r w:rsidR="00925BEC" w:rsidRPr="00D65621">
        <w:rPr>
          <w:sz w:val="24"/>
        </w:rPr>
        <w:t xml:space="preserve">he Postgraduate Research Experience Questionnaire (for both domestic and international students) </w:t>
      </w:r>
      <w:r>
        <w:rPr>
          <w:sz w:val="24"/>
        </w:rPr>
        <w:t xml:space="preserve">as shown in Figure 7 below </w:t>
      </w:r>
      <w:r w:rsidR="00925BEC" w:rsidRPr="00D65621">
        <w:rPr>
          <w:sz w:val="24"/>
        </w:rPr>
        <w:t>also show high levels of student satisfaction with ECU</w:t>
      </w:r>
      <w:r>
        <w:rPr>
          <w:sz w:val="24"/>
        </w:rPr>
        <w:t>.  I</w:t>
      </w:r>
      <w:r w:rsidR="009345C5">
        <w:rPr>
          <w:sz w:val="24"/>
        </w:rPr>
        <w:t xml:space="preserve">n each of </w:t>
      </w:r>
      <w:r w:rsidR="00925BEC" w:rsidRPr="00D65621">
        <w:rPr>
          <w:sz w:val="24"/>
        </w:rPr>
        <w:t xml:space="preserve">the last </w:t>
      </w:r>
      <w:r w:rsidR="00B24D82">
        <w:rPr>
          <w:sz w:val="24"/>
        </w:rPr>
        <w:t>three</w:t>
      </w:r>
      <w:r w:rsidR="00925BEC" w:rsidRPr="00D65621">
        <w:rPr>
          <w:sz w:val="24"/>
        </w:rPr>
        <w:t xml:space="preserve"> </w:t>
      </w:r>
      <w:r w:rsidR="00C73B03" w:rsidRPr="00D65621">
        <w:rPr>
          <w:sz w:val="24"/>
        </w:rPr>
        <w:t>years,</w:t>
      </w:r>
      <w:r w:rsidR="00925BEC" w:rsidRPr="00D65621">
        <w:rPr>
          <w:sz w:val="24"/>
        </w:rPr>
        <w:t xml:space="preserve"> ECU </w:t>
      </w:r>
      <w:r w:rsidR="00FC3E6C" w:rsidRPr="00D65621">
        <w:rPr>
          <w:sz w:val="24"/>
        </w:rPr>
        <w:t>was</w:t>
      </w:r>
      <w:r w:rsidR="00B24D82">
        <w:rPr>
          <w:sz w:val="24"/>
        </w:rPr>
        <w:t xml:space="preserve"> rated </w:t>
      </w:r>
      <w:r w:rsidR="00925BEC" w:rsidRPr="00D65621">
        <w:rPr>
          <w:sz w:val="24"/>
        </w:rPr>
        <w:t xml:space="preserve">higher than the national average.  </w:t>
      </w:r>
    </w:p>
    <w:p w:rsidR="00925BEC" w:rsidRPr="00D65621" w:rsidRDefault="00925BEC" w:rsidP="00EB6442">
      <w:pPr>
        <w:spacing w:after="0"/>
        <w:rPr>
          <w:rFonts w:cs="ArialMT"/>
          <w:b/>
          <w:spacing w:val="1"/>
          <w:sz w:val="24"/>
        </w:rPr>
      </w:pPr>
    </w:p>
    <w:p w:rsidR="00925BEC" w:rsidRPr="00D65621" w:rsidRDefault="00925BEC" w:rsidP="00EB6442">
      <w:pPr>
        <w:pStyle w:val="ARFigureHeading"/>
        <w:rPr>
          <w:sz w:val="24"/>
          <w:szCs w:val="24"/>
          <w:lang w:val="en-AU"/>
        </w:rPr>
      </w:pPr>
      <w:bookmarkStart w:id="55" w:name="_Toc412040899"/>
      <w:r w:rsidRPr="00D65621">
        <w:rPr>
          <w:sz w:val="24"/>
          <w:szCs w:val="24"/>
          <w:lang w:val="en-AU"/>
        </w:rPr>
        <w:t xml:space="preserve">Figure </w:t>
      </w:r>
      <w:r w:rsidR="00262059">
        <w:rPr>
          <w:sz w:val="24"/>
          <w:szCs w:val="24"/>
          <w:lang w:val="en-AU"/>
        </w:rPr>
        <w:t>7</w:t>
      </w:r>
      <w:r w:rsidRPr="00D65621">
        <w:rPr>
          <w:sz w:val="24"/>
          <w:szCs w:val="24"/>
          <w:lang w:val="en-AU"/>
        </w:rPr>
        <w:t>: Higher Degree by Research Graduate Satisfaction, 200</w:t>
      </w:r>
      <w:r w:rsidR="00DE51BB" w:rsidRPr="00D65621">
        <w:rPr>
          <w:sz w:val="24"/>
          <w:szCs w:val="24"/>
          <w:lang w:val="en-AU"/>
        </w:rPr>
        <w:t>8</w:t>
      </w:r>
      <w:r w:rsidRPr="00D65621">
        <w:rPr>
          <w:sz w:val="24"/>
          <w:szCs w:val="24"/>
          <w:lang w:val="en-AU"/>
        </w:rPr>
        <w:t>-201</w:t>
      </w:r>
      <w:r w:rsidR="002F6E2C">
        <w:rPr>
          <w:sz w:val="24"/>
          <w:szCs w:val="24"/>
          <w:lang w:val="en-AU"/>
        </w:rPr>
        <w:t>3</w:t>
      </w:r>
      <w:bookmarkEnd w:id="55"/>
    </w:p>
    <w:p w:rsidR="00925BEC" w:rsidRPr="00DD18A0" w:rsidRDefault="002F6E2C" w:rsidP="00EB6442">
      <w:pPr>
        <w:pStyle w:val="Noteundertable"/>
        <w:spacing w:before="120"/>
        <w:ind w:right="992"/>
        <w:jc w:val="left"/>
        <w:rPr>
          <w:b/>
        </w:rPr>
      </w:pPr>
      <w:r>
        <w:rPr>
          <w:noProof/>
        </w:rPr>
        <w:drawing>
          <wp:inline distT="0" distB="0" distL="0" distR="0" wp14:anchorId="169BFF33" wp14:editId="799A0929">
            <wp:extent cx="6007735" cy="2938145"/>
            <wp:effectExtent l="0" t="0" r="37465" b="33655"/>
            <wp:docPr id="3" name="Chart 3" descr="This graph shows that ECU has outperformed the sector average for igher Degree by Research Graduate Satisfaction over the period 2011-2013." title="Higher Degree by Research Graduate Satisfaction, 2008-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25BEC" w:rsidRPr="00D65621" w:rsidRDefault="00925BEC" w:rsidP="00933E5A">
      <w:pPr>
        <w:pStyle w:val="Noteundertable"/>
        <w:spacing w:before="120"/>
        <w:ind w:right="141"/>
        <w:jc w:val="left"/>
        <w:rPr>
          <w:sz w:val="20"/>
          <w:szCs w:val="20"/>
        </w:rPr>
      </w:pPr>
      <w:r w:rsidRPr="00D65621">
        <w:rPr>
          <w:b/>
          <w:sz w:val="20"/>
          <w:szCs w:val="20"/>
        </w:rPr>
        <w:t>Notes</w:t>
      </w:r>
      <w:r w:rsidRPr="00D65621">
        <w:rPr>
          <w:sz w:val="20"/>
          <w:szCs w:val="20"/>
        </w:rPr>
        <w:t>: This measures the percentage of ECU Higher Degree by Research graduates who, in responding to the overall satisfaction item from the national Postgraduate Research Experience Questionnaire “agree” with the statement “Overall, I was satisfied with the quality of my higher degree research experience”.  The percentage agreement is the percentage of responses that are 4 (agree) and 5 (strongly agree) on the five-point Likert scale.</w:t>
      </w:r>
    </w:p>
    <w:p w:rsidR="00925BEC" w:rsidRPr="00D65621" w:rsidRDefault="00925BEC" w:rsidP="00EB6442">
      <w:pPr>
        <w:pStyle w:val="Noteundertable"/>
        <w:spacing w:before="120"/>
        <w:ind w:right="992"/>
        <w:jc w:val="left"/>
        <w:rPr>
          <w:sz w:val="24"/>
          <w:szCs w:val="24"/>
        </w:rPr>
      </w:pPr>
    </w:p>
    <w:p w:rsidR="00E91B26" w:rsidRPr="00E91B26" w:rsidRDefault="00E91B26" w:rsidP="00E91B26">
      <w:pPr>
        <w:rPr>
          <w:rFonts w:cs="Arial"/>
          <w:bCs/>
          <w:sz w:val="24"/>
        </w:rPr>
      </w:pPr>
      <w:r w:rsidRPr="00E91B26">
        <w:rPr>
          <w:rFonts w:cs="Arial"/>
          <w:bCs/>
          <w:sz w:val="24"/>
        </w:rPr>
        <w:t xml:space="preserve">ECU has expanded </w:t>
      </w:r>
      <w:r w:rsidR="009345C5">
        <w:rPr>
          <w:rFonts w:cs="Arial"/>
          <w:bCs/>
          <w:sz w:val="24"/>
        </w:rPr>
        <w:t xml:space="preserve">its </w:t>
      </w:r>
      <w:r w:rsidRPr="00E91B26">
        <w:rPr>
          <w:rFonts w:cs="Arial"/>
          <w:bCs/>
          <w:sz w:val="24"/>
        </w:rPr>
        <w:t>scholarship</w:t>
      </w:r>
      <w:r w:rsidR="009345C5">
        <w:rPr>
          <w:rFonts w:cs="Arial"/>
          <w:bCs/>
          <w:sz w:val="24"/>
        </w:rPr>
        <w:t>s</w:t>
      </w:r>
      <w:r w:rsidRPr="00E91B26">
        <w:rPr>
          <w:rFonts w:cs="Arial"/>
          <w:bCs/>
          <w:sz w:val="24"/>
        </w:rPr>
        <w:t xml:space="preserve"> </w:t>
      </w:r>
      <w:r w:rsidR="009345C5">
        <w:rPr>
          <w:rFonts w:cs="Arial"/>
          <w:bCs/>
          <w:sz w:val="24"/>
        </w:rPr>
        <w:t>programs</w:t>
      </w:r>
      <w:r w:rsidRPr="00E91B26">
        <w:rPr>
          <w:rFonts w:cs="Arial"/>
          <w:bCs/>
          <w:sz w:val="24"/>
        </w:rPr>
        <w:t xml:space="preserve"> to include </w:t>
      </w:r>
      <w:r w:rsidR="009345C5">
        <w:rPr>
          <w:rFonts w:cs="Arial"/>
          <w:bCs/>
          <w:sz w:val="24"/>
        </w:rPr>
        <w:t xml:space="preserve">a new category of </w:t>
      </w:r>
      <w:r w:rsidRPr="00E91B26">
        <w:rPr>
          <w:rFonts w:cs="Arial"/>
          <w:bCs/>
          <w:sz w:val="24"/>
        </w:rPr>
        <w:t xml:space="preserve">‘Industry Engagement Scholarships’, which </w:t>
      </w:r>
      <w:r w:rsidR="009345C5">
        <w:rPr>
          <w:rFonts w:cs="Arial"/>
          <w:bCs/>
          <w:sz w:val="24"/>
        </w:rPr>
        <w:t>provide</w:t>
      </w:r>
      <w:r w:rsidR="009345C5" w:rsidRPr="00E91B26">
        <w:rPr>
          <w:rFonts w:cs="Arial"/>
          <w:bCs/>
          <w:sz w:val="24"/>
        </w:rPr>
        <w:t xml:space="preserve"> </w:t>
      </w:r>
      <w:r w:rsidRPr="00E91B26">
        <w:rPr>
          <w:rFonts w:cs="Arial"/>
          <w:bCs/>
          <w:sz w:val="24"/>
        </w:rPr>
        <w:t xml:space="preserve">PhD scholarships </w:t>
      </w:r>
      <w:r w:rsidR="009345C5">
        <w:rPr>
          <w:rFonts w:cs="Arial"/>
          <w:bCs/>
          <w:sz w:val="24"/>
        </w:rPr>
        <w:t>for</w:t>
      </w:r>
      <w:r w:rsidR="009345C5" w:rsidRPr="00E91B26">
        <w:rPr>
          <w:rFonts w:cs="Arial"/>
          <w:bCs/>
          <w:sz w:val="24"/>
        </w:rPr>
        <w:t xml:space="preserve"> </w:t>
      </w:r>
      <w:r w:rsidRPr="00E91B26">
        <w:rPr>
          <w:rFonts w:cs="Arial"/>
          <w:bCs/>
          <w:sz w:val="24"/>
        </w:rPr>
        <w:t xml:space="preserve">specific projects in industry, community and government. The industry partner contributes support and direction to the research project, and the </w:t>
      </w:r>
      <w:r w:rsidR="009345C5">
        <w:rPr>
          <w:rFonts w:cs="Arial"/>
          <w:bCs/>
          <w:sz w:val="24"/>
        </w:rPr>
        <w:t xml:space="preserve">higher degree by research </w:t>
      </w:r>
      <w:r w:rsidRPr="00E91B26">
        <w:rPr>
          <w:rFonts w:cs="Arial"/>
          <w:bCs/>
          <w:sz w:val="24"/>
        </w:rPr>
        <w:t xml:space="preserve">candidate has the opportunity to develop </w:t>
      </w:r>
      <w:r w:rsidR="009345C5">
        <w:rPr>
          <w:rFonts w:cs="Arial"/>
          <w:bCs/>
          <w:sz w:val="24"/>
        </w:rPr>
        <w:t xml:space="preserve">their </w:t>
      </w:r>
      <w:r w:rsidRPr="00E91B26">
        <w:rPr>
          <w:rFonts w:cs="Arial"/>
          <w:bCs/>
          <w:sz w:val="24"/>
        </w:rPr>
        <w:t>career</w:t>
      </w:r>
      <w:r w:rsidR="009345C5">
        <w:rPr>
          <w:rFonts w:cs="Arial"/>
          <w:bCs/>
          <w:sz w:val="24"/>
        </w:rPr>
        <w:t xml:space="preserve"> in research</w:t>
      </w:r>
      <w:r w:rsidRPr="00E91B26">
        <w:rPr>
          <w:rFonts w:cs="Arial"/>
          <w:bCs/>
          <w:sz w:val="24"/>
        </w:rPr>
        <w:t xml:space="preserve">, or one in the broader economy, where </w:t>
      </w:r>
      <w:r w:rsidR="009345C5">
        <w:rPr>
          <w:rFonts w:cs="Arial"/>
          <w:bCs/>
          <w:sz w:val="24"/>
        </w:rPr>
        <w:t>their</w:t>
      </w:r>
      <w:r w:rsidRPr="00E91B26">
        <w:rPr>
          <w:rFonts w:cs="Arial"/>
          <w:bCs/>
          <w:sz w:val="24"/>
        </w:rPr>
        <w:t xml:space="preserve"> high levels of </w:t>
      </w:r>
      <w:r w:rsidR="009345C5">
        <w:rPr>
          <w:rFonts w:cs="Arial"/>
          <w:bCs/>
          <w:sz w:val="24"/>
        </w:rPr>
        <w:t xml:space="preserve">technical and analytical </w:t>
      </w:r>
      <w:r w:rsidRPr="00E91B26">
        <w:rPr>
          <w:rFonts w:cs="Arial"/>
          <w:bCs/>
          <w:sz w:val="24"/>
        </w:rPr>
        <w:t>skill</w:t>
      </w:r>
      <w:r w:rsidR="009345C5">
        <w:rPr>
          <w:rFonts w:cs="Arial"/>
          <w:bCs/>
          <w:sz w:val="24"/>
        </w:rPr>
        <w:t>s</w:t>
      </w:r>
      <w:r w:rsidRPr="00E91B26">
        <w:rPr>
          <w:rFonts w:cs="Arial"/>
          <w:bCs/>
          <w:sz w:val="24"/>
        </w:rPr>
        <w:t xml:space="preserve"> and creativity</w:t>
      </w:r>
      <w:r w:rsidR="009345C5">
        <w:rPr>
          <w:rFonts w:cs="Arial"/>
          <w:bCs/>
          <w:sz w:val="24"/>
        </w:rPr>
        <w:t xml:space="preserve"> would be valuable</w:t>
      </w:r>
      <w:r w:rsidRPr="00E91B26">
        <w:rPr>
          <w:rFonts w:cs="Arial"/>
          <w:bCs/>
          <w:sz w:val="24"/>
        </w:rPr>
        <w:t xml:space="preserve">. </w:t>
      </w:r>
    </w:p>
    <w:p w:rsidR="00E91B26" w:rsidRPr="00E91B26" w:rsidRDefault="00E91B26" w:rsidP="00E91B26">
      <w:pPr>
        <w:rPr>
          <w:rFonts w:cs="Arial"/>
          <w:bCs/>
          <w:sz w:val="24"/>
        </w:rPr>
      </w:pPr>
      <w:r w:rsidRPr="00E91B26">
        <w:rPr>
          <w:rFonts w:cs="Arial"/>
          <w:bCs/>
          <w:sz w:val="24"/>
        </w:rPr>
        <w:t>The doctoral training program is also driving engagement through the</w:t>
      </w:r>
      <w:r w:rsidR="00DC47DE">
        <w:rPr>
          <w:rFonts w:cs="Arial"/>
          <w:bCs/>
          <w:sz w:val="24"/>
        </w:rPr>
        <w:t xml:space="preserve"> </w:t>
      </w:r>
      <w:hyperlink r:id="rId47" w:anchor="!iprepwa/mainPage" w:history="1">
        <w:r w:rsidR="00DC47DE" w:rsidRPr="00DC47DE">
          <w:rPr>
            <w:rStyle w:val="Hyperlink"/>
            <w:rFonts w:ascii="Calibri" w:hAnsi="Calibri" w:cs="Arial"/>
            <w:bCs/>
            <w:sz w:val="24"/>
          </w:rPr>
          <w:t>Industry and Postgraduate Research Engagement Program</w:t>
        </w:r>
      </w:hyperlink>
      <w:r w:rsidR="00F0455E">
        <w:rPr>
          <w:rStyle w:val="Hyperlink"/>
          <w:rFonts w:ascii="Calibri" w:hAnsi="Calibri" w:cs="Arial"/>
          <w:bCs/>
          <w:sz w:val="24"/>
        </w:rPr>
        <w:t xml:space="preserve"> (</w:t>
      </w:r>
      <w:r w:rsidR="00F0455E" w:rsidRPr="00E91B26">
        <w:rPr>
          <w:rFonts w:cs="Arial"/>
          <w:bCs/>
          <w:sz w:val="24"/>
        </w:rPr>
        <w:t>iPREP</w:t>
      </w:r>
      <w:r w:rsidR="00F0455E">
        <w:rPr>
          <w:rFonts w:cs="Arial"/>
          <w:bCs/>
          <w:sz w:val="24"/>
        </w:rPr>
        <w:t>)</w:t>
      </w:r>
      <w:r w:rsidRPr="00E91B26">
        <w:rPr>
          <w:rFonts w:cs="Arial"/>
          <w:bCs/>
          <w:sz w:val="24"/>
        </w:rPr>
        <w:t>. This is an ECU initiative with all five universities in WA linking industry partners with interdisciplinary teams of PhD candidates to work on authentic industry and community issues</w:t>
      </w:r>
      <w:r w:rsidR="00196C6D">
        <w:rPr>
          <w:rFonts w:cs="Arial"/>
          <w:bCs/>
          <w:sz w:val="24"/>
        </w:rPr>
        <w:t xml:space="preserve"> and </w:t>
      </w:r>
      <w:r w:rsidRPr="00E91B26">
        <w:rPr>
          <w:rFonts w:cs="Arial"/>
          <w:bCs/>
          <w:sz w:val="24"/>
        </w:rPr>
        <w:t xml:space="preserve">problems. The aim of iPREP is to familiarise industry with university research, improve employment prospects </w:t>
      </w:r>
      <w:r w:rsidR="00196C6D">
        <w:rPr>
          <w:rFonts w:cs="Arial"/>
          <w:bCs/>
          <w:sz w:val="24"/>
        </w:rPr>
        <w:t>for doctoral graduates</w:t>
      </w:r>
      <w:r w:rsidRPr="00E91B26">
        <w:rPr>
          <w:rFonts w:cs="Arial"/>
          <w:bCs/>
          <w:sz w:val="24"/>
        </w:rPr>
        <w:t xml:space="preserve">, and develop professional skills needed in industry settings. </w:t>
      </w:r>
    </w:p>
    <w:p w:rsidR="00E91B26" w:rsidRPr="00E91B26" w:rsidRDefault="00E91B26" w:rsidP="00E91B26">
      <w:pPr>
        <w:rPr>
          <w:rFonts w:cs="Arial"/>
          <w:bCs/>
          <w:sz w:val="24"/>
        </w:rPr>
      </w:pPr>
      <w:r w:rsidRPr="00E91B26">
        <w:rPr>
          <w:rFonts w:cs="Arial"/>
          <w:bCs/>
          <w:sz w:val="24"/>
        </w:rPr>
        <w:t xml:space="preserve">The number of international scholarship opportunities also increased through partnerships with international institutions and foreign governments. Recruitment activity for international research students also increased through attendance at international scholarship fairs. </w:t>
      </w:r>
    </w:p>
    <w:p w:rsidR="00E91B26" w:rsidRPr="00E91B26" w:rsidRDefault="00E91B26" w:rsidP="00E91B26">
      <w:pPr>
        <w:rPr>
          <w:rFonts w:cs="Arial"/>
          <w:bCs/>
          <w:sz w:val="24"/>
        </w:rPr>
      </w:pPr>
      <w:r w:rsidRPr="00E91B26">
        <w:rPr>
          <w:rFonts w:cs="Arial"/>
          <w:bCs/>
          <w:sz w:val="24"/>
        </w:rPr>
        <w:t xml:space="preserve">A project commenced in 2014 </w:t>
      </w:r>
      <w:r w:rsidR="00196C6D">
        <w:rPr>
          <w:rFonts w:cs="Arial"/>
          <w:bCs/>
          <w:sz w:val="24"/>
        </w:rPr>
        <w:t xml:space="preserve">to </w:t>
      </w:r>
      <w:r w:rsidRPr="00E91B26">
        <w:rPr>
          <w:rFonts w:cs="Arial"/>
          <w:bCs/>
          <w:sz w:val="24"/>
        </w:rPr>
        <w:t xml:space="preserve">develop a </w:t>
      </w:r>
      <w:r w:rsidR="00463150" w:rsidRPr="00E91B26">
        <w:rPr>
          <w:rFonts w:cs="Arial"/>
          <w:bCs/>
          <w:sz w:val="24"/>
        </w:rPr>
        <w:t>four</w:t>
      </w:r>
      <w:r w:rsidR="00463150">
        <w:rPr>
          <w:rFonts w:cs="Arial"/>
          <w:bCs/>
          <w:sz w:val="24"/>
        </w:rPr>
        <w:t>-</w:t>
      </w:r>
      <w:r w:rsidRPr="00E91B26">
        <w:rPr>
          <w:rFonts w:cs="Arial"/>
          <w:bCs/>
          <w:sz w:val="24"/>
        </w:rPr>
        <w:t>year research degree</w:t>
      </w:r>
      <w:r w:rsidR="00463150">
        <w:rPr>
          <w:rFonts w:cs="Arial"/>
          <w:bCs/>
          <w:sz w:val="24"/>
        </w:rPr>
        <w:t>,</w:t>
      </w:r>
      <w:r w:rsidRPr="00E91B26">
        <w:rPr>
          <w:rFonts w:cs="Arial"/>
          <w:bCs/>
          <w:sz w:val="24"/>
        </w:rPr>
        <w:t xml:space="preserve"> which integrates research preparation (one year) and research (three years), comprising generic and discipline specific skills, into a single degree. The aim of this new degree is to provide an alternative pathway to the PhD, with the first year designed to help </w:t>
      </w:r>
      <w:r w:rsidR="00196C6D">
        <w:rPr>
          <w:rFonts w:cs="Arial"/>
          <w:bCs/>
          <w:sz w:val="24"/>
        </w:rPr>
        <w:t xml:space="preserve">higher degree by research </w:t>
      </w:r>
      <w:r w:rsidRPr="00E91B26">
        <w:rPr>
          <w:rFonts w:cs="Arial"/>
          <w:bCs/>
          <w:sz w:val="24"/>
        </w:rPr>
        <w:t>candidates build required research training skills, and scaffold their research journey for a successful PhD.</w:t>
      </w:r>
    </w:p>
    <w:p w:rsidR="00D57759" w:rsidRPr="00D65621" w:rsidRDefault="00D57759" w:rsidP="00EB6442">
      <w:pPr>
        <w:rPr>
          <w:rStyle w:val="Strong"/>
          <w:rFonts w:cs="Arial"/>
          <w:b w:val="0"/>
          <w:sz w:val="24"/>
        </w:rPr>
      </w:pPr>
    </w:p>
    <w:p w:rsidR="00B250DC" w:rsidRDefault="00B250DC" w:rsidP="00EB6442">
      <w:pPr>
        <w:pStyle w:val="H4"/>
        <w:rPr>
          <w:sz w:val="24"/>
        </w:rPr>
      </w:pPr>
      <w:r>
        <w:rPr>
          <w:sz w:val="24"/>
        </w:rPr>
        <w:br w:type="page"/>
      </w:r>
    </w:p>
    <w:p w:rsidR="00361D5C" w:rsidRPr="00DD18A0" w:rsidRDefault="007C03F4" w:rsidP="00C57670">
      <w:pPr>
        <w:pStyle w:val="Heading2"/>
      </w:pPr>
      <w:bookmarkStart w:id="56" w:name="_Toc309652256"/>
      <w:bookmarkStart w:id="57" w:name="_Toc285983564"/>
      <w:bookmarkStart w:id="58" w:name="OLE_LINK2"/>
      <w:bookmarkStart w:id="59" w:name="OLE_LINK3"/>
      <w:r w:rsidRPr="00DD18A0">
        <w:t xml:space="preserve">Strategic Priority </w:t>
      </w:r>
      <w:r w:rsidR="0045660F">
        <w:t>5</w:t>
      </w:r>
      <w:r w:rsidRPr="00DD18A0">
        <w:t xml:space="preserve">: </w:t>
      </w:r>
      <w:bookmarkEnd w:id="56"/>
      <w:r w:rsidR="00502C2D" w:rsidRPr="00DD18A0">
        <w:t>To enhance organisational resilience, sustainability and reputation</w:t>
      </w:r>
      <w:bookmarkEnd w:id="57"/>
    </w:p>
    <w:p w:rsidR="00CC7F21" w:rsidRDefault="00892AD5" w:rsidP="00CC7F21">
      <w:pPr>
        <w:pStyle w:val="DefaultParagraphFontPara"/>
        <w:shd w:val="clear" w:color="auto" w:fill="D9D9D9" w:themeFill="background1" w:themeFillShade="D9"/>
        <w:rPr>
          <w:rFonts w:cs="Times New Roman"/>
          <w:b/>
          <w:sz w:val="24"/>
          <w:szCs w:val="24"/>
        </w:rPr>
      </w:pPr>
      <w:bookmarkStart w:id="60" w:name="_Toc285201262"/>
      <w:r w:rsidRPr="00D65621">
        <w:rPr>
          <w:rFonts w:cs="Times New Roman"/>
          <w:b/>
          <w:sz w:val="24"/>
          <w:szCs w:val="24"/>
        </w:rPr>
        <w:t>HIGHLIGHTS</w:t>
      </w:r>
      <w:r w:rsidR="002B7B94" w:rsidRPr="00D65621">
        <w:rPr>
          <w:rFonts w:cs="Times New Roman"/>
          <w:b/>
          <w:sz w:val="24"/>
          <w:szCs w:val="24"/>
        </w:rPr>
        <w:t xml:space="preserve"> </w:t>
      </w:r>
    </w:p>
    <w:p w:rsidR="00CC7F21" w:rsidRDefault="00CC7F21" w:rsidP="00CC7F21">
      <w:pPr>
        <w:pStyle w:val="DefaultParagraphFontPara"/>
        <w:shd w:val="clear" w:color="auto" w:fill="D9D9D9" w:themeFill="background1" w:themeFillShade="D9"/>
        <w:contextualSpacing/>
        <w:rPr>
          <w:b/>
          <w:sz w:val="24"/>
        </w:rPr>
      </w:pPr>
      <w:r w:rsidRPr="00CC7F21">
        <w:rPr>
          <w:b/>
          <w:sz w:val="24"/>
        </w:rPr>
        <w:t>New leader for ECU</w:t>
      </w:r>
    </w:p>
    <w:p w:rsidR="00CC7F21" w:rsidRDefault="00CC7F21" w:rsidP="008779C1">
      <w:pPr>
        <w:pStyle w:val="DefaultParagraphFontPara"/>
        <w:shd w:val="clear" w:color="auto" w:fill="D9D9D9" w:themeFill="background1" w:themeFillShade="D9"/>
        <w:spacing w:after="0"/>
        <w:contextualSpacing/>
        <w:rPr>
          <w:sz w:val="24"/>
        </w:rPr>
      </w:pPr>
      <w:r w:rsidRPr="00CC7F21">
        <w:rPr>
          <w:sz w:val="24"/>
        </w:rPr>
        <w:t xml:space="preserve">Following a global recruitment campaign, Professor </w:t>
      </w:r>
      <w:r w:rsidR="00E3611F" w:rsidRPr="00CC7F21">
        <w:rPr>
          <w:sz w:val="24"/>
        </w:rPr>
        <w:t>Ste</w:t>
      </w:r>
      <w:r w:rsidR="00E3611F">
        <w:rPr>
          <w:sz w:val="24"/>
        </w:rPr>
        <w:t>phen</w:t>
      </w:r>
      <w:r w:rsidRPr="00CC7F21">
        <w:rPr>
          <w:sz w:val="24"/>
        </w:rPr>
        <w:t xml:space="preserve"> Chapman </w:t>
      </w:r>
      <w:r w:rsidR="00196C6D">
        <w:rPr>
          <w:sz w:val="24"/>
        </w:rPr>
        <w:t>was</w:t>
      </w:r>
      <w:r w:rsidRPr="00CC7F21">
        <w:rPr>
          <w:sz w:val="24"/>
        </w:rPr>
        <w:t xml:space="preserve"> appointed as ECU’s next Vice-Chancellor</w:t>
      </w:r>
      <w:r w:rsidR="00196C6D">
        <w:rPr>
          <w:sz w:val="24"/>
        </w:rPr>
        <w:t xml:space="preserve">, replacing </w:t>
      </w:r>
      <w:r w:rsidR="00196C6D" w:rsidRPr="00CC7F21">
        <w:rPr>
          <w:sz w:val="24"/>
        </w:rPr>
        <w:t>Professor Kerry Cox, who retired in September 2014</w:t>
      </w:r>
      <w:r w:rsidR="00196C6D">
        <w:rPr>
          <w:sz w:val="24"/>
        </w:rPr>
        <w:t xml:space="preserve">. </w:t>
      </w:r>
      <w:r w:rsidRPr="00CC7F21">
        <w:rPr>
          <w:sz w:val="24"/>
        </w:rPr>
        <w:t xml:space="preserve">Professor Chapman </w:t>
      </w:r>
      <w:r w:rsidR="00196C6D">
        <w:rPr>
          <w:sz w:val="24"/>
        </w:rPr>
        <w:t>is currently</w:t>
      </w:r>
      <w:r w:rsidRPr="00CC7F21">
        <w:rPr>
          <w:sz w:val="24"/>
        </w:rPr>
        <w:t xml:space="preserve"> the Principal and Vice-Chancellor of Heriot-Watt University, Scotland</w:t>
      </w:r>
      <w:r w:rsidR="00AA5000">
        <w:rPr>
          <w:sz w:val="24"/>
        </w:rPr>
        <w:t xml:space="preserve"> and has</w:t>
      </w:r>
      <w:r w:rsidRPr="00CC7F21">
        <w:rPr>
          <w:sz w:val="24"/>
        </w:rPr>
        <w:t xml:space="preserve"> led significant improvements to the student experience, with </w:t>
      </w:r>
      <w:r w:rsidR="00AA5000">
        <w:rPr>
          <w:sz w:val="24"/>
        </w:rPr>
        <w:t>Heriot-Watt</w:t>
      </w:r>
      <w:r w:rsidR="00AA5000" w:rsidRPr="00CC7F21">
        <w:rPr>
          <w:sz w:val="24"/>
        </w:rPr>
        <w:t xml:space="preserve"> </w:t>
      </w:r>
      <w:r w:rsidRPr="00CC7F21">
        <w:rPr>
          <w:sz w:val="24"/>
        </w:rPr>
        <w:t xml:space="preserve">University being named by </w:t>
      </w:r>
      <w:r w:rsidRPr="00CC7F21">
        <w:rPr>
          <w:i/>
          <w:iCs/>
          <w:sz w:val="24"/>
        </w:rPr>
        <w:t>The Sunday Times</w:t>
      </w:r>
      <w:r w:rsidRPr="00CC7F21">
        <w:rPr>
          <w:sz w:val="24"/>
        </w:rPr>
        <w:t xml:space="preserve"> newspaper as the Best Scottish University for an unprecedented two consecutive years</w:t>
      </w:r>
      <w:r w:rsidR="00AA5000">
        <w:rPr>
          <w:sz w:val="24"/>
        </w:rPr>
        <w:t>,</w:t>
      </w:r>
      <w:r w:rsidRPr="00CC7F21">
        <w:rPr>
          <w:sz w:val="24"/>
        </w:rPr>
        <w:t xml:space="preserve"> 2011-12 and 2012-13. </w:t>
      </w:r>
    </w:p>
    <w:p w:rsidR="00F04BCE" w:rsidRPr="00CC7F21" w:rsidRDefault="00F04BCE" w:rsidP="008779C1">
      <w:pPr>
        <w:pStyle w:val="DefaultParagraphFontPara"/>
        <w:shd w:val="clear" w:color="auto" w:fill="D9D9D9" w:themeFill="background1" w:themeFillShade="D9"/>
        <w:spacing w:after="0"/>
        <w:contextualSpacing/>
        <w:rPr>
          <w:sz w:val="24"/>
        </w:rPr>
      </w:pPr>
    </w:p>
    <w:p w:rsidR="00CC7F21" w:rsidRDefault="00CC7F21" w:rsidP="00CC7F21">
      <w:pPr>
        <w:shd w:val="clear" w:color="auto" w:fill="D9D9D9" w:themeFill="background1" w:themeFillShade="D9"/>
        <w:contextualSpacing/>
        <w:rPr>
          <w:b/>
          <w:sz w:val="24"/>
        </w:rPr>
      </w:pPr>
      <w:r w:rsidRPr="00CC7F21">
        <w:rPr>
          <w:b/>
          <w:sz w:val="24"/>
        </w:rPr>
        <w:t>Star support</w:t>
      </w:r>
    </w:p>
    <w:p w:rsidR="00CC7F21" w:rsidRDefault="00CC7F21" w:rsidP="00CC7F21">
      <w:pPr>
        <w:shd w:val="clear" w:color="auto" w:fill="D9D9D9" w:themeFill="background1" w:themeFillShade="D9"/>
        <w:contextualSpacing/>
        <w:rPr>
          <w:sz w:val="24"/>
        </w:rPr>
      </w:pPr>
      <w:r w:rsidRPr="00CC7F21">
        <w:rPr>
          <w:sz w:val="24"/>
        </w:rPr>
        <w:t xml:space="preserve">Hollywood actor Hugh Jackman returned to ECU in May 2014 to launch the Jackman Furness Foundation for the Performing Arts. The WAAPA graduate established the Foundation </w:t>
      </w:r>
      <w:r w:rsidR="00600F25">
        <w:rPr>
          <w:sz w:val="24"/>
        </w:rPr>
        <w:t xml:space="preserve">with a $1 million donation, matched by Andrew and Nicola Forrest’s Minderoo Foundation. The Foundation aims to raise </w:t>
      </w:r>
      <w:r w:rsidRPr="00CC7F21">
        <w:rPr>
          <w:sz w:val="24"/>
        </w:rPr>
        <w:t xml:space="preserve">$10 million over four years to </w:t>
      </w:r>
      <w:r w:rsidR="00600F25" w:rsidRPr="00CC7F21">
        <w:rPr>
          <w:sz w:val="24"/>
        </w:rPr>
        <w:t xml:space="preserve">support performing arts in Australia </w:t>
      </w:r>
      <w:r w:rsidR="00600F25">
        <w:rPr>
          <w:sz w:val="24"/>
        </w:rPr>
        <w:t xml:space="preserve">and WAAPA’s </w:t>
      </w:r>
      <w:r w:rsidRPr="00CC7F21">
        <w:rPr>
          <w:sz w:val="24"/>
        </w:rPr>
        <w:t xml:space="preserve">performing arts </w:t>
      </w:r>
      <w:r w:rsidR="00600F25">
        <w:rPr>
          <w:sz w:val="24"/>
        </w:rPr>
        <w:t>projects will be funded in perpetuity through interest raised.</w:t>
      </w:r>
    </w:p>
    <w:p w:rsidR="00CC7F21" w:rsidRPr="00CC7F21" w:rsidRDefault="00CC7F21" w:rsidP="00CC7F21">
      <w:pPr>
        <w:shd w:val="clear" w:color="auto" w:fill="D9D9D9" w:themeFill="background1" w:themeFillShade="D9"/>
        <w:contextualSpacing/>
        <w:rPr>
          <w:sz w:val="24"/>
        </w:rPr>
      </w:pPr>
    </w:p>
    <w:p w:rsidR="00CC7F21" w:rsidRDefault="00CC7F21" w:rsidP="00CC7F21">
      <w:pPr>
        <w:shd w:val="clear" w:color="auto" w:fill="D9D9D9" w:themeFill="background1" w:themeFillShade="D9"/>
        <w:contextualSpacing/>
        <w:rPr>
          <w:b/>
          <w:sz w:val="24"/>
        </w:rPr>
      </w:pPr>
      <w:r w:rsidRPr="00CC7F21">
        <w:rPr>
          <w:b/>
          <w:sz w:val="24"/>
        </w:rPr>
        <w:t>Smart travel</w:t>
      </w:r>
    </w:p>
    <w:p w:rsidR="00CC7F21" w:rsidRDefault="00CC7F21" w:rsidP="00CC7F21">
      <w:pPr>
        <w:shd w:val="clear" w:color="auto" w:fill="D9D9D9" w:themeFill="background1" w:themeFillShade="D9"/>
        <w:contextualSpacing/>
        <w:rPr>
          <w:sz w:val="24"/>
        </w:rPr>
      </w:pPr>
      <w:r w:rsidRPr="00CC7F21">
        <w:rPr>
          <w:sz w:val="24"/>
        </w:rPr>
        <w:t xml:space="preserve">ECU was named the winner of the ‘Achieve’ category at the </w:t>
      </w:r>
      <w:r w:rsidR="00017F87">
        <w:rPr>
          <w:sz w:val="24"/>
        </w:rPr>
        <w:t xml:space="preserve">WA </w:t>
      </w:r>
      <w:r w:rsidRPr="00CC7F21">
        <w:rPr>
          <w:sz w:val="24"/>
        </w:rPr>
        <w:t xml:space="preserve">Department of Transport’s TravelSmart awards. The award recognises ECU’s Transport Management Group and the University’s Active Transport Plan. These initiatives have resulted in more than half of all travel </w:t>
      </w:r>
      <w:r w:rsidR="00413852">
        <w:rPr>
          <w:sz w:val="24"/>
        </w:rPr>
        <w:t xml:space="preserve">by students </w:t>
      </w:r>
      <w:r w:rsidRPr="00CC7F21">
        <w:rPr>
          <w:sz w:val="24"/>
        </w:rPr>
        <w:t xml:space="preserve">to and from the University’s campuses considered </w:t>
      </w:r>
      <w:r w:rsidR="00AA5000">
        <w:rPr>
          <w:sz w:val="24"/>
        </w:rPr>
        <w:t>“</w:t>
      </w:r>
      <w:r w:rsidRPr="00CC7F21">
        <w:rPr>
          <w:sz w:val="24"/>
        </w:rPr>
        <w:t>active transport</w:t>
      </w:r>
      <w:r w:rsidR="00AA5000">
        <w:rPr>
          <w:sz w:val="24"/>
        </w:rPr>
        <w:t>”</w:t>
      </w:r>
      <w:r w:rsidRPr="00CC7F21">
        <w:rPr>
          <w:sz w:val="24"/>
        </w:rPr>
        <w:t>.</w:t>
      </w:r>
    </w:p>
    <w:p w:rsidR="00CC7F21" w:rsidRPr="00CC7F21" w:rsidRDefault="00CC7F21" w:rsidP="00CC7F21">
      <w:pPr>
        <w:shd w:val="clear" w:color="auto" w:fill="D9D9D9" w:themeFill="background1" w:themeFillShade="D9"/>
        <w:contextualSpacing/>
        <w:rPr>
          <w:sz w:val="24"/>
        </w:rPr>
      </w:pPr>
    </w:p>
    <w:p w:rsidR="00CC7F21" w:rsidRDefault="00CC7F21" w:rsidP="00CC7F21">
      <w:pPr>
        <w:shd w:val="clear" w:color="auto" w:fill="D9D9D9" w:themeFill="background1" w:themeFillShade="D9"/>
        <w:contextualSpacing/>
        <w:rPr>
          <w:b/>
          <w:sz w:val="24"/>
        </w:rPr>
      </w:pPr>
      <w:r w:rsidRPr="00CC7F21">
        <w:rPr>
          <w:b/>
          <w:sz w:val="24"/>
        </w:rPr>
        <w:t>Gold Medal workplace</w:t>
      </w:r>
    </w:p>
    <w:p w:rsidR="00CC7F21" w:rsidRDefault="00CC7F21" w:rsidP="00CC7F21">
      <w:pPr>
        <w:shd w:val="clear" w:color="auto" w:fill="D9D9D9" w:themeFill="background1" w:themeFillShade="D9"/>
        <w:contextualSpacing/>
        <w:rPr>
          <w:sz w:val="24"/>
        </w:rPr>
      </w:pPr>
      <w:r w:rsidRPr="00CC7F21">
        <w:rPr>
          <w:sz w:val="24"/>
        </w:rPr>
        <w:t xml:space="preserve">The University </w:t>
      </w:r>
      <w:r w:rsidR="006B0D3C">
        <w:rPr>
          <w:sz w:val="24"/>
        </w:rPr>
        <w:t>was</w:t>
      </w:r>
      <w:r w:rsidR="006B0D3C" w:rsidRPr="00CC7F21">
        <w:rPr>
          <w:sz w:val="24"/>
        </w:rPr>
        <w:t xml:space="preserve"> </w:t>
      </w:r>
      <w:r w:rsidRPr="00CC7F21">
        <w:rPr>
          <w:sz w:val="24"/>
        </w:rPr>
        <w:t xml:space="preserve">one of </w:t>
      </w:r>
      <w:r w:rsidR="00AA5000">
        <w:rPr>
          <w:sz w:val="24"/>
        </w:rPr>
        <w:t>only</w:t>
      </w:r>
      <w:r w:rsidR="00AA5000" w:rsidRPr="00CC7F21">
        <w:rPr>
          <w:sz w:val="24"/>
        </w:rPr>
        <w:t xml:space="preserve"> </w:t>
      </w:r>
      <w:r w:rsidRPr="00CC7F21">
        <w:rPr>
          <w:sz w:val="24"/>
        </w:rPr>
        <w:t xml:space="preserve">three organisations to receive ‘gold’ recognition from </w:t>
      </w:r>
      <w:r w:rsidR="006B0D3C">
        <w:rPr>
          <w:sz w:val="24"/>
        </w:rPr>
        <w:t xml:space="preserve">the WA Department of Health’s </w:t>
      </w:r>
      <w:r w:rsidRPr="006B0D3C">
        <w:rPr>
          <w:i/>
          <w:sz w:val="24"/>
        </w:rPr>
        <w:t>Healthier Workplaces WA</w:t>
      </w:r>
      <w:r w:rsidR="006B0D3C">
        <w:rPr>
          <w:i/>
          <w:sz w:val="24"/>
        </w:rPr>
        <w:t xml:space="preserve"> </w:t>
      </w:r>
      <w:r w:rsidR="006B0D3C">
        <w:rPr>
          <w:sz w:val="24"/>
        </w:rPr>
        <w:t>program</w:t>
      </w:r>
      <w:r w:rsidRPr="00CC7F21">
        <w:rPr>
          <w:sz w:val="24"/>
        </w:rPr>
        <w:t>. The award recognises ECU’s successful staff health and wellness program</w:t>
      </w:r>
      <w:r w:rsidR="00AA5000">
        <w:rPr>
          <w:sz w:val="24"/>
        </w:rPr>
        <w:t>:</w:t>
      </w:r>
      <w:r w:rsidRPr="00CC7F21">
        <w:rPr>
          <w:sz w:val="24"/>
        </w:rPr>
        <w:t xml:space="preserve"> </w:t>
      </w:r>
      <w:r w:rsidR="006B0D3C" w:rsidRPr="00704E95">
        <w:rPr>
          <w:rFonts w:cstheme="minorHAnsi"/>
          <w:i/>
          <w:color w:val="000000"/>
          <w:sz w:val="24"/>
        </w:rPr>
        <w:t>Live Life Longer</w:t>
      </w:r>
      <w:r w:rsidR="006B0D3C" w:rsidRPr="006B0D3C">
        <w:rPr>
          <w:sz w:val="24"/>
        </w:rPr>
        <w:t xml:space="preserve">, </w:t>
      </w:r>
      <w:r w:rsidRPr="00CC7F21">
        <w:rPr>
          <w:sz w:val="24"/>
        </w:rPr>
        <w:t xml:space="preserve">a network of over 600 ‘legends’ </w:t>
      </w:r>
      <w:r w:rsidR="00AA5000">
        <w:rPr>
          <w:sz w:val="24"/>
        </w:rPr>
        <w:t>who</w:t>
      </w:r>
      <w:r w:rsidR="00AA5000" w:rsidRPr="00CC7F21">
        <w:rPr>
          <w:sz w:val="24"/>
        </w:rPr>
        <w:t xml:space="preserve"> </w:t>
      </w:r>
      <w:r w:rsidRPr="00CC7F21">
        <w:rPr>
          <w:sz w:val="24"/>
        </w:rPr>
        <w:t>are provided with incentives to promote the program and encourage staff involvement.</w:t>
      </w:r>
    </w:p>
    <w:p w:rsidR="00CC7F21" w:rsidRPr="00CC7F21" w:rsidRDefault="00CC7F21" w:rsidP="00CC7F21">
      <w:pPr>
        <w:shd w:val="clear" w:color="auto" w:fill="D9D9D9" w:themeFill="background1" w:themeFillShade="D9"/>
        <w:contextualSpacing/>
        <w:rPr>
          <w:sz w:val="24"/>
        </w:rPr>
      </w:pPr>
    </w:p>
    <w:p w:rsidR="00CC7F21" w:rsidRDefault="00CC7F21" w:rsidP="00CC7F21">
      <w:pPr>
        <w:shd w:val="clear" w:color="auto" w:fill="D9D9D9" w:themeFill="background1" w:themeFillShade="D9"/>
        <w:contextualSpacing/>
        <w:rPr>
          <w:b/>
          <w:sz w:val="24"/>
        </w:rPr>
      </w:pPr>
      <w:r w:rsidRPr="00CC7F21">
        <w:rPr>
          <w:b/>
          <w:sz w:val="24"/>
        </w:rPr>
        <w:t>Welcome spaces</w:t>
      </w:r>
    </w:p>
    <w:p w:rsidR="006C69E4" w:rsidRPr="00D65621" w:rsidRDefault="008C5DBE" w:rsidP="00EB6442">
      <w:pPr>
        <w:shd w:val="clear" w:color="auto" w:fill="D9D9D9" w:themeFill="background1" w:themeFillShade="D9"/>
        <w:contextualSpacing/>
        <w:rPr>
          <w:sz w:val="24"/>
        </w:rPr>
      </w:pPr>
      <w:r w:rsidRPr="00CC7F21">
        <w:rPr>
          <w:sz w:val="24"/>
        </w:rPr>
        <w:t xml:space="preserve">The first of </w:t>
      </w:r>
      <w:r>
        <w:rPr>
          <w:sz w:val="24"/>
        </w:rPr>
        <w:t xml:space="preserve">ECU’s </w:t>
      </w:r>
      <w:r w:rsidRPr="00CC7F21">
        <w:rPr>
          <w:sz w:val="24"/>
        </w:rPr>
        <w:t xml:space="preserve">five cultural reflection spaces opened in May 2014. </w:t>
      </w:r>
      <w:r w:rsidRPr="00CC7F21">
        <w:rPr>
          <w:i/>
          <w:iCs/>
          <w:sz w:val="24"/>
        </w:rPr>
        <w:t>Welcome to Place,</w:t>
      </w:r>
      <w:r w:rsidRPr="00CC7F21">
        <w:rPr>
          <w:sz w:val="24"/>
        </w:rPr>
        <w:t xml:space="preserve"> the first reflection space, is located </w:t>
      </w:r>
      <w:r>
        <w:rPr>
          <w:sz w:val="24"/>
        </w:rPr>
        <w:t>at the entrance to</w:t>
      </w:r>
      <w:r w:rsidRPr="00CC7F21">
        <w:rPr>
          <w:sz w:val="24"/>
        </w:rPr>
        <w:t xml:space="preserve"> </w:t>
      </w:r>
      <w:r>
        <w:rPr>
          <w:sz w:val="24"/>
        </w:rPr>
        <w:t>the Joondalup campus near B</w:t>
      </w:r>
      <w:r w:rsidRPr="00CC7F21">
        <w:rPr>
          <w:sz w:val="24"/>
        </w:rPr>
        <w:t>uilding 1 and welcome</w:t>
      </w:r>
      <w:r>
        <w:rPr>
          <w:sz w:val="24"/>
        </w:rPr>
        <w:t>s</w:t>
      </w:r>
      <w:r w:rsidRPr="00CC7F21">
        <w:rPr>
          <w:sz w:val="24"/>
        </w:rPr>
        <w:t xml:space="preserve"> </w:t>
      </w:r>
      <w:r>
        <w:rPr>
          <w:sz w:val="24"/>
        </w:rPr>
        <w:t>students, staff and visitors onto c</w:t>
      </w:r>
      <w:r w:rsidRPr="00CC7F21">
        <w:rPr>
          <w:sz w:val="24"/>
        </w:rPr>
        <w:t xml:space="preserve">ampus, </w:t>
      </w:r>
      <w:r>
        <w:rPr>
          <w:sz w:val="24"/>
        </w:rPr>
        <w:t>with the</w:t>
      </w:r>
      <w:r w:rsidRPr="00CC7F21">
        <w:rPr>
          <w:sz w:val="24"/>
        </w:rPr>
        <w:t xml:space="preserve"> bilingual </w:t>
      </w:r>
      <w:r>
        <w:rPr>
          <w:sz w:val="24"/>
        </w:rPr>
        <w:t>greetings</w:t>
      </w:r>
      <w:r w:rsidRPr="00CC7F21">
        <w:rPr>
          <w:sz w:val="24"/>
        </w:rPr>
        <w:t xml:space="preserve"> </w:t>
      </w:r>
      <w:r>
        <w:rPr>
          <w:sz w:val="24"/>
        </w:rPr>
        <w:t>“</w:t>
      </w:r>
      <w:r w:rsidRPr="00CC7F21">
        <w:rPr>
          <w:sz w:val="24"/>
        </w:rPr>
        <w:t>Wan</w:t>
      </w:r>
      <w:r>
        <w:rPr>
          <w:sz w:val="24"/>
        </w:rPr>
        <w:t>d</w:t>
      </w:r>
      <w:r w:rsidRPr="00CC7F21">
        <w:rPr>
          <w:sz w:val="24"/>
        </w:rPr>
        <w:t>joo</w:t>
      </w:r>
      <w:r>
        <w:rPr>
          <w:sz w:val="24"/>
        </w:rPr>
        <w:t>”</w:t>
      </w:r>
      <w:r w:rsidRPr="00CC7F21">
        <w:rPr>
          <w:sz w:val="24"/>
        </w:rPr>
        <w:t xml:space="preserve"> and </w:t>
      </w:r>
      <w:r>
        <w:rPr>
          <w:sz w:val="24"/>
        </w:rPr>
        <w:t>“</w:t>
      </w:r>
      <w:r w:rsidRPr="00CC7F21">
        <w:rPr>
          <w:sz w:val="24"/>
        </w:rPr>
        <w:t>Welcome</w:t>
      </w:r>
      <w:r>
        <w:rPr>
          <w:sz w:val="24"/>
        </w:rPr>
        <w:t>”</w:t>
      </w:r>
      <w:r w:rsidRPr="00CC7F21">
        <w:rPr>
          <w:sz w:val="24"/>
        </w:rPr>
        <w:t>.</w:t>
      </w:r>
      <w:r w:rsidRPr="00621AE9">
        <w:rPr>
          <w:sz w:val="24"/>
        </w:rPr>
        <w:t xml:space="preserve"> </w:t>
      </w:r>
      <w:r>
        <w:rPr>
          <w:sz w:val="24"/>
        </w:rPr>
        <w:t>The</w:t>
      </w:r>
      <w:r w:rsidRPr="00CC7F21">
        <w:rPr>
          <w:sz w:val="24"/>
        </w:rPr>
        <w:t xml:space="preserve"> reflection spaces support ECU’s Reconciliation Action Plan and will provide a unique opportunity </w:t>
      </w:r>
      <w:r>
        <w:rPr>
          <w:sz w:val="24"/>
        </w:rPr>
        <w:t>to learn about</w:t>
      </w:r>
      <w:r w:rsidRPr="00CC7F21">
        <w:rPr>
          <w:sz w:val="24"/>
        </w:rPr>
        <w:t xml:space="preserve"> traditional Whadjuk Nyoongar knowledge.</w:t>
      </w:r>
    </w:p>
    <w:p w:rsidR="00502C2D" w:rsidRDefault="00502C2D" w:rsidP="00EB6442">
      <w:pPr>
        <w:rPr>
          <w:b/>
          <w:sz w:val="24"/>
        </w:rPr>
      </w:pPr>
    </w:p>
    <w:p w:rsidR="006B0D3C" w:rsidRPr="00D65621" w:rsidRDefault="006B0D3C" w:rsidP="00EB6442">
      <w:pPr>
        <w:rPr>
          <w:b/>
          <w:sz w:val="24"/>
        </w:rPr>
      </w:pPr>
    </w:p>
    <w:p w:rsidR="005813A1" w:rsidRPr="0002615A" w:rsidRDefault="005813A1" w:rsidP="00EB6442">
      <w:pPr>
        <w:rPr>
          <w:rStyle w:val="Strong"/>
          <w:rFonts w:asciiTheme="minorHAnsi" w:hAnsiTheme="minorHAnsi" w:cs="Arial"/>
          <w:sz w:val="28"/>
          <w:szCs w:val="28"/>
        </w:rPr>
      </w:pPr>
      <w:r w:rsidRPr="0002615A">
        <w:rPr>
          <w:rStyle w:val="Strong"/>
          <w:rFonts w:asciiTheme="minorHAnsi" w:hAnsiTheme="minorHAnsi" w:cs="Arial"/>
          <w:sz w:val="28"/>
          <w:szCs w:val="28"/>
        </w:rPr>
        <w:t xml:space="preserve">ECU’s Key Organisational Sustainability Outcomes in </w:t>
      </w:r>
      <w:r w:rsidR="00C05E5C" w:rsidRPr="0002615A">
        <w:rPr>
          <w:rStyle w:val="Strong"/>
          <w:rFonts w:asciiTheme="minorHAnsi" w:hAnsiTheme="minorHAnsi" w:cs="Arial"/>
          <w:sz w:val="28"/>
          <w:szCs w:val="28"/>
        </w:rPr>
        <w:t>2014</w:t>
      </w:r>
    </w:p>
    <w:p w:rsidR="005813A1" w:rsidRPr="00D65621" w:rsidRDefault="005813A1" w:rsidP="00EB6442">
      <w:pPr>
        <w:rPr>
          <w:rFonts w:asciiTheme="minorHAnsi" w:hAnsiTheme="minorHAnsi"/>
          <w:sz w:val="24"/>
        </w:rPr>
      </w:pPr>
      <w:r w:rsidRPr="00D65621">
        <w:rPr>
          <w:rFonts w:asciiTheme="minorHAnsi" w:hAnsiTheme="minorHAnsi"/>
          <w:sz w:val="24"/>
        </w:rPr>
        <w:t xml:space="preserve">The University’s governing Council approved </w:t>
      </w:r>
      <w:r w:rsidR="00D95183" w:rsidRPr="004C6AF9">
        <w:rPr>
          <w:rFonts w:asciiTheme="minorHAnsi" w:hAnsiTheme="minorHAnsi"/>
          <w:sz w:val="24"/>
        </w:rPr>
        <w:t>three</w:t>
      </w:r>
      <w:r w:rsidR="008E2A1C" w:rsidRPr="00D65621">
        <w:rPr>
          <w:rFonts w:asciiTheme="minorHAnsi" w:hAnsiTheme="minorHAnsi"/>
          <w:sz w:val="24"/>
        </w:rPr>
        <w:t xml:space="preserve"> </w:t>
      </w:r>
      <w:r w:rsidRPr="00D65621">
        <w:rPr>
          <w:rFonts w:asciiTheme="minorHAnsi" w:hAnsiTheme="minorHAnsi"/>
          <w:bCs/>
          <w:sz w:val="24"/>
        </w:rPr>
        <w:t xml:space="preserve">key actions for this Strategic Priority for </w:t>
      </w:r>
      <w:r w:rsidR="00C05E5C" w:rsidRPr="00D65621">
        <w:rPr>
          <w:rFonts w:asciiTheme="minorHAnsi" w:hAnsiTheme="minorHAnsi"/>
          <w:bCs/>
          <w:sz w:val="24"/>
        </w:rPr>
        <w:t>2014</w:t>
      </w:r>
      <w:r w:rsidRPr="00D65621">
        <w:rPr>
          <w:rFonts w:asciiTheme="minorHAnsi" w:hAnsiTheme="minorHAnsi"/>
          <w:bCs/>
          <w:sz w:val="24"/>
        </w:rPr>
        <w:t xml:space="preserve">. </w:t>
      </w:r>
    </w:p>
    <w:p w:rsidR="00B76DF5" w:rsidRDefault="00D95183" w:rsidP="00B76DF5">
      <w:pPr>
        <w:rPr>
          <w:rFonts w:asciiTheme="minorHAnsi" w:hAnsiTheme="minorHAnsi" w:cstheme="minorHAnsi"/>
          <w:b/>
          <w:sz w:val="24"/>
          <w:lang w:val="en-GB"/>
        </w:rPr>
      </w:pPr>
      <w:r w:rsidRPr="00D95183">
        <w:rPr>
          <w:rFonts w:asciiTheme="minorHAnsi" w:hAnsiTheme="minorHAnsi" w:cstheme="minorHAnsi"/>
          <w:b/>
          <w:sz w:val="24"/>
          <w:lang w:val="en-GB"/>
        </w:rPr>
        <w:t xml:space="preserve">Continue the implementation of the </w:t>
      </w:r>
      <w:r w:rsidRPr="00D95183">
        <w:rPr>
          <w:rFonts w:asciiTheme="minorHAnsi" w:hAnsiTheme="minorHAnsi" w:cstheme="minorHAnsi"/>
          <w:b/>
          <w:i/>
          <w:sz w:val="24"/>
          <w:lang w:val="en-GB"/>
        </w:rPr>
        <w:t>IT@ECU for the Future</w:t>
      </w:r>
      <w:r w:rsidRPr="00D95183">
        <w:rPr>
          <w:rFonts w:asciiTheme="minorHAnsi" w:hAnsiTheme="minorHAnsi" w:cstheme="minorHAnsi"/>
          <w:b/>
          <w:sz w:val="24"/>
          <w:lang w:val="en-GB"/>
        </w:rPr>
        <w:t xml:space="preserve"> outcomes, to improve delivery of IT services and return on the University’s technology investment.</w:t>
      </w:r>
    </w:p>
    <w:p w:rsidR="00D95183" w:rsidRPr="00D95183" w:rsidRDefault="00650BB2" w:rsidP="00650BB2">
      <w:pPr>
        <w:rPr>
          <w:rFonts w:cstheme="minorHAnsi"/>
          <w:sz w:val="24"/>
        </w:rPr>
      </w:pPr>
      <w:r w:rsidRPr="00650BB2">
        <w:rPr>
          <w:rFonts w:asciiTheme="minorHAnsi" w:hAnsiTheme="minorHAnsi" w:cstheme="minorHAnsi"/>
          <w:sz w:val="24"/>
          <w:lang w:val="en-GB"/>
        </w:rPr>
        <w:t xml:space="preserve">The </w:t>
      </w:r>
      <w:r w:rsidRPr="00650BB2">
        <w:rPr>
          <w:rFonts w:asciiTheme="minorHAnsi" w:hAnsiTheme="minorHAnsi" w:cstheme="minorHAnsi"/>
          <w:i/>
          <w:sz w:val="24"/>
          <w:lang w:val="en-GB"/>
        </w:rPr>
        <w:t>IT@ECU for the Future</w:t>
      </w:r>
      <w:r w:rsidRPr="00D95183">
        <w:rPr>
          <w:rFonts w:asciiTheme="minorHAnsi" w:hAnsiTheme="minorHAnsi" w:cstheme="minorHAnsi"/>
          <w:b/>
          <w:sz w:val="24"/>
          <w:lang w:val="en-GB"/>
        </w:rPr>
        <w:t xml:space="preserve"> </w:t>
      </w:r>
      <w:r w:rsidR="008C5DBE" w:rsidRPr="00374D72">
        <w:rPr>
          <w:rFonts w:asciiTheme="minorHAnsi" w:hAnsiTheme="minorHAnsi" w:cstheme="minorHAnsi"/>
          <w:sz w:val="24"/>
          <w:lang w:val="en-GB"/>
        </w:rPr>
        <w:t xml:space="preserve">program </w:t>
      </w:r>
      <w:r w:rsidR="00B40DB5">
        <w:rPr>
          <w:rFonts w:asciiTheme="minorHAnsi" w:hAnsiTheme="minorHAnsi" w:cstheme="minorHAnsi"/>
          <w:sz w:val="24"/>
          <w:lang w:val="en-GB"/>
        </w:rPr>
        <w:t>moved into</w:t>
      </w:r>
      <w:r>
        <w:rPr>
          <w:rFonts w:asciiTheme="minorHAnsi" w:hAnsiTheme="minorHAnsi" w:cstheme="minorHAnsi"/>
          <w:sz w:val="24"/>
          <w:lang w:val="en-GB"/>
        </w:rPr>
        <w:t xml:space="preserve"> an i</w:t>
      </w:r>
      <w:r w:rsidRPr="00650BB2">
        <w:rPr>
          <w:rFonts w:asciiTheme="minorHAnsi" w:hAnsiTheme="minorHAnsi" w:cstheme="minorHAnsi"/>
          <w:sz w:val="24"/>
          <w:lang w:val="en-GB"/>
        </w:rPr>
        <w:t>mplementation phase</w:t>
      </w:r>
      <w:r>
        <w:rPr>
          <w:rFonts w:asciiTheme="minorHAnsi" w:hAnsiTheme="minorHAnsi" w:cstheme="minorHAnsi"/>
          <w:b/>
          <w:sz w:val="24"/>
          <w:lang w:val="en-GB"/>
        </w:rPr>
        <w:t xml:space="preserve"> </w:t>
      </w:r>
      <w:r w:rsidRPr="00650BB2">
        <w:rPr>
          <w:rFonts w:asciiTheme="minorHAnsi" w:hAnsiTheme="minorHAnsi" w:cstheme="minorHAnsi"/>
          <w:sz w:val="24"/>
          <w:lang w:val="en-GB"/>
        </w:rPr>
        <w:t>during 2014</w:t>
      </w:r>
      <w:r>
        <w:rPr>
          <w:rFonts w:asciiTheme="minorHAnsi" w:hAnsiTheme="minorHAnsi" w:cstheme="minorHAnsi"/>
          <w:sz w:val="24"/>
          <w:lang w:val="en-GB"/>
        </w:rPr>
        <w:t xml:space="preserve"> and w</w:t>
      </w:r>
      <w:r w:rsidR="00D95183" w:rsidRPr="00D95183">
        <w:rPr>
          <w:rFonts w:cstheme="minorHAnsi"/>
          <w:sz w:val="24"/>
        </w:rPr>
        <w:t>ork to provide a ‘virtual computing environment’ for staff and students continued. Specific activities included:</w:t>
      </w:r>
    </w:p>
    <w:p w:rsidR="00D95183" w:rsidRPr="00CB6FF9" w:rsidRDefault="00B40DB5" w:rsidP="005E5D25">
      <w:pPr>
        <w:pStyle w:val="ListParagraph"/>
        <w:numPr>
          <w:ilvl w:val="0"/>
          <w:numId w:val="26"/>
        </w:numPr>
        <w:rPr>
          <w:rFonts w:cstheme="minorHAnsi"/>
          <w:sz w:val="24"/>
        </w:rPr>
      </w:pPr>
      <w:r>
        <w:rPr>
          <w:rFonts w:cstheme="minorHAnsi"/>
          <w:sz w:val="24"/>
        </w:rPr>
        <w:t>d</w:t>
      </w:r>
      <w:r w:rsidR="00650BB2" w:rsidRPr="00CB6FF9">
        <w:rPr>
          <w:rFonts w:cstheme="minorHAnsi"/>
          <w:sz w:val="24"/>
        </w:rPr>
        <w:t>evelopment of a b</w:t>
      </w:r>
      <w:r w:rsidR="00D95183" w:rsidRPr="00CB6FF9">
        <w:rPr>
          <w:rFonts w:cstheme="minorHAnsi"/>
          <w:sz w:val="24"/>
        </w:rPr>
        <w:t xml:space="preserve">usiness case for provision of </w:t>
      </w:r>
      <w:r w:rsidR="00650BB2" w:rsidRPr="00CB6FF9">
        <w:rPr>
          <w:rFonts w:cstheme="minorHAnsi"/>
          <w:sz w:val="24"/>
        </w:rPr>
        <w:t xml:space="preserve">a </w:t>
      </w:r>
      <w:r w:rsidR="00D95183" w:rsidRPr="00CB6FF9">
        <w:rPr>
          <w:rFonts w:cstheme="minorHAnsi"/>
          <w:sz w:val="24"/>
        </w:rPr>
        <w:t>data centre and cloud services;</w:t>
      </w:r>
    </w:p>
    <w:p w:rsidR="008C5DBE" w:rsidRPr="00CB6FF9" w:rsidRDefault="008C5DBE" w:rsidP="005E5D25">
      <w:pPr>
        <w:pStyle w:val="ListParagraph"/>
        <w:numPr>
          <w:ilvl w:val="0"/>
          <w:numId w:val="26"/>
        </w:numPr>
        <w:rPr>
          <w:rFonts w:cstheme="minorHAnsi"/>
          <w:sz w:val="24"/>
        </w:rPr>
      </w:pPr>
      <w:r>
        <w:rPr>
          <w:rFonts w:cstheme="minorHAnsi"/>
          <w:sz w:val="24"/>
        </w:rPr>
        <w:t>p</w:t>
      </w:r>
      <w:r w:rsidRPr="00CB6FF9">
        <w:rPr>
          <w:rFonts w:cstheme="minorHAnsi"/>
          <w:sz w:val="24"/>
        </w:rPr>
        <w:t xml:space="preserve">rocurement for the upgrade of the University’s wired and </w:t>
      </w:r>
      <w:r>
        <w:rPr>
          <w:rFonts w:cstheme="minorHAnsi"/>
          <w:sz w:val="24"/>
        </w:rPr>
        <w:t>wireless</w:t>
      </w:r>
      <w:r w:rsidRPr="00CB6FF9">
        <w:rPr>
          <w:rFonts w:cstheme="minorHAnsi"/>
          <w:sz w:val="24"/>
        </w:rPr>
        <w:t xml:space="preserve"> network;</w:t>
      </w:r>
    </w:p>
    <w:p w:rsidR="008C5DBE" w:rsidRPr="00CB6FF9" w:rsidRDefault="008C5DBE" w:rsidP="005E5D25">
      <w:pPr>
        <w:pStyle w:val="ListParagraph"/>
        <w:numPr>
          <w:ilvl w:val="0"/>
          <w:numId w:val="26"/>
        </w:numPr>
        <w:rPr>
          <w:rFonts w:cstheme="minorHAnsi"/>
          <w:sz w:val="24"/>
        </w:rPr>
      </w:pPr>
      <w:r>
        <w:rPr>
          <w:rFonts w:cstheme="minorHAnsi"/>
          <w:sz w:val="24"/>
        </w:rPr>
        <w:t xml:space="preserve">development of a </w:t>
      </w:r>
      <w:r w:rsidRPr="00CB6FF9">
        <w:rPr>
          <w:rFonts w:cstheme="minorHAnsi"/>
          <w:sz w:val="24"/>
        </w:rPr>
        <w:t xml:space="preserve">strategy and </w:t>
      </w:r>
      <w:r>
        <w:rPr>
          <w:rFonts w:cstheme="minorHAnsi"/>
          <w:sz w:val="24"/>
        </w:rPr>
        <w:t xml:space="preserve">detailed </w:t>
      </w:r>
      <w:r w:rsidRPr="00CB6FF9">
        <w:rPr>
          <w:rFonts w:cstheme="minorHAnsi"/>
          <w:sz w:val="24"/>
        </w:rPr>
        <w:t>roadmap</w:t>
      </w:r>
      <w:r>
        <w:rPr>
          <w:rFonts w:cstheme="minorHAnsi"/>
          <w:sz w:val="24"/>
        </w:rPr>
        <w:t>s</w:t>
      </w:r>
      <w:r w:rsidRPr="00CB6FF9">
        <w:rPr>
          <w:rFonts w:cstheme="minorHAnsi"/>
          <w:sz w:val="24"/>
        </w:rPr>
        <w:t xml:space="preserve"> for </w:t>
      </w:r>
      <w:r>
        <w:rPr>
          <w:rFonts w:cstheme="minorHAnsi"/>
          <w:sz w:val="24"/>
        </w:rPr>
        <w:t xml:space="preserve">several </w:t>
      </w:r>
      <w:r w:rsidRPr="00CB6FF9">
        <w:rPr>
          <w:rFonts w:cstheme="minorHAnsi"/>
          <w:sz w:val="24"/>
        </w:rPr>
        <w:t xml:space="preserve">enterprise </w:t>
      </w:r>
      <w:r>
        <w:rPr>
          <w:rFonts w:cstheme="minorHAnsi"/>
          <w:sz w:val="24"/>
        </w:rPr>
        <w:t>systems</w:t>
      </w:r>
      <w:r w:rsidRPr="00CB6FF9">
        <w:rPr>
          <w:rFonts w:cstheme="minorHAnsi"/>
          <w:sz w:val="24"/>
        </w:rPr>
        <w:t>; and</w:t>
      </w:r>
    </w:p>
    <w:p w:rsidR="008C5DBE" w:rsidRPr="00CB6FF9" w:rsidRDefault="008C5DBE" w:rsidP="005E5D25">
      <w:pPr>
        <w:pStyle w:val="ListParagraph"/>
        <w:numPr>
          <w:ilvl w:val="0"/>
          <w:numId w:val="26"/>
        </w:numPr>
        <w:rPr>
          <w:rFonts w:cstheme="minorHAnsi"/>
          <w:sz w:val="24"/>
        </w:rPr>
      </w:pPr>
      <w:r>
        <w:rPr>
          <w:rFonts w:cstheme="minorHAnsi"/>
          <w:sz w:val="24"/>
        </w:rPr>
        <w:t>progress of a b</w:t>
      </w:r>
      <w:r w:rsidRPr="00CB6FF9">
        <w:rPr>
          <w:rFonts w:cstheme="minorHAnsi"/>
          <w:sz w:val="24"/>
        </w:rPr>
        <w:t>usiness case to move the University to a ‘desktop as a service’ model.</w:t>
      </w:r>
    </w:p>
    <w:p w:rsidR="00CB6FF9" w:rsidRDefault="00D95183" w:rsidP="00CB6FF9">
      <w:pPr>
        <w:rPr>
          <w:rFonts w:cstheme="minorHAnsi"/>
          <w:sz w:val="24"/>
        </w:rPr>
      </w:pPr>
      <w:r w:rsidRPr="00CB6FF9">
        <w:rPr>
          <w:rFonts w:cstheme="minorHAnsi"/>
          <w:sz w:val="24"/>
        </w:rPr>
        <w:t xml:space="preserve">The </w:t>
      </w:r>
      <w:r w:rsidR="008C5DBE">
        <w:rPr>
          <w:rFonts w:cstheme="minorHAnsi"/>
          <w:sz w:val="24"/>
        </w:rPr>
        <w:t>University-wide</w:t>
      </w:r>
      <w:r w:rsidR="008C5DBE" w:rsidRPr="00CB6FF9">
        <w:rPr>
          <w:rFonts w:cstheme="minorHAnsi"/>
          <w:sz w:val="24"/>
        </w:rPr>
        <w:t xml:space="preserve"> approach to investment in technology capability is now embedded in University processes. </w:t>
      </w:r>
      <w:r w:rsidR="008C5DBE">
        <w:rPr>
          <w:rFonts w:cstheme="minorHAnsi"/>
          <w:sz w:val="24"/>
        </w:rPr>
        <w:t xml:space="preserve">For example, development of the </w:t>
      </w:r>
      <w:r w:rsidR="008C5DBE" w:rsidRPr="00D95183">
        <w:rPr>
          <w:rFonts w:cstheme="minorHAnsi"/>
          <w:sz w:val="24"/>
        </w:rPr>
        <w:t>2015 Asset Management Plan was informed by planning and prioritisa</w:t>
      </w:r>
      <w:r w:rsidR="008C5DBE">
        <w:rPr>
          <w:rFonts w:cstheme="minorHAnsi"/>
          <w:sz w:val="24"/>
        </w:rPr>
        <w:t xml:space="preserve">tion processes conducted under the </w:t>
      </w:r>
      <w:r w:rsidR="008C5DBE" w:rsidRPr="00D95183">
        <w:rPr>
          <w:rFonts w:cstheme="minorHAnsi"/>
          <w:sz w:val="24"/>
        </w:rPr>
        <w:t>enterprise technology governance</w:t>
      </w:r>
      <w:r w:rsidR="008C5DBE">
        <w:rPr>
          <w:rFonts w:cstheme="minorHAnsi"/>
          <w:sz w:val="24"/>
        </w:rPr>
        <w:t xml:space="preserve"> framework.</w:t>
      </w:r>
    </w:p>
    <w:p w:rsidR="00D95183" w:rsidRDefault="00D95183" w:rsidP="00D95183">
      <w:pPr>
        <w:rPr>
          <w:b/>
          <w:sz w:val="24"/>
        </w:rPr>
      </w:pPr>
    </w:p>
    <w:p w:rsidR="00D95183" w:rsidRPr="0002615A" w:rsidRDefault="00D95183" w:rsidP="00D95183">
      <w:pPr>
        <w:rPr>
          <w:rFonts w:asciiTheme="minorHAnsi" w:hAnsiTheme="minorHAnsi" w:cstheme="minorHAnsi"/>
          <w:b/>
          <w:sz w:val="24"/>
          <w:lang w:val="en-GB"/>
        </w:rPr>
      </w:pPr>
      <w:r w:rsidRPr="0002615A">
        <w:rPr>
          <w:rFonts w:asciiTheme="minorHAnsi" w:hAnsiTheme="minorHAnsi" w:cstheme="minorHAnsi"/>
          <w:b/>
          <w:sz w:val="24"/>
          <w:lang w:val="en-GB"/>
        </w:rPr>
        <w:t>Continue to implement strategies necessary to ameliorate the financial impact of the 2015 half-cohort of WA school-leavers.</w:t>
      </w:r>
    </w:p>
    <w:p w:rsidR="00A42537" w:rsidRPr="00A42537" w:rsidRDefault="008C5DBE" w:rsidP="00A42537">
      <w:pPr>
        <w:spacing w:before="120"/>
        <w:rPr>
          <w:sz w:val="24"/>
        </w:rPr>
      </w:pPr>
      <w:r w:rsidRPr="00A42537">
        <w:rPr>
          <w:sz w:val="24"/>
        </w:rPr>
        <w:t xml:space="preserve">The financial impact of </w:t>
      </w:r>
      <w:r>
        <w:rPr>
          <w:sz w:val="24"/>
        </w:rPr>
        <w:t xml:space="preserve">the </w:t>
      </w:r>
      <w:r w:rsidRPr="00A42537">
        <w:rPr>
          <w:sz w:val="24"/>
        </w:rPr>
        <w:t xml:space="preserve">anticipated </w:t>
      </w:r>
      <w:r>
        <w:rPr>
          <w:sz w:val="24"/>
        </w:rPr>
        <w:t>reduction in commencing student</w:t>
      </w:r>
      <w:r w:rsidRPr="00A42537">
        <w:rPr>
          <w:sz w:val="24"/>
        </w:rPr>
        <w:t xml:space="preserve"> </w:t>
      </w:r>
      <w:r>
        <w:rPr>
          <w:sz w:val="24"/>
        </w:rPr>
        <w:t xml:space="preserve">load </w:t>
      </w:r>
      <w:r w:rsidRPr="00A42537">
        <w:rPr>
          <w:sz w:val="24"/>
        </w:rPr>
        <w:t>arising from the 2015 half-cohort</w:t>
      </w:r>
      <w:r>
        <w:rPr>
          <w:sz w:val="24"/>
        </w:rPr>
        <w:t xml:space="preserve"> has</w:t>
      </w:r>
      <w:r w:rsidRPr="00A42537">
        <w:rPr>
          <w:sz w:val="24"/>
        </w:rPr>
        <w:t xml:space="preserve"> been addressed within the ECU Budget for 201</w:t>
      </w:r>
      <w:r>
        <w:rPr>
          <w:sz w:val="24"/>
        </w:rPr>
        <w:t>5</w:t>
      </w:r>
      <w:r w:rsidRPr="00A42537">
        <w:rPr>
          <w:sz w:val="24"/>
        </w:rPr>
        <w:t xml:space="preserve">, </w:t>
      </w:r>
      <w:r w:rsidRPr="00F42AFB">
        <w:rPr>
          <w:sz w:val="24"/>
        </w:rPr>
        <w:t>which was</w:t>
      </w:r>
      <w:r>
        <w:rPr>
          <w:sz w:val="24"/>
        </w:rPr>
        <w:t xml:space="preserve"> </w:t>
      </w:r>
      <w:r w:rsidRPr="00A42537">
        <w:rPr>
          <w:sz w:val="24"/>
        </w:rPr>
        <w:t>approved by Council at its December 201</w:t>
      </w:r>
      <w:r>
        <w:rPr>
          <w:sz w:val="24"/>
        </w:rPr>
        <w:t>4</w:t>
      </w:r>
      <w:r w:rsidRPr="00A42537">
        <w:rPr>
          <w:sz w:val="24"/>
        </w:rPr>
        <w:t xml:space="preserve"> meeting.</w:t>
      </w:r>
    </w:p>
    <w:p w:rsidR="00A42537" w:rsidRPr="00A42537" w:rsidRDefault="00A42537" w:rsidP="00A42537">
      <w:pPr>
        <w:spacing w:before="120"/>
        <w:rPr>
          <w:sz w:val="24"/>
        </w:rPr>
      </w:pPr>
      <w:r w:rsidRPr="00A42537">
        <w:rPr>
          <w:sz w:val="24"/>
        </w:rPr>
        <w:t>The University continues to proactively manage the challenges of the half-cohort with strategies for cost containment, resource re-alignment and enrolment growth, including:</w:t>
      </w:r>
    </w:p>
    <w:p w:rsidR="00D95183" w:rsidRPr="00BB3430" w:rsidRDefault="00BB3430" w:rsidP="005E5D25">
      <w:pPr>
        <w:pStyle w:val="ListParagraph"/>
        <w:numPr>
          <w:ilvl w:val="0"/>
          <w:numId w:val="23"/>
        </w:numPr>
        <w:rPr>
          <w:rFonts w:cs="Calibri"/>
          <w:sz w:val="24"/>
        </w:rPr>
      </w:pPr>
      <w:r w:rsidRPr="00BB3430">
        <w:rPr>
          <w:rFonts w:cs="Calibri"/>
          <w:sz w:val="24"/>
        </w:rPr>
        <w:t>a</w:t>
      </w:r>
      <w:r w:rsidR="00D95183" w:rsidRPr="00BB3430">
        <w:rPr>
          <w:rFonts w:cs="Calibri"/>
          <w:sz w:val="24"/>
        </w:rPr>
        <w:t xml:space="preserve"> Staffing Strategies Committee chaired by the D</w:t>
      </w:r>
      <w:r w:rsidRPr="00BB3430">
        <w:rPr>
          <w:rFonts w:cs="Calibri"/>
          <w:sz w:val="24"/>
        </w:rPr>
        <w:t>eputy Vice-Chancellor</w:t>
      </w:r>
      <w:r w:rsidR="00D95183" w:rsidRPr="00BB3430">
        <w:rPr>
          <w:rFonts w:cs="Calibri"/>
          <w:sz w:val="24"/>
        </w:rPr>
        <w:t xml:space="preserve"> (Academic), which continues to review and approve all staff appointments;</w:t>
      </w:r>
    </w:p>
    <w:p w:rsidR="00D95183" w:rsidRPr="00BB3430" w:rsidRDefault="00D95183" w:rsidP="005E5D25">
      <w:pPr>
        <w:pStyle w:val="ListParagraph"/>
        <w:numPr>
          <w:ilvl w:val="0"/>
          <w:numId w:val="23"/>
        </w:numPr>
        <w:rPr>
          <w:rFonts w:cs="Calibri"/>
          <w:sz w:val="24"/>
        </w:rPr>
      </w:pPr>
      <w:r w:rsidRPr="00BB3430">
        <w:rPr>
          <w:rFonts w:cs="Calibri"/>
          <w:sz w:val="24"/>
        </w:rPr>
        <w:t xml:space="preserve">workforce management initiatives such as monitoring staffing profiles, leave, flexible working hours, by the </w:t>
      </w:r>
      <w:r w:rsidR="00BB3430" w:rsidRPr="00BB3430">
        <w:rPr>
          <w:rFonts w:cs="Calibri"/>
          <w:sz w:val="24"/>
        </w:rPr>
        <w:t xml:space="preserve">Deputy Vice-Chancellor </w:t>
      </w:r>
      <w:r w:rsidRPr="00BB3430">
        <w:rPr>
          <w:rFonts w:cs="Calibri"/>
          <w:sz w:val="24"/>
        </w:rPr>
        <w:t>(Academic) and the Director, Human Resources;</w:t>
      </w:r>
    </w:p>
    <w:p w:rsidR="00D95183" w:rsidRPr="00BB3430" w:rsidRDefault="00D95183" w:rsidP="005E5D25">
      <w:pPr>
        <w:pStyle w:val="ListParagraph"/>
        <w:numPr>
          <w:ilvl w:val="0"/>
          <w:numId w:val="23"/>
        </w:numPr>
        <w:rPr>
          <w:rFonts w:cs="Calibri"/>
          <w:sz w:val="24"/>
        </w:rPr>
      </w:pPr>
      <w:r w:rsidRPr="00BB3430">
        <w:rPr>
          <w:rFonts w:cs="Calibri"/>
          <w:sz w:val="24"/>
        </w:rPr>
        <w:t xml:space="preserve">cessation, prior to 2015, of the Academic Initiatives Fund (4% </w:t>
      </w:r>
      <w:r w:rsidR="005F79C9" w:rsidRPr="00BB3430">
        <w:rPr>
          <w:rFonts w:cs="Calibri"/>
          <w:sz w:val="24"/>
        </w:rPr>
        <w:t xml:space="preserve">of </w:t>
      </w:r>
      <w:r w:rsidR="008C5DBE">
        <w:rPr>
          <w:rFonts w:cs="Calibri"/>
          <w:sz w:val="24"/>
        </w:rPr>
        <w:t xml:space="preserve">faculty </w:t>
      </w:r>
      <w:r w:rsidRPr="00BB3430">
        <w:rPr>
          <w:rFonts w:cs="Calibri"/>
          <w:sz w:val="24"/>
        </w:rPr>
        <w:t>revenue)</w:t>
      </w:r>
      <w:r w:rsidR="00621AE9">
        <w:rPr>
          <w:rFonts w:cs="Calibri"/>
          <w:sz w:val="24"/>
        </w:rPr>
        <w:t>;</w:t>
      </w:r>
      <w:r w:rsidRPr="00BB3430">
        <w:rPr>
          <w:rFonts w:cs="Calibri"/>
          <w:sz w:val="24"/>
        </w:rPr>
        <w:t xml:space="preserve"> </w:t>
      </w:r>
    </w:p>
    <w:p w:rsidR="00D95183" w:rsidRPr="00BB3430" w:rsidRDefault="00D95183" w:rsidP="005E5D25">
      <w:pPr>
        <w:pStyle w:val="ListParagraph"/>
        <w:numPr>
          <w:ilvl w:val="0"/>
          <w:numId w:val="23"/>
        </w:numPr>
        <w:rPr>
          <w:rFonts w:cs="Calibri"/>
          <w:sz w:val="24"/>
        </w:rPr>
      </w:pPr>
      <w:r w:rsidRPr="00BB3430">
        <w:rPr>
          <w:rFonts w:cs="Calibri"/>
          <w:sz w:val="24"/>
        </w:rPr>
        <w:t xml:space="preserve">a </w:t>
      </w:r>
      <w:r w:rsidR="008C5DBE">
        <w:rPr>
          <w:rFonts w:cs="Calibri"/>
          <w:sz w:val="24"/>
        </w:rPr>
        <w:t xml:space="preserve">real </w:t>
      </w:r>
      <w:r w:rsidRPr="00BB3430">
        <w:rPr>
          <w:rFonts w:cs="Calibri"/>
          <w:sz w:val="24"/>
        </w:rPr>
        <w:t>reduction of 2% in service centre funding for 2014, requiring centres to identify productivity efficien</w:t>
      </w:r>
      <w:r w:rsidR="00BB3430">
        <w:rPr>
          <w:rFonts w:cs="Calibri"/>
          <w:sz w:val="24"/>
        </w:rPr>
        <w:t>cies and prioritise activities;</w:t>
      </w:r>
    </w:p>
    <w:p w:rsidR="00D95183" w:rsidRPr="00BB3430" w:rsidRDefault="00D95183" w:rsidP="005E5D25">
      <w:pPr>
        <w:pStyle w:val="ListParagraph"/>
        <w:numPr>
          <w:ilvl w:val="0"/>
          <w:numId w:val="23"/>
        </w:numPr>
        <w:rPr>
          <w:rFonts w:cs="Calibri"/>
          <w:sz w:val="24"/>
        </w:rPr>
      </w:pPr>
      <w:r w:rsidRPr="00BB3430">
        <w:rPr>
          <w:rFonts w:cs="Calibri"/>
          <w:sz w:val="24"/>
        </w:rPr>
        <w:t>further refinement of the Enterprise Resource Allocation Model to facilitate improved strategic budget allocation and decision-making across the University; and</w:t>
      </w:r>
    </w:p>
    <w:p w:rsidR="00BB3430" w:rsidRPr="00BB3430" w:rsidRDefault="00D95183" w:rsidP="005E5D25">
      <w:pPr>
        <w:pStyle w:val="ListParagraph"/>
        <w:numPr>
          <w:ilvl w:val="0"/>
          <w:numId w:val="23"/>
        </w:numPr>
        <w:rPr>
          <w:rFonts w:cs="Calibri"/>
          <w:sz w:val="24"/>
        </w:rPr>
      </w:pPr>
      <w:r w:rsidRPr="00BB3430">
        <w:rPr>
          <w:rFonts w:cs="Calibri"/>
          <w:sz w:val="24"/>
        </w:rPr>
        <w:t>strategic sourcing initiatives to contain contract expenditure and improved cost management across the University</w:t>
      </w:r>
      <w:r w:rsidR="00621AE9">
        <w:rPr>
          <w:rFonts w:cs="Calibri"/>
          <w:sz w:val="24"/>
        </w:rPr>
        <w:t>.</w:t>
      </w:r>
    </w:p>
    <w:p w:rsidR="00D95183" w:rsidRDefault="00D95183" w:rsidP="00D95183">
      <w:pPr>
        <w:rPr>
          <w:rFonts w:asciiTheme="minorHAnsi" w:hAnsiTheme="minorHAnsi" w:cstheme="minorHAnsi"/>
          <w:b/>
          <w:i/>
          <w:sz w:val="24"/>
          <w:lang w:val="en-GB"/>
        </w:rPr>
      </w:pPr>
    </w:p>
    <w:p w:rsidR="00D95183" w:rsidRPr="0002615A" w:rsidRDefault="00D95183" w:rsidP="00926BC6">
      <w:pPr>
        <w:rPr>
          <w:rFonts w:asciiTheme="minorHAnsi" w:hAnsiTheme="minorHAnsi" w:cstheme="minorHAnsi"/>
          <w:b/>
          <w:sz w:val="24"/>
          <w:lang w:val="en-GB"/>
        </w:rPr>
      </w:pPr>
      <w:r w:rsidRPr="0002615A">
        <w:rPr>
          <w:rFonts w:asciiTheme="minorHAnsi" w:hAnsiTheme="minorHAnsi" w:cstheme="minorHAnsi"/>
          <w:b/>
          <w:sz w:val="24"/>
          <w:lang w:val="en-GB"/>
        </w:rPr>
        <w:t>Improve Alumni engagement and deliver the outcomes of the integrated fundraising program through partnerships, fundraising and Alumni relations.</w:t>
      </w:r>
    </w:p>
    <w:p w:rsidR="00D95183" w:rsidRPr="00CF1D7B" w:rsidRDefault="00D95183" w:rsidP="00926BC6">
      <w:pPr>
        <w:rPr>
          <w:rFonts w:cs="Calibri"/>
          <w:color w:val="1F497D"/>
          <w:sz w:val="24"/>
        </w:rPr>
      </w:pPr>
      <w:r w:rsidRPr="00CF1D7B">
        <w:rPr>
          <w:rFonts w:cs="Calibri"/>
          <w:sz w:val="24"/>
        </w:rPr>
        <w:t xml:space="preserve">A series of 16 alumni events were </w:t>
      </w:r>
      <w:r w:rsidR="00621AE9">
        <w:rPr>
          <w:rFonts w:cs="Calibri"/>
          <w:sz w:val="24"/>
        </w:rPr>
        <w:t>held in</w:t>
      </w:r>
      <w:r w:rsidRPr="00CF1D7B">
        <w:rPr>
          <w:rFonts w:cs="Calibri"/>
          <w:sz w:val="24"/>
        </w:rPr>
        <w:t xml:space="preserve"> 2014, including careers workshops, speaker events and social events </w:t>
      </w:r>
      <w:r w:rsidR="00621AE9">
        <w:rPr>
          <w:rFonts w:cs="Calibri"/>
          <w:sz w:val="24"/>
        </w:rPr>
        <w:t>such as</w:t>
      </w:r>
      <w:r w:rsidRPr="00CF1D7B">
        <w:rPr>
          <w:rFonts w:cs="Calibri"/>
          <w:sz w:val="24"/>
        </w:rPr>
        <w:t xml:space="preserve"> movie nights, comedy nights, </w:t>
      </w:r>
      <w:r w:rsidR="00621AE9">
        <w:rPr>
          <w:rFonts w:cs="Calibri"/>
          <w:sz w:val="24"/>
        </w:rPr>
        <w:t xml:space="preserve">and </w:t>
      </w:r>
      <w:r w:rsidRPr="00CF1D7B">
        <w:rPr>
          <w:rFonts w:cs="Calibri"/>
          <w:sz w:val="24"/>
        </w:rPr>
        <w:t>the flagship outdoor concert ‘Music under the Stars’.</w:t>
      </w:r>
    </w:p>
    <w:p w:rsidR="00D95183" w:rsidRPr="00CF1D7B" w:rsidRDefault="00D95183" w:rsidP="00926BC6">
      <w:pPr>
        <w:rPr>
          <w:rFonts w:cs="Calibri"/>
          <w:sz w:val="24"/>
        </w:rPr>
      </w:pPr>
      <w:r w:rsidRPr="00CF1D7B">
        <w:rPr>
          <w:rFonts w:cs="Calibri"/>
          <w:sz w:val="24"/>
        </w:rPr>
        <w:t xml:space="preserve">The number of alumni in contact with </w:t>
      </w:r>
      <w:r w:rsidR="00600F25">
        <w:rPr>
          <w:rFonts w:cs="Calibri"/>
          <w:sz w:val="24"/>
        </w:rPr>
        <w:t xml:space="preserve">the University </w:t>
      </w:r>
      <w:r w:rsidRPr="00CF1D7B">
        <w:rPr>
          <w:rFonts w:cs="Calibri"/>
          <w:sz w:val="24"/>
        </w:rPr>
        <w:t xml:space="preserve">increased from 44,500 to </w:t>
      </w:r>
      <w:r w:rsidR="00746416">
        <w:rPr>
          <w:rFonts w:cs="Calibri"/>
          <w:sz w:val="24"/>
        </w:rPr>
        <w:t xml:space="preserve">more than </w:t>
      </w:r>
      <w:r w:rsidRPr="00CF1D7B">
        <w:rPr>
          <w:rFonts w:cs="Calibri"/>
          <w:sz w:val="24"/>
        </w:rPr>
        <w:t>52,</w:t>
      </w:r>
      <w:r w:rsidR="00746416">
        <w:rPr>
          <w:rFonts w:cs="Calibri"/>
          <w:sz w:val="24"/>
        </w:rPr>
        <w:t>500</w:t>
      </w:r>
      <w:r w:rsidRPr="00CF1D7B">
        <w:rPr>
          <w:rFonts w:cs="Calibri"/>
          <w:sz w:val="24"/>
        </w:rPr>
        <w:t xml:space="preserve"> </w:t>
      </w:r>
      <w:r w:rsidR="00600F25">
        <w:rPr>
          <w:rFonts w:cs="Calibri"/>
          <w:sz w:val="24"/>
        </w:rPr>
        <w:t>in 2014</w:t>
      </w:r>
      <w:r w:rsidR="00CF1D7B">
        <w:rPr>
          <w:rFonts w:cs="Calibri"/>
          <w:sz w:val="24"/>
        </w:rPr>
        <w:t xml:space="preserve">, and </w:t>
      </w:r>
      <w:r w:rsidRPr="00CF1D7B">
        <w:rPr>
          <w:rFonts w:cs="Calibri"/>
          <w:sz w:val="24"/>
        </w:rPr>
        <w:t>almost 80</w:t>
      </w:r>
      <w:r w:rsidR="00F04BCE">
        <w:rPr>
          <w:rFonts w:cs="Calibri"/>
          <w:sz w:val="24"/>
        </w:rPr>
        <w:t xml:space="preserve"> per cent</w:t>
      </w:r>
      <w:r w:rsidR="00F04BCE" w:rsidRPr="00CF1D7B">
        <w:rPr>
          <w:rFonts w:cs="Calibri"/>
          <w:sz w:val="24"/>
        </w:rPr>
        <w:t xml:space="preserve"> </w:t>
      </w:r>
      <w:r w:rsidRPr="00CF1D7B">
        <w:rPr>
          <w:rFonts w:cs="Calibri"/>
          <w:sz w:val="24"/>
        </w:rPr>
        <w:t>of respondents</w:t>
      </w:r>
      <w:r w:rsidR="00CF1D7B">
        <w:rPr>
          <w:rFonts w:cs="Calibri"/>
          <w:sz w:val="24"/>
        </w:rPr>
        <w:t xml:space="preserve"> to an alumni survey</w:t>
      </w:r>
      <w:r w:rsidRPr="00CF1D7B">
        <w:rPr>
          <w:rFonts w:cs="Calibri"/>
          <w:sz w:val="24"/>
        </w:rPr>
        <w:t xml:space="preserve"> </w:t>
      </w:r>
      <w:r w:rsidR="00CF1D7B">
        <w:rPr>
          <w:rFonts w:cs="Calibri"/>
          <w:sz w:val="24"/>
        </w:rPr>
        <w:t xml:space="preserve">indicated that they </w:t>
      </w:r>
      <w:r w:rsidRPr="00CF1D7B">
        <w:rPr>
          <w:rFonts w:cs="Calibri"/>
          <w:sz w:val="24"/>
        </w:rPr>
        <w:t>felt proud to be a graduate of ECU.</w:t>
      </w:r>
    </w:p>
    <w:p w:rsidR="00D95183" w:rsidRDefault="00CF1D7B" w:rsidP="00926BC6">
      <w:pPr>
        <w:rPr>
          <w:b/>
          <w:sz w:val="24"/>
        </w:rPr>
      </w:pPr>
      <w:r w:rsidRPr="00CF1D7B">
        <w:rPr>
          <w:rFonts w:cs="Calibri"/>
          <w:sz w:val="24"/>
        </w:rPr>
        <w:t>The first Finding Solutions Panel Debate was held at Kurongkurl Katitjin</w:t>
      </w:r>
      <w:r w:rsidR="008C5DBE">
        <w:rPr>
          <w:rFonts w:cs="Calibri"/>
          <w:sz w:val="24"/>
        </w:rPr>
        <w:t>,</w:t>
      </w:r>
      <w:r w:rsidR="00600F25">
        <w:rPr>
          <w:rFonts w:cs="Calibri"/>
          <w:sz w:val="24"/>
        </w:rPr>
        <w:t xml:space="preserve"> ECU’s Centre for Indigenous Australian Education and Research</w:t>
      </w:r>
      <w:r w:rsidRPr="00CF1D7B">
        <w:rPr>
          <w:rFonts w:cs="Calibri"/>
          <w:sz w:val="24"/>
        </w:rPr>
        <w:t xml:space="preserve">, to </w:t>
      </w:r>
      <w:r w:rsidR="00E13ACA" w:rsidRPr="00CF1D7B">
        <w:rPr>
          <w:rFonts w:cs="Calibri"/>
          <w:sz w:val="24"/>
        </w:rPr>
        <w:t>showcase ECU’s ability to engage with key stakeholders in solving real-world issues</w:t>
      </w:r>
      <w:r w:rsidR="00E13ACA">
        <w:rPr>
          <w:rFonts w:cs="Calibri"/>
          <w:sz w:val="24"/>
        </w:rPr>
        <w:t>.</w:t>
      </w:r>
    </w:p>
    <w:p w:rsidR="00532770" w:rsidRDefault="00532770">
      <w:pPr>
        <w:spacing w:after="0"/>
        <w:rPr>
          <w:b/>
          <w:sz w:val="28"/>
          <w:szCs w:val="28"/>
        </w:rPr>
      </w:pPr>
      <w:r>
        <w:rPr>
          <w:b/>
          <w:sz w:val="28"/>
          <w:szCs w:val="28"/>
        </w:rPr>
        <w:br w:type="page"/>
      </w:r>
    </w:p>
    <w:p w:rsidR="00502C2D" w:rsidRPr="0002615A" w:rsidRDefault="00502C2D" w:rsidP="00C01F28">
      <w:pPr>
        <w:keepNext/>
        <w:rPr>
          <w:b/>
          <w:sz w:val="28"/>
          <w:szCs w:val="28"/>
        </w:rPr>
      </w:pPr>
      <w:r w:rsidRPr="0002615A">
        <w:rPr>
          <w:b/>
          <w:sz w:val="28"/>
          <w:szCs w:val="28"/>
        </w:rPr>
        <w:t xml:space="preserve">ECU’s Strategic Focus on </w:t>
      </w:r>
      <w:r w:rsidR="001410D7" w:rsidRPr="0002615A">
        <w:rPr>
          <w:b/>
          <w:sz w:val="28"/>
          <w:szCs w:val="28"/>
        </w:rPr>
        <w:t>Organisational Sustainability</w:t>
      </w:r>
    </w:p>
    <w:p w:rsidR="001410D7" w:rsidRPr="00600F25" w:rsidRDefault="001410D7" w:rsidP="00926BC6">
      <w:pPr>
        <w:rPr>
          <w:sz w:val="24"/>
        </w:rPr>
      </w:pPr>
      <w:r w:rsidRPr="00D65621">
        <w:rPr>
          <w:rFonts w:asciiTheme="minorHAnsi" w:hAnsiTheme="minorHAnsi"/>
          <w:sz w:val="24"/>
        </w:rPr>
        <w:t xml:space="preserve">This Strategic Priority </w:t>
      </w:r>
      <w:r w:rsidR="00C73B03" w:rsidRPr="00D65621">
        <w:rPr>
          <w:rFonts w:asciiTheme="minorHAnsi" w:hAnsiTheme="minorHAnsi"/>
          <w:sz w:val="24"/>
        </w:rPr>
        <w:t>comprises</w:t>
      </w:r>
      <w:r w:rsidRPr="00D65621">
        <w:rPr>
          <w:rFonts w:asciiTheme="minorHAnsi" w:hAnsiTheme="minorHAnsi"/>
          <w:sz w:val="24"/>
        </w:rPr>
        <w:t xml:space="preserve"> </w:t>
      </w:r>
      <w:r w:rsidR="00413852">
        <w:rPr>
          <w:sz w:val="24"/>
        </w:rPr>
        <w:t>s</w:t>
      </w:r>
      <w:r w:rsidRPr="00600F25">
        <w:rPr>
          <w:sz w:val="24"/>
        </w:rPr>
        <w:t>taffing</w:t>
      </w:r>
      <w:r w:rsidR="00413852">
        <w:rPr>
          <w:sz w:val="24"/>
        </w:rPr>
        <w:t>,</w:t>
      </w:r>
      <w:r w:rsidR="00600F25">
        <w:rPr>
          <w:sz w:val="24"/>
        </w:rPr>
        <w:t xml:space="preserve"> </w:t>
      </w:r>
      <w:r w:rsidR="00413852">
        <w:rPr>
          <w:sz w:val="24"/>
        </w:rPr>
        <w:t>f</w:t>
      </w:r>
      <w:r w:rsidRPr="00600F25">
        <w:rPr>
          <w:sz w:val="24"/>
        </w:rPr>
        <w:t xml:space="preserve">inancial </w:t>
      </w:r>
      <w:r w:rsidR="00413852">
        <w:rPr>
          <w:sz w:val="24"/>
        </w:rPr>
        <w:t>p</w:t>
      </w:r>
      <w:r w:rsidRPr="00600F25">
        <w:rPr>
          <w:sz w:val="24"/>
        </w:rPr>
        <w:t>ositioning</w:t>
      </w:r>
      <w:r w:rsidR="00413852">
        <w:rPr>
          <w:sz w:val="24"/>
        </w:rPr>
        <w:t>,</w:t>
      </w:r>
      <w:r w:rsidR="00600F25">
        <w:rPr>
          <w:sz w:val="24"/>
        </w:rPr>
        <w:t xml:space="preserve"> </w:t>
      </w:r>
      <w:r w:rsidR="00413852">
        <w:rPr>
          <w:sz w:val="24"/>
        </w:rPr>
        <w:t>i</w:t>
      </w:r>
      <w:r w:rsidRPr="00600F25">
        <w:rPr>
          <w:sz w:val="24"/>
        </w:rPr>
        <w:t>nfrastructure</w:t>
      </w:r>
      <w:r w:rsidR="006B0D3C">
        <w:rPr>
          <w:sz w:val="24"/>
        </w:rPr>
        <w:t xml:space="preserve"> and </w:t>
      </w:r>
      <w:r w:rsidR="00413852">
        <w:rPr>
          <w:sz w:val="24"/>
        </w:rPr>
        <w:t>f</w:t>
      </w:r>
      <w:r w:rsidR="006B0D3C">
        <w:rPr>
          <w:sz w:val="24"/>
        </w:rPr>
        <w:t xml:space="preserve">acilities </w:t>
      </w:r>
      <w:r w:rsidR="00413852">
        <w:rPr>
          <w:sz w:val="24"/>
        </w:rPr>
        <w:t>s</w:t>
      </w:r>
      <w:r w:rsidR="006B0D3C">
        <w:rPr>
          <w:sz w:val="24"/>
        </w:rPr>
        <w:t>ervices</w:t>
      </w:r>
      <w:r w:rsidR="00413852">
        <w:rPr>
          <w:sz w:val="24"/>
        </w:rPr>
        <w:t>,</w:t>
      </w:r>
      <w:r w:rsidRPr="00600F25">
        <w:rPr>
          <w:sz w:val="24"/>
        </w:rPr>
        <w:t xml:space="preserve"> and </w:t>
      </w:r>
      <w:r w:rsidR="00413852">
        <w:rPr>
          <w:sz w:val="24"/>
        </w:rPr>
        <w:t>s</w:t>
      </w:r>
      <w:r w:rsidR="00413852" w:rsidRPr="00600F25">
        <w:rPr>
          <w:sz w:val="24"/>
        </w:rPr>
        <w:t>ustainability</w:t>
      </w:r>
      <w:r w:rsidRPr="00600F25">
        <w:rPr>
          <w:sz w:val="24"/>
        </w:rPr>
        <w:t>.</w:t>
      </w:r>
    </w:p>
    <w:p w:rsidR="001410D7" w:rsidRPr="00D65621" w:rsidRDefault="001410D7" w:rsidP="00926BC6">
      <w:pPr>
        <w:rPr>
          <w:rFonts w:asciiTheme="minorHAnsi" w:hAnsiTheme="minorHAnsi"/>
          <w:b/>
          <w:sz w:val="24"/>
        </w:rPr>
      </w:pPr>
      <w:r w:rsidRPr="00D65621">
        <w:rPr>
          <w:rFonts w:asciiTheme="minorHAnsi" w:hAnsiTheme="minorHAnsi"/>
          <w:b/>
          <w:sz w:val="24"/>
        </w:rPr>
        <w:t>Staffing</w:t>
      </w:r>
    </w:p>
    <w:p w:rsidR="00A86371" w:rsidRPr="00704E95" w:rsidRDefault="00B250DC" w:rsidP="00926BC6">
      <w:pPr>
        <w:rPr>
          <w:rFonts w:cs="Arial"/>
          <w:sz w:val="24"/>
        </w:rPr>
      </w:pPr>
      <w:r>
        <w:rPr>
          <w:rFonts w:cs="Arial"/>
          <w:sz w:val="24"/>
        </w:rPr>
        <w:t>T</w:t>
      </w:r>
      <w:r w:rsidR="00A86371" w:rsidRPr="00704E95">
        <w:rPr>
          <w:rFonts w:cs="Arial"/>
          <w:sz w:val="24"/>
        </w:rPr>
        <w:t xml:space="preserve">he </w:t>
      </w:r>
      <w:r w:rsidR="00A86371" w:rsidRPr="00704E95">
        <w:rPr>
          <w:rFonts w:cs="Arial"/>
          <w:i/>
          <w:sz w:val="24"/>
        </w:rPr>
        <w:t>ECU Staffing Plan 2012-15</w:t>
      </w:r>
      <w:r w:rsidR="00A86371" w:rsidRPr="00704E95">
        <w:rPr>
          <w:rFonts w:cs="Arial"/>
          <w:sz w:val="24"/>
        </w:rPr>
        <w:t xml:space="preserve"> </w:t>
      </w:r>
      <w:r>
        <w:rPr>
          <w:rFonts w:cs="Arial"/>
          <w:sz w:val="24"/>
        </w:rPr>
        <w:t>addresses</w:t>
      </w:r>
      <w:r w:rsidR="00A86371" w:rsidRPr="00704E95">
        <w:rPr>
          <w:rFonts w:cs="Arial"/>
          <w:sz w:val="24"/>
        </w:rPr>
        <w:t xml:space="preserve"> key workforce planning and staffing strategies to 2015. This plan </w:t>
      </w:r>
      <w:r w:rsidR="00704E95" w:rsidRPr="00704E95">
        <w:rPr>
          <w:rFonts w:cs="Arial"/>
          <w:sz w:val="24"/>
        </w:rPr>
        <w:t xml:space="preserve">details the University’s </w:t>
      </w:r>
      <w:r w:rsidR="00A86371" w:rsidRPr="00704E95">
        <w:rPr>
          <w:rFonts w:cs="Arial"/>
          <w:sz w:val="24"/>
        </w:rPr>
        <w:t>equity and diversity</w:t>
      </w:r>
      <w:r w:rsidR="004208E3">
        <w:rPr>
          <w:rFonts w:cs="Arial"/>
          <w:sz w:val="24"/>
        </w:rPr>
        <w:t xml:space="preserve"> </w:t>
      </w:r>
      <w:r w:rsidR="00A86371" w:rsidRPr="00704E95">
        <w:rPr>
          <w:rFonts w:cs="Arial"/>
          <w:sz w:val="24"/>
        </w:rPr>
        <w:t xml:space="preserve">commitments in relation to its workforce, addressing the legislative requirements of the </w:t>
      </w:r>
      <w:r w:rsidR="00A86371" w:rsidRPr="00704E95">
        <w:rPr>
          <w:rFonts w:cs="Arial"/>
          <w:i/>
          <w:sz w:val="24"/>
        </w:rPr>
        <w:t>Equal Opportunity Act 1984</w:t>
      </w:r>
      <w:r w:rsidR="00A86371" w:rsidRPr="00704E95">
        <w:rPr>
          <w:rFonts w:cs="Arial"/>
          <w:sz w:val="24"/>
        </w:rPr>
        <w:t xml:space="preserve"> (WA)</w:t>
      </w:r>
      <w:r w:rsidR="004208E3">
        <w:rPr>
          <w:rFonts w:cs="Arial"/>
          <w:sz w:val="24"/>
        </w:rPr>
        <w:t xml:space="preserve">, reported to the </w:t>
      </w:r>
      <w:r w:rsidR="00A86371" w:rsidRPr="00704E95">
        <w:rPr>
          <w:rFonts w:cs="Arial"/>
          <w:sz w:val="24"/>
        </w:rPr>
        <w:t>Workplace Gender Equity Agency.</w:t>
      </w:r>
    </w:p>
    <w:p w:rsidR="008C5DBE" w:rsidRPr="00C42320" w:rsidRDefault="008C5DBE" w:rsidP="00926BC6">
      <w:pPr>
        <w:tabs>
          <w:tab w:val="center" w:pos="4153"/>
          <w:tab w:val="right" w:pos="8306"/>
        </w:tabs>
        <w:rPr>
          <w:rFonts w:eastAsia="Calibri"/>
          <w:color w:val="000000" w:themeColor="text1"/>
          <w:sz w:val="24"/>
        </w:rPr>
      </w:pPr>
      <w:r w:rsidRPr="00C42320">
        <w:rPr>
          <w:rFonts w:eastAsia="Calibri"/>
          <w:color w:val="000000" w:themeColor="text1"/>
          <w:sz w:val="24"/>
        </w:rPr>
        <w:t xml:space="preserve">ECU continued to streamline organisational structures to improve </w:t>
      </w:r>
      <w:r>
        <w:rPr>
          <w:rFonts w:eastAsia="Calibri"/>
          <w:color w:val="000000" w:themeColor="text1"/>
          <w:sz w:val="24"/>
        </w:rPr>
        <w:t xml:space="preserve">staffing </w:t>
      </w:r>
      <w:r w:rsidRPr="00C42320">
        <w:rPr>
          <w:rFonts w:eastAsia="Calibri"/>
          <w:color w:val="000000" w:themeColor="text1"/>
          <w:sz w:val="24"/>
        </w:rPr>
        <w:t xml:space="preserve">efficiency and effectiveness in </w:t>
      </w:r>
      <w:r>
        <w:rPr>
          <w:rFonts w:eastAsia="Calibri"/>
          <w:color w:val="000000" w:themeColor="text1"/>
          <w:sz w:val="24"/>
        </w:rPr>
        <w:t xml:space="preserve">anticipation of reduced Commonwealth support for universities and the direct impact on WA universities of the </w:t>
      </w:r>
      <w:r w:rsidRPr="00C42320">
        <w:rPr>
          <w:rFonts w:eastAsia="Calibri"/>
          <w:color w:val="000000" w:themeColor="text1"/>
          <w:sz w:val="24"/>
        </w:rPr>
        <w:t>half-cohort. These adjustments included change management and staff reduction</w:t>
      </w:r>
      <w:r>
        <w:rPr>
          <w:rFonts w:eastAsia="Calibri"/>
          <w:color w:val="000000" w:themeColor="text1"/>
          <w:sz w:val="24"/>
        </w:rPr>
        <w:t>s</w:t>
      </w:r>
      <w:r w:rsidRPr="00C42320">
        <w:rPr>
          <w:rFonts w:eastAsia="Calibri"/>
          <w:color w:val="000000" w:themeColor="text1"/>
          <w:sz w:val="24"/>
        </w:rPr>
        <w:t xml:space="preserve"> across most areas </w:t>
      </w:r>
      <w:r>
        <w:rPr>
          <w:rFonts w:eastAsia="Calibri"/>
          <w:color w:val="000000" w:themeColor="text1"/>
          <w:sz w:val="24"/>
        </w:rPr>
        <w:t>of the University</w:t>
      </w:r>
      <w:r w:rsidRPr="00C42320">
        <w:rPr>
          <w:rFonts w:eastAsia="Calibri"/>
          <w:color w:val="000000" w:themeColor="text1"/>
          <w:sz w:val="24"/>
        </w:rPr>
        <w:t>.</w:t>
      </w:r>
    </w:p>
    <w:p w:rsidR="00A86371" w:rsidRPr="00704E95" w:rsidRDefault="00A86371" w:rsidP="00926BC6">
      <w:pPr>
        <w:tabs>
          <w:tab w:val="center" w:pos="4153"/>
          <w:tab w:val="right" w:pos="8306"/>
        </w:tabs>
        <w:rPr>
          <w:rFonts w:eastAsia="Calibri"/>
          <w:color w:val="000000" w:themeColor="text1"/>
          <w:sz w:val="24"/>
        </w:rPr>
      </w:pPr>
      <w:r w:rsidRPr="00704E95">
        <w:rPr>
          <w:rFonts w:eastAsia="Calibri"/>
          <w:color w:val="000000" w:themeColor="text1"/>
          <w:sz w:val="24"/>
        </w:rPr>
        <w:t xml:space="preserve">ECU implemented new arrangements from the 2013 Collective Agreement including a review of staff profiles </w:t>
      </w:r>
      <w:r w:rsidR="004208E3">
        <w:rPr>
          <w:rFonts w:eastAsia="Calibri"/>
          <w:color w:val="000000" w:themeColor="text1"/>
          <w:sz w:val="24"/>
        </w:rPr>
        <w:t xml:space="preserve">within ECU </w:t>
      </w:r>
      <w:r w:rsidR="004208E3" w:rsidRPr="00704E95">
        <w:rPr>
          <w:rFonts w:eastAsia="Calibri"/>
          <w:color w:val="000000" w:themeColor="text1"/>
          <w:sz w:val="24"/>
        </w:rPr>
        <w:t>school</w:t>
      </w:r>
      <w:r w:rsidR="004208E3">
        <w:rPr>
          <w:rFonts w:eastAsia="Calibri"/>
          <w:color w:val="000000" w:themeColor="text1"/>
          <w:sz w:val="24"/>
        </w:rPr>
        <w:t>s</w:t>
      </w:r>
      <w:r w:rsidR="004208E3" w:rsidRPr="00704E95">
        <w:rPr>
          <w:rFonts w:eastAsia="Calibri"/>
          <w:color w:val="000000" w:themeColor="text1"/>
          <w:sz w:val="24"/>
        </w:rPr>
        <w:t xml:space="preserve"> </w:t>
      </w:r>
      <w:r w:rsidRPr="00704E95">
        <w:rPr>
          <w:rFonts w:eastAsia="Calibri"/>
          <w:color w:val="000000" w:themeColor="text1"/>
          <w:sz w:val="24"/>
        </w:rPr>
        <w:t xml:space="preserve">to identify </w:t>
      </w:r>
      <w:r w:rsidR="004208E3">
        <w:rPr>
          <w:rFonts w:eastAsia="Calibri"/>
          <w:color w:val="000000" w:themeColor="text1"/>
          <w:sz w:val="24"/>
        </w:rPr>
        <w:t>options for</w:t>
      </w:r>
      <w:r w:rsidRPr="00704E95">
        <w:rPr>
          <w:rFonts w:eastAsia="Calibri"/>
          <w:color w:val="000000" w:themeColor="text1"/>
          <w:sz w:val="24"/>
        </w:rPr>
        <w:t xml:space="preserve"> alternative academic roles and streamline</w:t>
      </w:r>
      <w:r w:rsidR="004208E3">
        <w:rPr>
          <w:rFonts w:eastAsia="Calibri"/>
          <w:color w:val="000000" w:themeColor="text1"/>
          <w:sz w:val="24"/>
        </w:rPr>
        <w:t>d</w:t>
      </w:r>
      <w:r w:rsidRPr="00704E95">
        <w:rPr>
          <w:rFonts w:eastAsia="Calibri"/>
          <w:color w:val="000000" w:themeColor="text1"/>
          <w:sz w:val="24"/>
        </w:rPr>
        <w:t xml:space="preserve"> academic leadership structures. ECU also continued its focus in recruitment and promotion to grow research capability and the proportion of the academic workforce with PhD qualifications.</w:t>
      </w:r>
    </w:p>
    <w:p w:rsidR="00A86371" w:rsidRPr="00704E95" w:rsidRDefault="004208E3" w:rsidP="00926BC6">
      <w:pPr>
        <w:tabs>
          <w:tab w:val="center" w:pos="4153"/>
          <w:tab w:val="right" w:pos="8306"/>
        </w:tabs>
        <w:rPr>
          <w:rFonts w:eastAsia="Calibri" w:cs="Arial"/>
          <w:color w:val="000000" w:themeColor="text1"/>
          <w:sz w:val="24"/>
        </w:rPr>
      </w:pPr>
      <w:r>
        <w:rPr>
          <w:rFonts w:eastAsia="Calibri" w:cs="Arial"/>
          <w:sz w:val="24"/>
        </w:rPr>
        <w:t>There</w:t>
      </w:r>
      <w:r w:rsidR="00A86371" w:rsidRPr="00704E95">
        <w:rPr>
          <w:rFonts w:eastAsia="Calibri" w:cs="Arial"/>
          <w:sz w:val="24"/>
        </w:rPr>
        <w:t xml:space="preserve"> were 12 </w:t>
      </w:r>
      <w:r>
        <w:rPr>
          <w:rFonts w:eastAsia="Calibri" w:cs="Arial"/>
          <w:sz w:val="24"/>
        </w:rPr>
        <w:t xml:space="preserve">academic </w:t>
      </w:r>
      <w:r w:rsidR="00A86371" w:rsidRPr="00704E95">
        <w:rPr>
          <w:rFonts w:eastAsia="Calibri" w:cs="Arial"/>
          <w:sz w:val="24"/>
        </w:rPr>
        <w:t xml:space="preserve">promotions to Senior Lecturer and above </w:t>
      </w:r>
      <w:r>
        <w:rPr>
          <w:rFonts w:eastAsia="Calibri" w:cs="Arial"/>
          <w:sz w:val="24"/>
        </w:rPr>
        <w:t>in 2014</w:t>
      </w:r>
      <w:r w:rsidR="00A86371" w:rsidRPr="00704E95">
        <w:rPr>
          <w:rFonts w:eastAsia="Calibri" w:cs="Arial"/>
          <w:sz w:val="24"/>
        </w:rPr>
        <w:t xml:space="preserve">. </w:t>
      </w:r>
      <w:r w:rsidR="007F3703">
        <w:rPr>
          <w:rFonts w:eastAsia="Calibri" w:cs="Arial"/>
          <w:sz w:val="24"/>
        </w:rPr>
        <w:t>As anticipated,</w:t>
      </w:r>
      <w:r w:rsidR="007F3703">
        <w:rPr>
          <w:rFonts w:eastAsia="Calibri" w:cs="Arial"/>
          <w:color w:val="000000" w:themeColor="text1"/>
          <w:sz w:val="24"/>
        </w:rPr>
        <w:t xml:space="preserve"> i</w:t>
      </w:r>
      <w:r w:rsidR="00A86371" w:rsidRPr="00704E95">
        <w:rPr>
          <w:rFonts w:eastAsia="Calibri" w:cs="Arial"/>
          <w:color w:val="000000" w:themeColor="text1"/>
          <w:sz w:val="24"/>
        </w:rPr>
        <w:t xml:space="preserve">n the period following the introduction of </w:t>
      </w:r>
      <w:r w:rsidR="007F3703">
        <w:rPr>
          <w:rFonts w:eastAsia="Calibri" w:cs="Arial"/>
          <w:color w:val="000000" w:themeColor="text1"/>
          <w:sz w:val="24"/>
        </w:rPr>
        <w:t>ECU’s</w:t>
      </w:r>
      <w:r w:rsidR="007F3703" w:rsidRPr="00704E95">
        <w:rPr>
          <w:rFonts w:eastAsia="Calibri" w:cs="Arial"/>
          <w:color w:val="000000" w:themeColor="text1"/>
          <w:sz w:val="24"/>
        </w:rPr>
        <w:t xml:space="preserve"> </w:t>
      </w:r>
      <w:r w:rsidR="00A86371" w:rsidRPr="00704E95">
        <w:rPr>
          <w:rFonts w:eastAsia="Calibri" w:cs="Arial"/>
          <w:color w:val="000000" w:themeColor="text1"/>
          <w:sz w:val="24"/>
        </w:rPr>
        <w:t>Academic Standards framework there have been lower applicant numbers and applicant ratios</w:t>
      </w:r>
      <w:r w:rsidR="007F3703">
        <w:rPr>
          <w:rFonts w:eastAsia="Calibri" w:cs="Arial"/>
          <w:color w:val="000000" w:themeColor="text1"/>
          <w:sz w:val="24"/>
        </w:rPr>
        <w:t xml:space="preserve">.  However, </w:t>
      </w:r>
      <w:r w:rsidR="00A86371" w:rsidRPr="00704E95">
        <w:rPr>
          <w:rFonts w:eastAsia="Calibri" w:cs="Arial"/>
          <w:color w:val="000000" w:themeColor="text1"/>
          <w:sz w:val="24"/>
        </w:rPr>
        <w:t xml:space="preserve">success rates have recovered to 60%. </w:t>
      </w:r>
    </w:p>
    <w:p w:rsidR="00A86371" w:rsidRPr="00704E95" w:rsidRDefault="004208E3" w:rsidP="00926BC6">
      <w:pPr>
        <w:rPr>
          <w:rFonts w:cs="Calibri"/>
          <w:sz w:val="24"/>
        </w:rPr>
      </w:pPr>
      <w:r>
        <w:rPr>
          <w:rFonts w:cs="Calibri"/>
          <w:sz w:val="24"/>
        </w:rPr>
        <w:t xml:space="preserve">In </w:t>
      </w:r>
      <w:r w:rsidR="00C73B03">
        <w:rPr>
          <w:rFonts w:cs="Calibri"/>
          <w:sz w:val="24"/>
        </w:rPr>
        <w:t>2014,</w:t>
      </w:r>
      <w:r w:rsidR="00657AEB">
        <w:rPr>
          <w:rFonts w:cs="Calibri"/>
          <w:sz w:val="24"/>
        </w:rPr>
        <w:t xml:space="preserve"> ECU </w:t>
      </w:r>
      <w:r w:rsidR="00657AEB" w:rsidRPr="00704E95">
        <w:rPr>
          <w:rFonts w:cs="Calibri"/>
          <w:sz w:val="24"/>
        </w:rPr>
        <w:t>increased the representation of women at senior levels amongst both academic and professional staff</w:t>
      </w:r>
      <w:r w:rsidR="00657AEB">
        <w:rPr>
          <w:rFonts w:cs="Calibri"/>
          <w:sz w:val="24"/>
        </w:rPr>
        <w:t xml:space="preserve">, and </w:t>
      </w:r>
      <w:r w:rsidR="00A86371" w:rsidRPr="00704E95">
        <w:rPr>
          <w:rFonts w:cs="Calibri"/>
          <w:sz w:val="24"/>
        </w:rPr>
        <w:t xml:space="preserve">was confirmed as </w:t>
      </w:r>
      <w:r w:rsidR="00657AEB">
        <w:rPr>
          <w:rFonts w:cs="Calibri"/>
          <w:sz w:val="24"/>
        </w:rPr>
        <w:t xml:space="preserve">being </w:t>
      </w:r>
      <w:r w:rsidR="00A86371" w:rsidRPr="00704E95">
        <w:rPr>
          <w:rFonts w:cs="Calibri"/>
          <w:sz w:val="24"/>
        </w:rPr>
        <w:t xml:space="preserve">compliant with </w:t>
      </w:r>
      <w:r w:rsidR="00A86371" w:rsidRPr="00657AEB">
        <w:rPr>
          <w:rFonts w:cs="Calibri"/>
          <w:i/>
          <w:sz w:val="24"/>
        </w:rPr>
        <w:t xml:space="preserve">Workplace Gender Equality </w:t>
      </w:r>
      <w:r w:rsidR="00657AEB" w:rsidRPr="00657AEB">
        <w:rPr>
          <w:rFonts w:cs="Calibri"/>
          <w:i/>
          <w:sz w:val="24"/>
        </w:rPr>
        <w:t>Act 2012</w:t>
      </w:r>
      <w:r w:rsidR="00657AEB">
        <w:rPr>
          <w:rFonts w:cs="Calibri"/>
          <w:sz w:val="24"/>
        </w:rPr>
        <w:t xml:space="preserve"> (Cwlth)</w:t>
      </w:r>
      <w:r w:rsidR="00A86371" w:rsidRPr="00704E95">
        <w:rPr>
          <w:rFonts w:cs="Calibri"/>
          <w:sz w:val="24"/>
        </w:rPr>
        <w:t>.</w:t>
      </w:r>
    </w:p>
    <w:p w:rsidR="00A86371" w:rsidRPr="00704E95" w:rsidRDefault="004E1B11" w:rsidP="00926BC6">
      <w:pPr>
        <w:rPr>
          <w:rFonts w:asciiTheme="minorHAnsi" w:eastAsia="Arial Unicode MS" w:hAnsiTheme="minorHAnsi" w:cstheme="minorHAnsi"/>
          <w:sz w:val="24"/>
        </w:rPr>
      </w:pPr>
      <w:r>
        <w:rPr>
          <w:rFonts w:asciiTheme="minorHAnsi" w:hAnsiTheme="minorHAnsi" w:cstheme="minorHAnsi"/>
          <w:sz w:val="24"/>
        </w:rPr>
        <w:t>The</w:t>
      </w:r>
      <w:r w:rsidRPr="00704E95">
        <w:rPr>
          <w:rFonts w:asciiTheme="minorHAnsi" w:hAnsiTheme="minorHAnsi" w:cstheme="minorHAnsi"/>
          <w:sz w:val="24"/>
        </w:rPr>
        <w:t xml:space="preserve"> </w:t>
      </w:r>
      <w:r w:rsidR="00A86371" w:rsidRPr="00704E95">
        <w:rPr>
          <w:rFonts w:asciiTheme="minorHAnsi" w:hAnsiTheme="minorHAnsi" w:cstheme="minorHAnsi"/>
          <w:sz w:val="24"/>
        </w:rPr>
        <w:t>biennial staff survey</w:t>
      </w:r>
      <w:r w:rsidR="00704E95">
        <w:rPr>
          <w:rFonts w:asciiTheme="minorHAnsi" w:hAnsiTheme="minorHAnsi" w:cstheme="minorHAnsi"/>
          <w:sz w:val="24"/>
        </w:rPr>
        <w:t xml:space="preserve"> </w:t>
      </w:r>
      <w:r>
        <w:rPr>
          <w:rFonts w:asciiTheme="minorHAnsi" w:hAnsiTheme="minorHAnsi" w:cstheme="minorHAnsi"/>
          <w:sz w:val="24"/>
        </w:rPr>
        <w:t xml:space="preserve">was conducted </w:t>
      </w:r>
      <w:r w:rsidR="00704E95">
        <w:rPr>
          <w:rFonts w:asciiTheme="minorHAnsi" w:hAnsiTheme="minorHAnsi" w:cstheme="minorHAnsi"/>
          <w:sz w:val="24"/>
        </w:rPr>
        <w:t>in 2014</w:t>
      </w:r>
      <w:r w:rsidR="00A86371" w:rsidRPr="00704E95">
        <w:rPr>
          <w:rFonts w:asciiTheme="minorHAnsi" w:hAnsiTheme="minorHAnsi" w:cstheme="minorHAnsi"/>
          <w:sz w:val="24"/>
        </w:rPr>
        <w:t xml:space="preserve">. </w:t>
      </w:r>
      <w:r>
        <w:rPr>
          <w:rFonts w:asciiTheme="minorHAnsi" w:hAnsiTheme="minorHAnsi" w:cstheme="minorHAnsi"/>
          <w:sz w:val="24"/>
        </w:rPr>
        <w:t xml:space="preserve">The ‘Voice’ survey is run at most Australian universities. </w:t>
      </w:r>
      <w:r w:rsidR="00E13ACA">
        <w:rPr>
          <w:rFonts w:asciiTheme="minorHAnsi" w:eastAsia="Arial Unicode MS" w:hAnsiTheme="minorHAnsi" w:cstheme="minorHAnsi"/>
          <w:color w:val="000000"/>
          <w:sz w:val="24"/>
        </w:rPr>
        <w:t xml:space="preserve">ECU </w:t>
      </w:r>
      <w:r w:rsidR="00E13ACA" w:rsidRPr="00704E95">
        <w:rPr>
          <w:rFonts w:asciiTheme="minorHAnsi" w:eastAsia="Arial Unicode MS" w:hAnsiTheme="minorHAnsi" w:cstheme="minorHAnsi"/>
          <w:color w:val="000000"/>
          <w:sz w:val="24"/>
        </w:rPr>
        <w:t>staff response</w:t>
      </w:r>
      <w:r w:rsidR="00E13ACA">
        <w:rPr>
          <w:rFonts w:asciiTheme="minorHAnsi" w:eastAsia="Arial Unicode MS" w:hAnsiTheme="minorHAnsi" w:cstheme="minorHAnsi"/>
          <w:color w:val="000000"/>
          <w:sz w:val="24"/>
        </w:rPr>
        <w:t>s</w:t>
      </w:r>
      <w:r w:rsidR="00E13ACA" w:rsidRPr="00704E95">
        <w:rPr>
          <w:rFonts w:asciiTheme="minorHAnsi" w:eastAsia="Arial Unicode MS" w:hAnsiTheme="minorHAnsi" w:cstheme="minorHAnsi"/>
          <w:color w:val="000000"/>
          <w:sz w:val="24"/>
        </w:rPr>
        <w:t xml:space="preserve"> to the survey</w:t>
      </w:r>
      <w:r w:rsidR="00E13ACA">
        <w:rPr>
          <w:rFonts w:asciiTheme="minorHAnsi" w:eastAsia="Arial Unicode MS" w:hAnsiTheme="minorHAnsi" w:cstheme="minorHAnsi"/>
          <w:color w:val="000000"/>
          <w:sz w:val="24"/>
        </w:rPr>
        <w:t xml:space="preserve"> totalled 1303</w:t>
      </w:r>
      <w:r>
        <w:rPr>
          <w:rFonts w:asciiTheme="minorHAnsi" w:eastAsia="Arial Unicode MS" w:hAnsiTheme="minorHAnsi" w:cstheme="minorHAnsi"/>
          <w:color w:val="000000"/>
          <w:sz w:val="24"/>
        </w:rPr>
        <w:t xml:space="preserve">, giving </w:t>
      </w:r>
      <w:r w:rsidR="00704E95">
        <w:rPr>
          <w:rFonts w:asciiTheme="minorHAnsi" w:eastAsia="Arial Unicode MS" w:hAnsiTheme="minorHAnsi" w:cstheme="minorHAnsi"/>
          <w:color w:val="000000"/>
          <w:sz w:val="24"/>
        </w:rPr>
        <w:t xml:space="preserve">a </w:t>
      </w:r>
      <w:r w:rsidR="00A86371" w:rsidRPr="00704E95">
        <w:rPr>
          <w:rFonts w:asciiTheme="minorHAnsi" w:eastAsia="Arial Unicode MS" w:hAnsiTheme="minorHAnsi" w:cstheme="minorHAnsi"/>
          <w:color w:val="000000"/>
          <w:sz w:val="24"/>
        </w:rPr>
        <w:t>response rate of 73%</w:t>
      </w:r>
      <w:r>
        <w:rPr>
          <w:rFonts w:asciiTheme="minorHAnsi" w:eastAsia="Arial Unicode MS" w:hAnsiTheme="minorHAnsi" w:cstheme="minorHAnsi"/>
          <w:color w:val="000000"/>
          <w:sz w:val="24"/>
        </w:rPr>
        <w:t xml:space="preserve">, which </w:t>
      </w:r>
      <w:r w:rsidR="00704E95">
        <w:rPr>
          <w:rFonts w:asciiTheme="minorHAnsi" w:eastAsia="Arial Unicode MS" w:hAnsiTheme="minorHAnsi" w:cstheme="minorHAnsi"/>
          <w:color w:val="000000"/>
          <w:sz w:val="24"/>
        </w:rPr>
        <w:t xml:space="preserve">is </w:t>
      </w:r>
      <w:r w:rsidR="00A86371" w:rsidRPr="00704E95">
        <w:rPr>
          <w:rFonts w:asciiTheme="minorHAnsi" w:eastAsia="Arial Unicode MS" w:hAnsiTheme="minorHAnsi" w:cstheme="minorHAnsi"/>
          <w:color w:val="000000"/>
          <w:sz w:val="24"/>
        </w:rPr>
        <w:t>well above sector averages. In 2014 s</w:t>
      </w:r>
      <w:r w:rsidR="00A86371" w:rsidRPr="00704E95">
        <w:rPr>
          <w:rFonts w:asciiTheme="minorHAnsi" w:eastAsia="Arial Unicode MS" w:hAnsiTheme="minorHAnsi" w:cstheme="minorHAnsi"/>
          <w:sz w:val="24"/>
        </w:rPr>
        <w:t>taff report</w:t>
      </w:r>
      <w:r>
        <w:rPr>
          <w:rFonts w:asciiTheme="minorHAnsi" w:eastAsia="Arial Unicode MS" w:hAnsiTheme="minorHAnsi" w:cstheme="minorHAnsi"/>
          <w:sz w:val="24"/>
        </w:rPr>
        <w:t>ed</w:t>
      </w:r>
      <w:r w:rsidR="00A86371" w:rsidRPr="00704E95">
        <w:rPr>
          <w:rFonts w:asciiTheme="minorHAnsi" w:eastAsia="Arial Unicode MS" w:hAnsiTheme="minorHAnsi" w:cstheme="minorHAnsi"/>
          <w:sz w:val="24"/>
        </w:rPr>
        <w:t xml:space="preserve"> higher levels of engagement and commitment to ECU (77%) than their peers in other Australian universities. </w:t>
      </w:r>
      <w:r>
        <w:rPr>
          <w:rFonts w:asciiTheme="minorHAnsi" w:eastAsia="Arial Unicode MS" w:hAnsiTheme="minorHAnsi" w:cstheme="minorHAnsi"/>
          <w:sz w:val="24"/>
        </w:rPr>
        <w:t>S</w:t>
      </w:r>
      <w:r w:rsidR="00A86371" w:rsidRPr="00704E95">
        <w:rPr>
          <w:rFonts w:asciiTheme="minorHAnsi" w:eastAsia="Arial Unicode MS" w:hAnsiTheme="minorHAnsi" w:cstheme="minorHAnsi"/>
          <w:sz w:val="24"/>
        </w:rPr>
        <w:t xml:space="preserve">atisfaction scores were </w:t>
      </w:r>
      <w:r>
        <w:rPr>
          <w:rFonts w:asciiTheme="minorHAnsi" w:eastAsia="Arial Unicode MS" w:hAnsiTheme="minorHAnsi" w:cstheme="minorHAnsi"/>
          <w:sz w:val="24"/>
        </w:rPr>
        <w:t>h</w:t>
      </w:r>
      <w:r w:rsidRPr="00704E95">
        <w:rPr>
          <w:rFonts w:asciiTheme="minorHAnsi" w:eastAsia="Arial Unicode MS" w:hAnsiTheme="minorHAnsi" w:cstheme="minorHAnsi"/>
          <w:sz w:val="24"/>
        </w:rPr>
        <w:t xml:space="preserve">ighest </w:t>
      </w:r>
      <w:r w:rsidR="00A86371" w:rsidRPr="00704E95">
        <w:rPr>
          <w:rFonts w:asciiTheme="minorHAnsi" w:eastAsia="Arial Unicode MS" w:hAnsiTheme="minorHAnsi" w:cstheme="minorHAnsi"/>
          <w:sz w:val="24"/>
        </w:rPr>
        <w:t>for</w:t>
      </w:r>
      <w:r>
        <w:rPr>
          <w:rFonts w:asciiTheme="minorHAnsi" w:eastAsia="Arial Unicode MS" w:hAnsiTheme="minorHAnsi" w:cstheme="minorHAnsi"/>
          <w:sz w:val="24"/>
        </w:rPr>
        <w:t>:</w:t>
      </w:r>
      <w:r w:rsidR="00A86371" w:rsidRPr="00704E95">
        <w:rPr>
          <w:rFonts w:asciiTheme="minorHAnsi" w:eastAsia="Arial Unicode MS" w:hAnsiTheme="minorHAnsi" w:cstheme="minorHAnsi"/>
          <w:sz w:val="24"/>
        </w:rPr>
        <w:t xml:space="preserve"> organisation direction</w:t>
      </w:r>
      <w:r w:rsidR="00413852">
        <w:rPr>
          <w:rFonts w:asciiTheme="minorHAnsi" w:eastAsia="Arial Unicode MS" w:hAnsiTheme="minorHAnsi" w:cstheme="minorHAnsi"/>
          <w:sz w:val="24"/>
        </w:rPr>
        <w:t>,</w:t>
      </w:r>
      <w:r w:rsidR="00A86371" w:rsidRPr="00704E95">
        <w:rPr>
          <w:rFonts w:asciiTheme="minorHAnsi" w:eastAsia="Arial Unicode MS" w:hAnsiTheme="minorHAnsi" w:cstheme="minorHAnsi"/>
          <w:sz w:val="24"/>
        </w:rPr>
        <w:t xml:space="preserve"> </w:t>
      </w:r>
      <w:r>
        <w:rPr>
          <w:rFonts w:asciiTheme="minorHAnsi" w:eastAsia="Arial Unicode MS" w:hAnsiTheme="minorHAnsi" w:cstheme="minorHAnsi"/>
          <w:sz w:val="24"/>
        </w:rPr>
        <w:t xml:space="preserve">and </w:t>
      </w:r>
      <w:r w:rsidR="00A86371" w:rsidRPr="00704E95">
        <w:rPr>
          <w:rFonts w:asciiTheme="minorHAnsi" w:eastAsia="Arial Unicode MS" w:hAnsiTheme="minorHAnsi" w:cstheme="minorHAnsi"/>
          <w:sz w:val="24"/>
        </w:rPr>
        <w:t>mission and values</w:t>
      </w:r>
      <w:r w:rsidR="00413852">
        <w:rPr>
          <w:rFonts w:asciiTheme="minorHAnsi" w:eastAsia="Arial Unicode MS" w:hAnsiTheme="minorHAnsi" w:cstheme="minorHAnsi"/>
          <w:sz w:val="24"/>
        </w:rPr>
        <w:t>,</w:t>
      </w:r>
      <w:r>
        <w:rPr>
          <w:rFonts w:asciiTheme="minorHAnsi" w:eastAsia="Arial Unicode MS" w:hAnsiTheme="minorHAnsi" w:cstheme="minorHAnsi"/>
          <w:sz w:val="24"/>
        </w:rPr>
        <w:t xml:space="preserve"> and were </w:t>
      </w:r>
      <w:r w:rsidR="00A86371" w:rsidRPr="00704E95">
        <w:rPr>
          <w:rFonts w:asciiTheme="minorHAnsi" w:eastAsia="Arial Unicode MS" w:hAnsiTheme="minorHAnsi" w:cstheme="minorHAnsi"/>
          <w:sz w:val="24"/>
        </w:rPr>
        <w:t>lowest for</w:t>
      </w:r>
      <w:r>
        <w:rPr>
          <w:rFonts w:asciiTheme="minorHAnsi" w:eastAsia="Arial Unicode MS" w:hAnsiTheme="minorHAnsi" w:cstheme="minorHAnsi"/>
          <w:sz w:val="24"/>
        </w:rPr>
        <w:t>:</w:t>
      </w:r>
      <w:r w:rsidR="00A86371" w:rsidRPr="00704E95">
        <w:rPr>
          <w:rFonts w:asciiTheme="minorHAnsi" w:eastAsia="Arial Unicode MS" w:hAnsiTheme="minorHAnsi" w:cstheme="minorHAnsi"/>
          <w:sz w:val="24"/>
        </w:rPr>
        <w:t xml:space="preserve"> recruitment and selection</w:t>
      </w:r>
      <w:r w:rsidR="00413852">
        <w:rPr>
          <w:rFonts w:asciiTheme="minorHAnsi" w:eastAsia="Arial Unicode MS" w:hAnsiTheme="minorHAnsi" w:cstheme="minorHAnsi"/>
          <w:sz w:val="24"/>
        </w:rPr>
        <w:t>,</w:t>
      </w:r>
      <w:r w:rsidR="00A86371" w:rsidRPr="00704E95">
        <w:rPr>
          <w:rFonts w:asciiTheme="minorHAnsi" w:eastAsia="Arial Unicode MS" w:hAnsiTheme="minorHAnsi" w:cstheme="minorHAnsi"/>
          <w:sz w:val="24"/>
        </w:rPr>
        <w:t xml:space="preserve"> organisational change and involvement</w:t>
      </w:r>
      <w:r w:rsidR="00413852">
        <w:rPr>
          <w:rFonts w:asciiTheme="minorHAnsi" w:eastAsia="Arial Unicode MS" w:hAnsiTheme="minorHAnsi" w:cstheme="minorHAnsi"/>
          <w:sz w:val="24"/>
        </w:rPr>
        <w:t>,</w:t>
      </w:r>
      <w:r w:rsidR="00A86371" w:rsidRPr="00704E95">
        <w:rPr>
          <w:rFonts w:asciiTheme="minorHAnsi" w:eastAsia="Arial Unicode MS" w:hAnsiTheme="minorHAnsi" w:cstheme="minorHAnsi"/>
          <w:sz w:val="24"/>
        </w:rPr>
        <w:t xml:space="preserve"> </w:t>
      </w:r>
      <w:r>
        <w:rPr>
          <w:rFonts w:asciiTheme="minorHAnsi" w:eastAsia="Arial Unicode MS" w:hAnsiTheme="minorHAnsi" w:cstheme="minorHAnsi"/>
          <w:sz w:val="24"/>
        </w:rPr>
        <w:t>and</w:t>
      </w:r>
      <w:r w:rsidR="00A86371" w:rsidRPr="00704E95">
        <w:rPr>
          <w:rFonts w:asciiTheme="minorHAnsi" w:eastAsia="Arial Unicode MS" w:hAnsiTheme="minorHAnsi" w:cstheme="minorHAnsi"/>
          <w:sz w:val="24"/>
        </w:rPr>
        <w:t xml:space="preserve"> support for research.</w:t>
      </w:r>
    </w:p>
    <w:p w:rsidR="00A86371" w:rsidRPr="00704E95" w:rsidRDefault="00A86371" w:rsidP="00926BC6">
      <w:pPr>
        <w:rPr>
          <w:rFonts w:asciiTheme="minorHAnsi" w:hAnsiTheme="minorHAnsi" w:cstheme="minorHAnsi"/>
          <w:sz w:val="24"/>
        </w:rPr>
      </w:pPr>
      <w:r w:rsidRPr="00704E95">
        <w:rPr>
          <w:rFonts w:asciiTheme="minorHAnsi" w:eastAsia="Arial Unicode MS" w:hAnsiTheme="minorHAnsi" w:cstheme="minorHAnsi"/>
          <w:sz w:val="24"/>
        </w:rPr>
        <w:t xml:space="preserve">The survey included </w:t>
      </w:r>
      <w:r w:rsidR="004E1B11">
        <w:rPr>
          <w:rFonts w:asciiTheme="minorHAnsi" w:eastAsia="Arial Unicode MS" w:hAnsiTheme="minorHAnsi" w:cstheme="minorHAnsi"/>
          <w:sz w:val="24"/>
        </w:rPr>
        <w:t>questions relating to</w:t>
      </w:r>
      <w:r w:rsidR="004E1B11" w:rsidRPr="00704E95">
        <w:rPr>
          <w:rFonts w:asciiTheme="minorHAnsi" w:eastAsia="Arial Unicode MS" w:hAnsiTheme="minorHAnsi" w:cstheme="minorHAnsi"/>
          <w:sz w:val="24"/>
        </w:rPr>
        <w:t xml:space="preserve"> </w:t>
      </w:r>
      <w:r w:rsidRPr="00704E95">
        <w:rPr>
          <w:rFonts w:asciiTheme="minorHAnsi" w:eastAsia="Arial Unicode MS" w:hAnsiTheme="minorHAnsi" w:cstheme="minorHAnsi"/>
          <w:sz w:val="24"/>
        </w:rPr>
        <w:t xml:space="preserve">organisational risk factors </w:t>
      </w:r>
      <w:r w:rsidR="004E1B11">
        <w:rPr>
          <w:rFonts w:asciiTheme="minorHAnsi" w:eastAsia="Arial Unicode MS" w:hAnsiTheme="minorHAnsi" w:cstheme="minorHAnsi"/>
          <w:sz w:val="24"/>
        </w:rPr>
        <w:t>such as</w:t>
      </w:r>
      <w:r w:rsidRPr="00704E95">
        <w:rPr>
          <w:rFonts w:asciiTheme="minorHAnsi" w:eastAsia="Arial Unicode MS" w:hAnsiTheme="minorHAnsi" w:cstheme="minorHAnsi"/>
          <w:sz w:val="24"/>
        </w:rPr>
        <w:t xml:space="preserve"> </w:t>
      </w:r>
      <w:r w:rsidR="004E1B11">
        <w:rPr>
          <w:rFonts w:asciiTheme="minorHAnsi" w:eastAsia="Arial Unicode MS" w:hAnsiTheme="minorHAnsi" w:cstheme="minorHAnsi"/>
          <w:sz w:val="24"/>
        </w:rPr>
        <w:t>equal employment opportunity</w:t>
      </w:r>
      <w:r w:rsidR="004E1B11" w:rsidRPr="00704E95">
        <w:rPr>
          <w:rFonts w:asciiTheme="minorHAnsi" w:eastAsia="Arial Unicode MS" w:hAnsiTheme="minorHAnsi" w:cstheme="minorHAnsi"/>
          <w:sz w:val="24"/>
        </w:rPr>
        <w:t xml:space="preserve"> </w:t>
      </w:r>
      <w:r w:rsidRPr="00704E95">
        <w:rPr>
          <w:rFonts w:asciiTheme="minorHAnsi" w:eastAsia="Arial Unicode MS" w:hAnsiTheme="minorHAnsi" w:cstheme="minorHAnsi"/>
          <w:sz w:val="24"/>
        </w:rPr>
        <w:t>culture</w:t>
      </w:r>
      <w:r w:rsidR="004E1B11">
        <w:rPr>
          <w:rFonts w:asciiTheme="minorHAnsi" w:eastAsia="Arial Unicode MS" w:hAnsiTheme="minorHAnsi" w:cstheme="minorHAnsi"/>
          <w:sz w:val="24"/>
        </w:rPr>
        <w:t xml:space="preserve"> and</w:t>
      </w:r>
      <w:r w:rsidRPr="00704E95">
        <w:rPr>
          <w:rFonts w:asciiTheme="minorHAnsi" w:eastAsia="Arial Unicode MS" w:hAnsiTheme="minorHAnsi" w:cstheme="minorHAnsi"/>
          <w:sz w:val="24"/>
        </w:rPr>
        <w:t xml:space="preserve"> psycho-social workplace factors </w:t>
      </w:r>
      <w:r w:rsidR="004E1B11">
        <w:rPr>
          <w:rFonts w:asciiTheme="minorHAnsi" w:eastAsia="Arial Unicode MS" w:hAnsiTheme="minorHAnsi" w:cstheme="minorHAnsi"/>
          <w:sz w:val="24"/>
        </w:rPr>
        <w:t>such as</w:t>
      </w:r>
      <w:r w:rsidR="004E1B11" w:rsidRPr="00704E95">
        <w:rPr>
          <w:rFonts w:asciiTheme="minorHAnsi" w:eastAsia="Arial Unicode MS" w:hAnsiTheme="minorHAnsi" w:cstheme="minorHAnsi"/>
          <w:sz w:val="24"/>
        </w:rPr>
        <w:t xml:space="preserve"> </w:t>
      </w:r>
      <w:r w:rsidRPr="00704E95">
        <w:rPr>
          <w:rFonts w:asciiTheme="minorHAnsi" w:eastAsia="Arial Unicode MS" w:hAnsiTheme="minorHAnsi" w:cstheme="minorHAnsi"/>
          <w:sz w:val="24"/>
        </w:rPr>
        <w:t>harassment and bullying</w:t>
      </w:r>
      <w:r w:rsidR="004E1B11">
        <w:rPr>
          <w:rFonts w:asciiTheme="minorHAnsi" w:eastAsia="Arial Unicode MS" w:hAnsiTheme="minorHAnsi" w:cstheme="minorHAnsi"/>
          <w:sz w:val="24"/>
        </w:rPr>
        <w:t xml:space="preserve">. </w:t>
      </w:r>
      <w:r w:rsidRPr="00704E95">
        <w:rPr>
          <w:rFonts w:asciiTheme="minorHAnsi" w:eastAsia="Arial Unicode MS" w:hAnsiTheme="minorHAnsi" w:cstheme="minorHAnsi"/>
          <w:sz w:val="24"/>
        </w:rPr>
        <w:t xml:space="preserve"> </w:t>
      </w:r>
      <w:r w:rsidR="004E1B11">
        <w:rPr>
          <w:rFonts w:asciiTheme="minorHAnsi" w:eastAsia="Arial Unicode MS" w:hAnsiTheme="minorHAnsi" w:cstheme="minorHAnsi"/>
          <w:sz w:val="24"/>
        </w:rPr>
        <w:t>For the University as a whole</w:t>
      </w:r>
      <w:r w:rsidR="004E1B11" w:rsidRPr="00704E95">
        <w:rPr>
          <w:rFonts w:asciiTheme="minorHAnsi" w:eastAsia="Arial Unicode MS" w:hAnsiTheme="minorHAnsi" w:cstheme="minorHAnsi"/>
          <w:sz w:val="24"/>
        </w:rPr>
        <w:t xml:space="preserve"> </w:t>
      </w:r>
      <w:r w:rsidR="00704E95">
        <w:rPr>
          <w:rFonts w:asciiTheme="minorHAnsi" w:eastAsia="Arial Unicode MS" w:hAnsiTheme="minorHAnsi" w:cstheme="minorHAnsi"/>
          <w:sz w:val="24"/>
        </w:rPr>
        <w:t>most</w:t>
      </w:r>
      <w:r w:rsidR="004E1B11">
        <w:rPr>
          <w:rFonts w:asciiTheme="minorHAnsi" w:eastAsia="Arial Unicode MS" w:hAnsiTheme="minorHAnsi" w:cstheme="minorHAnsi"/>
          <w:sz w:val="24"/>
        </w:rPr>
        <w:t xml:space="preserve"> </w:t>
      </w:r>
      <w:r w:rsidR="00704E95">
        <w:rPr>
          <w:rFonts w:asciiTheme="minorHAnsi" w:eastAsia="Arial Unicode MS" w:hAnsiTheme="minorHAnsi" w:cstheme="minorHAnsi"/>
          <w:sz w:val="24"/>
        </w:rPr>
        <w:t xml:space="preserve">results were positive, </w:t>
      </w:r>
      <w:r w:rsidR="004E1B11">
        <w:rPr>
          <w:rFonts w:asciiTheme="minorHAnsi" w:eastAsia="Arial Unicode MS" w:hAnsiTheme="minorHAnsi" w:cstheme="minorHAnsi"/>
          <w:sz w:val="24"/>
        </w:rPr>
        <w:t xml:space="preserve">although </w:t>
      </w:r>
      <w:r w:rsidRPr="00704E95">
        <w:rPr>
          <w:rFonts w:asciiTheme="minorHAnsi" w:eastAsia="Arial Unicode MS" w:hAnsiTheme="minorHAnsi" w:cstheme="minorHAnsi"/>
          <w:sz w:val="24"/>
        </w:rPr>
        <w:t xml:space="preserve">some areas were </w:t>
      </w:r>
      <w:r w:rsidR="00704E95">
        <w:rPr>
          <w:rFonts w:asciiTheme="minorHAnsi" w:eastAsia="Arial Unicode MS" w:hAnsiTheme="minorHAnsi" w:cstheme="minorHAnsi"/>
          <w:sz w:val="24"/>
        </w:rPr>
        <w:t xml:space="preserve">identified </w:t>
      </w:r>
      <w:r w:rsidRPr="00704E95">
        <w:rPr>
          <w:rFonts w:asciiTheme="minorHAnsi" w:eastAsia="Arial Unicode MS" w:hAnsiTheme="minorHAnsi" w:cstheme="minorHAnsi"/>
          <w:sz w:val="24"/>
        </w:rPr>
        <w:t xml:space="preserve">as requiring specific support in 2015. </w:t>
      </w:r>
    </w:p>
    <w:p w:rsidR="00A86371" w:rsidRPr="00413852" w:rsidRDefault="00A86371" w:rsidP="00926BC6">
      <w:pPr>
        <w:rPr>
          <w:rFonts w:asciiTheme="minorHAnsi" w:eastAsia="Arial Unicode MS" w:hAnsiTheme="minorHAnsi" w:cstheme="minorHAnsi"/>
          <w:sz w:val="24"/>
        </w:rPr>
      </w:pPr>
      <w:r w:rsidRPr="00413852">
        <w:rPr>
          <w:rFonts w:asciiTheme="minorHAnsi" w:eastAsia="Arial Unicode MS" w:hAnsiTheme="minorHAnsi" w:cstheme="minorHAnsi"/>
          <w:sz w:val="24"/>
        </w:rPr>
        <w:t>A strategy to reduce excess leave accruals was implemented successfully</w:t>
      </w:r>
      <w:r w:rsidR="00704E95" w:rsidRPr="00413852">
        <w:rPr>
          <w:rFonts w:asciiTheme="minorHAnsi" w:eastAsia="Arial Unicode MS" w:hAnsiTheme="minorHAnsi" w:cstheme="minorHAnsi"/>
          <w:sz w:val="24"/>
        </w:rPr>
        <w:t xml:space="preserve">, together with a </w:t>
      </w:r>
      <w:r w:rsidRPr="00413852">
        <w:rPr>
          <w:rFonts w:asciiTheme="minorHAnsi" w:eastAsia="Arial Unicode MS" w:hAnsiTheme="minorHAnsi" w:cstheme="minorHAnsi"/>
          <w:sz w:val="24"/>
        </w:rPr>
        <w:t xml:space="preserve">process </w:t>
      </w:r>
      <w:r w:rsidR="00704E95" w:rsidRPr="00413852">
        <w:rPr>
          <w:rFonts w:asciiTheme="minorHAnsi" w:eastAsia="Arial Unicode MS" w:hAnsiTheme="minorHAnsi" w:cstheme="minorHAnsi"/>
          <w:sz w:val="24"/>
        </w:rPr>
        <w:t xml:space="preserve">to </w:t>
      </w:r>
      <w:r w:rsidRPr="00413852">
        <w:rPr>
          <w:rFonts w:asciiTheme="minorHAnsi" w:eastAsia="Arial Unicode MS" w:hAnsiTheme="minorHAnsi" w:cstheme="minorHAnsi"/>
          <w:sz w:val="24"/>
        </w:rPr>
        <w:t xml:space="preserve">monitor and prevent excessive </w:t>
      </w:r>
      <w:r w:rsidR="006B0D3C" w:rsidRPr="00413852">
        <w:rPr>
          <w:rFonts w:asciiTheme="minorHAnsi" w:eastAsia="Arial Unicode MS" w:hAnsiTheme="minorHAnsi" w:cstheme="minorHAnsi"/>
          <w:sz w:val="24"/>
        </w:rPr>
        <w:t xml:space="preserve">leave </w:t>
      </w:r>
      <w:r w:rsidRPr="00413852">
        <w:rPr>
          <w:rFonts w:asciiTheme="minorHAnsi" w:eastAsia="Arial Unicode MS" w:hAnsiTheme="minorHAnsi" w:cstheme="minorHAnsi"/>
          <w:sz w:val="24"/>
        </w:rPr>
        <w:t>balance</w:t>
      </w:r>
      <w:r w:rsidR="006B0D3C" w:rsidRPr="00413852">
        <w:rPr>
          <w:rFonts w:asciiTheme="minorHAnsi" w:eastAsia="Arial Unicode MS" w:hAnsiTheme="minorHAnsi" w:cstheme="minorHAnsi"/>
          <w:sz w:val="24"/>
        </w:rPr>
        <w:t>s</w:t>
      </w:r>
      <w:r w:rsidRPr="00413852">
        <w:rPr>
          <w:rFonts w:asciiTheme="minorHAnsi" w:eastAsia="Arial Unicode MS" w:hAnsiTheme="minorHAnsi" w:cstheme="minorHAnsi"/>
          <w:sz w:val="24"/>
        </w:rPr>
        <w:t xml:space="preserve"> </w:t>
      </w:r>
      <w:r w:rsidR="006B0D3C" w:rsidRPr="00413852">
        <w:rPr>
          <w:rFonts w:asciiTheme="minorHAnsi" w:eastAsia="Arial Unicode MS" w:hAnsiTheme="minorHAnsi" w:cstheme="minorHAnsi"/>
          <w:sz w:val="24"/>
        </w:rPr>
        <w:t>accruing in the future</w:t>
      </w:r>
      <w:r w:rsidRPr="00413852">
        <w:rPr>
          <w:rFonts w:asciiTheme="minorHAnsi" w:eastAsia="Arial Unicode MS" w:hAnsiTheme="minorHAnsi" w:cstheme="minorHAnsi"/>
          <w:sz w:val="24"/>
        </w:rPr>
        <w:t xml:space="preserve">. </w:t>
      </w:r>
    </w:p>
    <w:p w:rsidR="00F04BCE" w:rsidRDefault="00F04BCE" w:rsidP="00926BC6">
      <w:pPr>
        <w:pStyle w:val="NormalWeb"/>
        <w:rPr>
          <w:rFonts w:cstheme="minorHAnsi"/>
          <w:color w:val="000000"/>
          <w:sz w:val="24"/>
        </w:rPr>
      </w:pPr>
    </w:p>
    <w:p w:rsidR="002E4F33" w:rsidRDefault="002E4F33" w:rsidP="002E4F33">
      <w:pPr>
        <w:pStyle w:val="NormalWeb"/>
        <w:rPr>
          <w:rFonts w:cstheme="minorHAnsi"/>
          <w:color w:val="000000"/>
          <w:sz w:val="24"/>
        </w:rPr>
      </w:pPr>
      <w:r>
        <w:rPr>
          <w:rFonts w:cstheme="minorHAnsi"/>
          <w:color w:val="000000"/>
          <w:sz w:val="24"/>
        </w:rPr>
        <w:br w:type="page"/>
      </w:r>
    </w:p>
    <w:p w:rsidR="00E13ACA" w:rsidRDefault="00E13ACA" w:rsidP="00C01F28">
      <w:pPr>
        <w:pStyle w:val="DefaultParagraphFontPara"/>
        <w:keepNext/>
        <w:shd w:val="clear" w:color="auto" w:fill="D9D9D9" w:themeFill="background1" w:themeFillShade="D9"/>
        <w:contextualSpacing/>
        <w:rPr>
          <w:b/>
          <w:sz w:val="24"/>
        </w:rPr>
      </w:pPr>
      <w:r w:rsidRPr="00E13ACA">
        <w:rPr>
          <w:b/>
          <w:sz w:val="24"/>
        </w:rPr>
        <w:t>Strengthening ECU’s Leadership Capacity</w:t>
      </w:r>
    </w:p>
    <w:p w:rsidR="00E13ACA" w:rsidRPr="00E13ACA" w:rsidRDefault="00E13ACA" w:rsidP="00C01F28">
      <w:pPr>
        <w:pStyle w:val="DefaultParagraphFontPara"/>
        <w:keepNext/>
        <w:shd w:val="clear" w:color="auto" w:fill="D9D9D9" w:themeFill="background1" w:themeFillShade="D9"/>
        <w:contextualSpacing/>
        <w:rPr>
          <w:b/>
          <w:sz w:val="24"/>
        </w:rPr>
      </w:pPr>
    </w:p>
    <w:p w:rsidR="00E13ACA" w:rsidRPr="00E13ACA" w:rsidRDefault="00E13ACA" w:rsidP="00E13ACA">
      <w:pPr>
        <w:pStyle w:val="DefaultParagraphFontPara"/>
        <w:shd w:val="clear" w:color="auto" w:fill="D9D9D9" w:themeFill="background1" w:themeFillShade="D9"/>
        <w:contextualSpacing/>
        <w:rPr>
          <w:sz w:val="24"/>
        </w:rPr>
      </w:pPr>
      <w:r w:rsidRPr="00E13ACA">
        <w:rPr>
          <w:sz w:val="24"/>
        </w:rPr>
        <w:t xml:space="preserve">A number of significant appointments were made in 2014. These included: </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 xml:space="preserve">Professor </w:t>
      </w:r>
      <w:r w:rsidR="00E3611F" w:rsidRPr="00E13ACA">
        <w:rPr>
          <w:sz w:val="24"/>
        </w:rPr>
        <w:t>Ste</w:t>
      </w:r>
      <w:r w:rsidR="00E3611F">
        <w:rPr>
          <w:sz w:val="24"/>
        </w:rPr>
        <w:t>phen</w:t>
      </w:r>
      <w:r w:rsidRPr="00E13ACA">
        <w:rPr>
          <w:sz w:val="24"/>
        </w:rPr>
        <w:t xml:space="preserve"> Chapman, appointed as Vice-Chancellor, effective April 2015;</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Lynne Cohen, reappointed as Pro-Vice-Chancellor: Engagement (Communities) and Executive Dean of the Faculty of Education and Arts;</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Ms Jenny Robertson, appointed Director, Human Resources Services Centre;</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Neil Drew, appointed Professor and Director of the Australian Indigenous Health</w:t>
      </w:r>
      <w:r w:rsidRPr="00E13ACA">
        <w:rPr>
          <w:i/>
          <w:sz w:val="24"/>
        </w:rPr>
        <w:t>Info</w:t>
      </w:r>
      <w:r w:rsidRPr="00E13ACA">
        <w:rPr>
          <w:sz w:val="24"/>
        </w:rPr>
        <w:t xml:space="preserve">net, Faculty of Education and Arts; </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Joe Luca, reappointed as Dean, Graduate Research School;</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Ms Joanne Quinn, reappointed as General Counsel, Office of Legal Services;</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Clive Barstow, reappointed as Head of School of Communications and Arts, Faculty of Education and Arts;</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Di Twigg, reappointed as Head of School of Nursing and Midwifery, Faculty of Health, Engineering and Science;</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Associate Professor Annette Raynor, reappointed as Head of School of Exercise and Health Sciences, Faculty of Health, Engineering and Science;</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David McKinnon, appointed Professor and Director, Edith Cowan Institute for Education Research, School of Education, Faculty of Education and Arts;</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Kathy Boxall, appointed Professor of Social Work and Disability Studies, Faculty of Regional Professional Studies; and</w:t>
      </w:r>
    </w:p>
    <w:p w:rsidR="00AB00CA" w:rsidRPr="00E13ACA" w:rsidRDefault="003D4818" w:rsidP="005E5D25">
      <w:pPr>
        <w:pStyle w:val="DefaultParagraphFontPara"/>
        <w:numPr>
          <w:ilvl w:val="0"/>
          <w:numId w:val="28"/>
        </w:numPr>
        <w:shd w:val="clear" w:color="auto" w:fill="D9D9D9" w:themeFill="background1" w:themeFillShade="D9"/>
        <w:ind w:hanging="720"/>
        <w:contextualSpacing/>
        <w:rPr>
          <w:sz w:val="24"/>
        </w:rPr>
      </w:pPr>
      <w:r w:rsidRPr="00E13ACA">
        <w:rPr>
          <w:sz w:val="24"/>
        </w:rPr>
        <w:t>Professor Mark Hackling, appointed as Emeritus Professor.</w:t>
      </w:r>
    </w:p>
    <w:p w:rsidR="00E13ACA" w:rsidRPr="00D65621" w:rsidRDefault="00E13ACA" w:rsidP="00E13ACA">
      <w:pPr>
        <w:shd w:val="clear" w:color="auto" w:fill="D9D9D9" w:themeFill="background1" w:themeFillShade="D9"/>
        <w:contextualSpacing/>
        <w:rPr>
          <w:sz w:val="24"/>
        </w:rPr>
      </w:pPr>
    </w:p>
    <w:p w:rsidR="00E13ACA" w:rsidRDefault="00E13ACA" w:rsidP="00E13ACA">
      <w:pPr>
        <w:rPr>
          <w:b/>
          <w:sz w:val="24"/>
        </w:rPr>
      </w:pPr>
    </w:p>
    <w:p w:rsidR="001410D7" w:rsidRPr="00D65621" w:rsidRDefault="001410D7" w:rsidP="00EB6442">
      <w:pPr>
        <w:rPr>
          <w:b/>
          <w:sz w:val="24"/>
        </w:rPr>
      </w:pPr>
      <w:bookmarkStart w:id="61" w:name="OLE_LINK20"/>
      <w:bookmarkStart w:id="62" w:name="OLE_LINK21"/>
      <w:r w:rsidRPr="00D65621">
        <w:rPr>
          <w:b/>
          <w:sz w:val="24"/>
        </w:rPr>
        <w:t xml:space="preserve">Financial Positioning </w:t>
      </w:r>
    </w:p>
    <w:bookmarkEnd w:id="61"/>
    <w:bookmarkEnd w:id="62"/>
    <w:p w:rsidR="001410D7" w:rsidRPr="00D65621" w:rsidRDefault="001410D7" w:rsidP="00EB6442">
      <w:pPr>
        <w:rPr>
          <w:rFonts w:cs="Arial"/>
          <w:sz w:val="24"/>
        </w:rPr>
      </w:pPr>
      <w:r w:rsidRPr="00D65621">
        <w:rPr>
          <w:rFonts w:cs="Arial"/>
          <w:sz w:val="24"/>
        </w:rPr>
        <w:t xml:space="preserve">The University’s five strategic priorities are reflected in University-wide strategic budget allocations and in the expenditure plans of </w:t>
      </w:r>
      <w:r w:rsidR="006B0D3C">
        <w:rPr>
          <w:rFonts w:cs="Arial"/>
          <w:sz w:val="24"/>
        </w:rPr>
        <w:t>each</w:t>
      </w:r>
      <w:r w:rsidR="006B0D3C" w:rsidRPr="00D65621">
        <w:rPr>
          <w:rFonts w:cs="Arial"/>
          <w:sz w:val="24"/>
        </w:rPr>
        <w:t xml:space="preserve"> </w:t>
      </w:r>
      <w:r w:rsidRPr="00D65621">
        <w:rPr>
          <w:rFonts w:cs="Arial"/>
          <w:sz w:val="24"/>
        </w:rPr>
        <w:t>facult</w:t>
      </w:r>
      <w:r w:rsidR="006B0D3C">
        <w:rPr>
          <w:rFonts w:cs="Arial"/>
          <w:sz w:val="24"/>
        </w:rPr>
        <w:t xml:space="preserve">y </w:t>
      </w:r>
      <w:r w:rsidRPr="00D65621">
        <w:rPr>
          <w:rFonts w:cs="Arial"/>
          <w:sz w:val="24"/>
        </w:rPr>
        <w:t xml:space="preserve">and service centre. ECU has implemented budget strategies to enable </w:t>
      </w:r>
      <w:r w:rsidR="006B0D3C">
        <w:rPr>
          <w:rFonts w:cs="Arial"/>
          <w:sz w:val="24"/>
        </w:rPr>
        <w:t>it</w:t>
      </w:r>
      <w:r w:rsidR="006B0D3C" w:rsidRPr="00D65621">
        <w:rPr>
          <w:rFonts w:cs="Arial"/>
          <w:sz w:val="24"/>
        </w:rPr>
        <w:t xml:space="preserve"> </w:t>
      </w:r>
      <w:r w:rsidRPr="00D65621">
        <w:rPr>
          <w:rFonts w:cs="Arial"/>
          <w:sz w:val="24"/>
        </w:rPr>
        <w:t>to respond quickly to change, while progressing its Purpose, Vision and Strategic Priorities.</w:t>
      </w:r>
    </w:p>
    <w:p w:rsidR="001410D7" w:rsidRPr="00D65621" w:rsidRDefault="00584DDC" w:rsidP="00EB6442">
      <w:pPr>
        <w:rPr>
          <w:sz w:val="24"/>
        </w:rPr>
      </w:pPr>
      <w:r>
        <w:rPr>
          <w:sz w:val="24"/>
        </w:rPr>
        <w:t>B</w:t>
      </w:r>
      <w:r w:rsidR="001410D7" w:rsidRPr="00D65621">
        <w:rPr>
          <w:sz w:val="24"/>
        </w:rPr>
        <w:t>udget strategies work in parallel with complementary initiatives designed to:</w:t>
      </w:r>
    </w:p>
    <w:p w:rsidR="001410D7" w:rsidRPr="00D65621" w:rsidRDefault="001410D7" w:rsidP="005E5D25">
      <w:pPr>
        <w:pStyle w:val="ListParagraph"/>
        <w:numPr>
          <w:ilvl w:val="0"/>
          <w:numId w:val="2"/>
        </w:numPr>
        <w:rPr>
          <w:sz w:val="24"/>
        </w:rPr>
      </w:pPr>
      <w:r w:rsidRPr="00D65621">
        <w:rPr>
          <w:sz w:val="24"/>
        </w:rPr>
        <w:t>continue to focus ECU’s academic activities and staff profile in areas of strength;</w:t>
      </w:r>
    </w:p>
    <w:p w:rsidR="001410D7" w:rsidRPr="00D65621" w:rsidRDefault="001410D7" w:rsidP="005E5D25">
      <w:pPr>
        <w:pStyle w:val="ListParagraph"/>
        <w:numPr>
          <w:ilvl w:val="0"/>
          <w:numId w:val="2"/>
        </w:numPr>
        <w:rPr>
          <w:sz w:val="24"/>
        </w:rPr>
      </w:pPr>
      <w:r w:rsidRPr="00D65621">
        <w:rPr>
          <w:sz w:val="24"/>
        </w:rPr>
        <w:t>improve the quality of activities, services and outcomes in teaching and research; and</w:t>
      </w:r>
    </w:p>
    <w:p w:rsidR="001410D7" w:rsidRPr="00D65621" w:rsidRDefault="001410D7" w:rsidP="005E5D25">
      <w:pPr>
        <w:pStyle w:val="ListParagraph"/>
        <w:numPr>
          <w:ilvl w:val="0"/>
          <w:numId w:val="2"/>
        </w:numPr>
        <w:rPr>
          <w:sz w:val="24"/>
        </w:rPr>
      </w:pPr>
      <w:r w:rsidRPr="00D65621">
        <w:rPr>
          <w:sz w:val="24"/>
        </w:rPr>
        <w:t>support the financial viability of ECU through a combination of cost-savings and improved efficiencies, and through the achievement of revenue growth targets.</w:t>
      </w:r>
    </w:p>
    <w:p w:rsidR="0035772C" w:rsidRPr="00D65621" w:rsidRDefault="001410D7" w:rsidP="0035772C">
      <w:pPr>
        <w:rPr>
          <w:sz w:val="24"/>
        </w:rPr>
      </w:pPr>
      <w:r w:rsidRPr="00D65621">
        <w:rPr>
          <w:sz w:val="24"/>
        </w:rPr>
        <w:t xml:space="preserve">ECU overall financial position remained sound and the University received a “clean bill of health” from the </w:t>
      </w:r>
      <w:r w:rsidR="006B0D3C">
        <w:rPr>
          <w:sz w:val="24"/>
        </w:rPr>
        <w:t>Australian Government’s</w:t>
      </w:r>
      <w:r w:rsidR="006B0D3C" w:rsidRPr="00D65621">
        <w:rPr>
          <w:sz w:val="24"/>
        </w:rPr>
        <w:t xml:space="preserve"> </w:t>
      </w:r>
      <w:r w:rsidRPr="00D65621">
        <w:rPr>
          <w:sz w:val="24"/>
        </w:rPr>
        <w:t>Department of Education in its annual review of the financial position of Australian universities</w:t>
      </w:r>
      <w:r w:rsidRPr="00322B80">
        <w:rPr>
          <w:sz w:val="24"/>
        </w:rPr>
        <w:t xml:space="preserve">.  </w:t>
      </w:r>
      <w:r w:rsidR="0035772C" w:rsidRPr="00322B80">
        <w:rPr>
          <w:sz w:val="24"/>
        </w:rPr>
        <w:t xml:space="preserve">In addition, the University once again received an unqualified external audit opinion for </w:t>
      </w:r>
      <w:r w:rsidR="006B0D3C" w:rsidRPr="00322B80">
        <w:rPr>
          <w:sz w:val="24"/>
        </w:rPr>
        <w:t>2014</w:t>
      </w:r>
      <w:r w:rsidR="00A36D6C" w:rsidRPr="00322B80">
        <w:rPr>
          <w:sz w:val="24"/>
        </w:rPr>
        <w:t>.</w:t>
      </w:r>
      <w:r w:rsidR="0035772C" w:rsidRPr="00D65621">
        <w:rPr>
          <w:sz w:val="24"/>
        </w:rPr>
        <w:t xml:space="preserve"> </w:t>
      </w:r>
    </w:p>
    <w:p w:rsidR="005030CD" w:rsidRPr="00D65621" w:rsidRDefault="005030CD" w:rsidP="005030CD">
      <w:pPr>
        <w:rPr>
          <w:rFonts w:asciiTheme="minorHAnsi" w:hAnsiTheme="minorHAnsi"/>
          <w:sz w:val="24"/>
        </w:rPr>
      </w:pPr>
      <w:r>
        <w:rPr>
          <w:sz w:val="24"/>
        </w:rPr>
        <w:t xml:space="preserve">Throughout </w:t>
      </w:r>
      <w:r w:rsidR="00C73B03">
        <w:rPr>
          <w:sz w:val="24"/>
        </w:rPr>
        <w:t>2014,</w:t>
      </w:r>
      <w:r w:rsidRPr="00D65621">
        <w:rPr>
          <w:sz w:val="24"/>
        </w:rPr>
        <w:t xml:space="preserve"> ECU operated within the key budget parameters approved by Council. Performance against the 201</w:t>
      </w:r>
      <w:r>
        <w:rPr>
          <w:sz w:val="24"/>
        </w:rPr>
        <w:t>4</w:t>
      </w:r>
      <w:r w:rsidRPr="00D65621">
        <w:rPr>
          <w:sz w:val="24"/>
        </w:rPr>
        <w:t xml:space="preserve"> financial targets set by Council was once again strong. The University posted a 201</w:t>
      </w:r>
      <w:r>
        <w:rPr>
          <w:sz w:val="24"/>
        </w:rPr>
        <w:t>4</w:t>
      </w:r>
      <w:r w:rsidRPr="00D65621">
        <w:rPr>
          <w:sz w:val="24"/>
        </w:rPr>
        <w:t xml:space="preserve"> operating surplus of $</w:t>
      </w:r>
      <w:r>
        <w:rPr>
          <w:sz w:val="24"/>
        </w:rPr>
        <w:t>27.5</w:t>
      </w:r>
      <w:r w:rsidRPr="00D65621">
        <w:rPr>
          <w:sz w:val="24"/>
        </w:rPr>
        <w:t xml:space="preserve"> million for the year, which </w:t>
      </w:r>
      <w:r>
        <w:rPr>
          <w:sz w:val="24"/>
        </w:rPr>
        <w:t>exceeded</w:t>
      </w:r>
      <w:r w:rsidRPr="00D65621">
        <w:rPr>
          <w:sz w:val="24"/>
        </w:rPr>
        <w:t xml:space="preserve"> the original budget ($</w:t>
      </w:r>
      <w:r>
        <w:rPr>
          <w:sz w:val="24"/>
        </w:rPr>
        <w:t>17.8</w:t>
      </w:r>
      <w:r w:rsidRPr="00D65621">
        <w:rPr>
          <w:sz w:val="24"/>
        </w:rPr>
        <w:t xml:space="preserve"> million)</w:t>
      </w:r>
      <w:r>
        <w:rPr>
          <w:sz w:val="24"/>
        </w:rPr>
        <w:t xml:space="preserve"> by $9.7 million</w:t>
      </w:r>
      <w:r w:rsidRPr="00D65621">
        <w:rPr>
          <w:sz w:val="24"/>
        </w:rPr>
        <w:t>. Total revenue for the University in 201</w:t>
      </w:r>
      <w:r>
        <w:rPr>
          <w:sz w:val="24"/>
        </w:rPr>
        <w:t>4</w:t>
      </w:r>
      <w:r w:rsidRPr="00D65621">
        <w:rPr>
          <w:sz w:val="24"/>
        </w:rPr>
        <w:t xml:space="preserve"> was $</w:t>
      </w:r>
      <w:r>
        <w:rPr>
          <w:sz w:val="24"/>
        </w:rPr>
        <w:t>388</w:t>
      </w:r>
      <w:r w:rsidRPr="00D65621">
        <w:rPr>
          <w:sz w:val="24"/>
        </w:rPr>
        <w:t xml:space="preserve"> million, which </w:t>
      </w:r>
      <w:r>
        <w:rPr>
          <w:sz w:val="24"/>
        </w:rPr>
        <w:t xml:space="preserve">exceeded the </w:t>
      </w:r>
      <w:r w:rsidRPr="00D65621">
        <w:rPr>
          <w:sz w:val="24"/>
        </w:rPr>
        <w:t>original budget ($</w:t>
      </w:r>
      <w:r>
        <w:rPr>
          <w:sz w:val="24"/>
        </w:rPr>
        <w:t>371</w:t>
      </w:r>
      <w:r w:rsidRPr="00D65621">
        <w:rPr>
          <w:sz w:val="24"/>
        </w:rPr>
        <w:t xml:space="preserve"> million)</w:t>
      </w:r>
      <w:r>
        <w:rPr>
          <w:sz w:val="24"/>
        </w:rPr>
        <w:t xml:space="preserve"> by $17 million</w:t>
      </w:r>
      <w:r w:rsidRPr="00D65621">
        <w:rPr>
          <w:sz w:val="24"/>
        </w:rPr>
        <w:t>.</w:t>
      </w:r>
    </w:p>
    <w:p w:rsidR="00532770" w:rsidRDefault="00532770">
      <w:pPr>
        <w:spacing w:after="0"/>
        <w:rPr>
          <w:rFonts w:cs="ArialMT"/>
          <w:b/>
          <w:color w:val="262626"/>
          <w:spacing w:val="1"/>
          <w:sz w:val="24"/>
        </w:rPr>
      </w:pPr>
      <w:r>
        <w:rPr>
          <w:sz w:val="24"/>
        </w:rPr>
        <w:br w:type="page"/>
      </w:r>
    </w:p>
    <w:p w:rsidR="005030CD" w:rsidRPr="00D65621" w:rsidRDefault="005030CD" w:rsidP="00C01F28">
      <w:pPr>
        <w:pStyle w:val="ARTableText"/>
        <w:keepNext/>
        <w:rPr>
          <w:sz w:val="24"/>
          <w:szCs w:val="24"/>
          <w:lang w:val="en-AU"/>
        </w:rPr>
      </w:pPr>
      <w:bookmarkStart w:id="63" w:name="_Toc285983779"/>
      <w:r w:rsidRPr="00D65621">
        <w:rPr>
          <w:sz w:val="24"/>
          <w:szCs w:val="24"/>
          <w:lang w:val="en-AU"/>
        </w:rPr>
        <w:t xml:space="preserve">Table </w:t>
      </w:r>
      <w:r>
        <w:rPr>
          <w:sz w:val="24"/>
          <w:szCs w:val="24"/>
          <w:lang w:val="en-AU"/>
        </w:rPr>
        <w:t>6</w:t>
      </w:r>
      <w:r w:rsidRPr="00D65621">
        <w:rPr>
          <w:sz w:val="24"/>
          <w:szCs w:val="24"/>
          <w:lang w:val="en-AU"/>
        </w:rPr>
        <w:t>: Financial Ratios, 2014</w:t>
      </w:r>
      <w:bookmarkEnd w:id="63"/>
    </w:p>
    <w:tbl>
      <w:tblPr>
        <w:tblW w:w="8974" w:type="dxa"/>
        <w:tblInd w:w="10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2669"/>
        <w:gridCol w:w="1442"/>
        <w:gridCol w:w="1559"/>
        <w:gridCol w:w="3304"/>
      </w:tblGrid>
      <w:tr w:rsidR="005030CD" w:rsidRPr="00D65621" w:rsidTr="005E5D25">
        <w:tc>
          <w:tcPr>
            <w:tcW w:w="2669" w:type="dxa"/>
            <w:tcBorders>
              <w:top w:val="single" w:sz="4" w:space="0" w:color="auto"/>
              <w:left w:val="single" w:sz="4" w:space="0" w:color="auto"/>
              <w:bottom w:val="single" w:sz="4" w:space="0" w:color="auto"/>
            </w:tcBorders>
            <w:shd w:val="clear" w:color="auto" w:fill="F2F2F2" w:themeFill="background1" w:themeFillShade="F2"/>
          </w:tcPr>
          <w:p w:rsidR="005030CD" w:rsidRPr="00D65621" w:rsidRDefault="005030CD" w:rsidP="005E5D25">
            <w:pPr>
              <w:spacing w:before="60" w:after="60"/>
              <w:rPr>
                <w:rFonts w:asciiTheme="minorHAnsi" w:hAnsiTheme="minorHAnsi"/>
                <w:b/>
                <w:szCs w:val="22"/>
              </w:rPr>
            </w:pPr>
          </w:p>
        </w:tc>
        <w:tc>
          <w:tcPr>
            <w:tcW w:w="1442" w:type="dxa"/>
            <w:tcBorders>
              <w:top w:val="single" w:sz="4" w:space="0" w:color="auto"/>
              <w:bottom w:val="single" w:sz="4" w:space="0" w:color="auto"/>
            </w:tcBorders>
            <w:shd w:val="clear" w:color="auto" w:fill="F2F2F2" w:themeFill="background1" w:themeFillShade="F2"/>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 xml:space="preserve">Actual </w:t>
            </w:r>
          </w:p>
        </w:tc>
        <w:tc>
          <w:tcPr>
            <w:tcW w:w="1559" w:type="dxa"/>
            <w:tcBorders>
              <w:top w:val="single" w:sz="4" w:space="0" w:color="auto"/>
              <w:bottom w:val="single" w:sz="4" w:space="0" w:color="auto"/>
            </w:tcBorders>
            <w:shd w:val="clear" w:color="auto" w:fill="F2F2F2" w:themeFill="background1" w:themeFillShade="F2"/>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Target</w:t>
            </w:r>
          </w:p>
        </w:tc>
        <w:tc>
          <w:tcPr>
            <w:tcW w:w="3304" w:type="dxa"/>
            <w:tcBorders>
              <w:top w:val="single" w:sz="4" w:space="0" w:color="auto"/>
              <w:bottom w:val="single" w:sz="4" w:space="0" w:color="auto"/>
              <w:right w:val="single" w:sz="4" w:space="0" w:color="auto"/>
            </w:tcBorders>
            <w:shd w:val="clear" w:color="auto" w:fill="F2F2F2" w:themeFill="background1" w:themeFillShade="F2"/>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Variance/ Comment</w:t>
            </w:r>
          </w:p>
        </w:tc>
      </w:tr>
      <w:tr w:rsidR="005030CD" w:rsidRPr="00B4185B" w:rsidTr="005E5D25">
        <w:tc>
          <w:tcPr>
            <w:tcW w:w="2669" w:type="dxa"/>
            <w:tcBorders>
              <w:top w:val="single" w:sz="4" w:space="0" w:color="auto"/>
              <w:bottom w:val="single" w:sz="4" w:space="0" w:color="808080"/>
            </w:tcBorders>
            <w:shd w:val="clear" w:color="auto" w:fill="auto"/>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Total Revenue</w:t>
            </w:r>
          </w:p>
          <w:p w:rsidR="005030CD" w:rsidRPr="00D65621" w:rsidRDefault="005030CD" w:rsidP="005E5D25">
            <w:pPr>
              <w:spacing w:before="60" w:after="60"/>
              <w:rPr>
                <w:rFonts w:asciiTheme="minorHAnsi" w:hAnsiTheme="minorHAnsi"/>
                <w:b/>
                <w:szCs w:val="22"/>
              </w:rPr>
            </w:pPr>
          </w:p>
        </w:tc>
        <w:tc>
          <w:tcPr>
            <w:tcW w:w="1442" w:type="dxa"/>
            <w:tcBorders>
              <w:top w:val="single" w:sz="4" w:space="0" w:color="auto"/>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$388 million</w:t>
            </w:r>
          </w:p>
        </w:tc>
        <w:tc>
          <w:tcPr>
            <w:tcW w:w="1559" w:type="dxa"/>
            <w:tcBorders>
              <w:top w:val="single" w:sz="4" w:space="0" w:color="auto"/>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$371 million</w:t>
            </w:r>
          </w:p>
        </w:tc>
        <w:tc>
          <w:tcPr>
            <w:tcW w:w="3304" w:type="dxa"/>
            <w:tcBorders>
              <w:top w:val="single" w:sz="4" w:space="0" w:color="auto"/>
              <w:bottom w:val="single" w:sz="4" w:space="0" w:color="808080"/>
            </w:tcBorders>
            <w:shd w:val="clear" w:color="auto" w:fill="auto"/>
          </w:tcPr>
          <w:p w:rsidR="005030CD" w:rsidRPr="00B4185B" w:rsidRDefault="005030CD" w:rsidP="005E5D25">
            <w:pPr>
              <w:spacing w:before="60" w:after="60"/>
              <w:rPr>
                <w:rFonts w:asciiTheme="minorHAnsi" w:hAnsiTheme="minorHAnsi"/>
                <w:szCs w:val="22"/>
              </w:rPr>
            </w:pPr>
            <w:r w:rsidRPr="00B4185B">
              <w:rPr>
                <w:rFonts w:asciiTheme="minorHAnsi" w:hAnsiTheme="minorHAnsi"/>
                <w:szCs w:val="22"/>
              </w:rPr>
              <w:t>Revenue is higher than original budget.</w:t>
            </w:r>
          </w:p>
        </w:tc>
      </w:tr>
      <w:tr w:rsidR="005030CD" w:rsidRPr="00B4185B" w:rsidTr="005E5D25">
        <w:tc>
          <w:tcPr>
            <w:tcW w:w="2669" w:type="dxa"/>
            <w:tcBorders>
              <w:top w:val="single" w:sz="4" w:space="0" w:color="808080"/>
              <w:bottom w:val="single" w:sz="4" w:space="0" w:color="808080"/>
            </w:tcBorders>
            <w:shd w:val="clear" w:color="auto" w:fill="auto"/>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 xml:space="preserve">Operating Margin </w:t>
            </w:r>
          </w:p>
        </w:tc>
        <w:tc>
          <w:tcPr>
            <w:tcW w:w="1442"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7%</w:t>
            </w:r>
          </w:p>
        </w:tc>
        <w:tc>
          <w:tcPr>
            <w:tcW w:w="1559"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&gt;4%</w:t>
            </w:r>
          </w:p>
        </w:tc>
        <w:tc>
          <w:tcPr>
            <w:tcW w:w="3304" w:type="dxa"/>
            <w:tcBorders>
              <w:top w:val="single" w:sz="4" w:space="0" w:color="808080"/>
              <w:bottom w:val="single" w:sz="4" w:space="0" w:color="808080"/>
            </w:tcBorders>
            <w:shd w:val="clear" w:color="auto" w:fill="auto"/>
          </w:tcPr>
          <w:p w:rsidR="005030CD" w:rsidRPr="00B4185B" w:rsidRDefault="005030CD" w:rsidP="005E5D25">
            <w:pPr>
              <w:spacing w:before="60" w:after="60"/>
              <w:rPr>
                <w:rFonts w:asciiTheme="minorHAnsi" w:hAnsiTheme="minorHAnsi"/>
                <w:szCs w:val="22"/>
              </w:rPr>
            </w:pPr>
            <w:r w:rsidRPr="00B4185B">
              <w:rPr>
                <w:rFonts w:asciiTheme="minorHAnsi" w:hAnsiTheme="minorHAnsi"/>
                <w:szCs w:val="22"/>
              </w:rPr>
              <w:t>Operating margin is above 4% minimum target and achieved original budget.</w:t>
            </w:r>
          </w:p>
        </w:tc>
      </w:tr>
      <w:tr w:rsidR="005030CD" w:rsidRPr="00B4185B" w:rsidTr="005E5D25">
        <w:tc>
          <w:tcPr>
            <w:tcW w:w="2669" w:type="dxa"/>
            <w:tcBorders>
              <w:top w:val="single" w:sz="4" w:space="0" w:color="808080"/>
            </w:tcBorders>
            <w:shd w:val="clear" w:color="auto" w:fill="auto"/>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 xml:space="preserve">Interest cover </w:t>
            </w:r>
            <w:r>
              <w:rPr>
                <w:rFonts w:asciiTheme="minorHAnsi" w:hAnsiTheme="minorHAnsi"/>
                <w:b/>
                <w:szCs w:val="22"/>
              </w:rPr>
              <w:t>(Debt Service Coverage Ratio)</w:t>
            </w:r>
          </w:p>
        </w:tc>
        <w:tc>
          <w:tcPr>
            <w:tcW w:w="1442"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7.9 times</w:t>
            </w:r>
          </w:p>
        </w:tc>
        <w:tc>
          <w:tcPr>
            <w:tcW w:w="1559"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&gt;3 times</w:t>
            </w:r>
          </w:p>
        </w:tc>
        <w:tc>
          <w:tcPr>
            <w:tcW w:w="3304" w:type="dxa"/>
            <w:tcBorders>
              <w:top w:val="single" w:sz="4" w:space="0" w:color="808080"/>
              <w:bottom w:val="single" w:sz="4" w:space="0" w:color="808080"/>
            </w:tcBorders>
            <w:shd w:val="clear" w:color="auto" w:fill="auto"/>
          </w:tcPr>
          <w:p w:rsidR="005030CD" w:rsidRPr="00B4185B" w:rsidRDefault="005030CD" w:rsidP="005E5D25">
            <w:pPr>
              <w:spacing w:before="60" w:after="60"/>
              <w:rPr>
                <w:rFonts w:asciiTheme="minorHAnsi" w:hAnsiTheme="minorHAnsi"/>
                <w:szCs w:val="22"/>
              </w:rPr>
            </w:pPr>
            <w:r w:rsidRPr="00B4185B">
              <w:rPr>
                <w:rFonts w:asciiTheme="minorHAnsi" w:hAnsiTheme="minorHAnsi"/>
                <w:szCs w:val="22"/>
              </w:rPr>
              <w:t>Interest cover is above target of at least 3 times and exceeds original budget.</w:t>
            </w:r>
          </w:p>
        </w:tc>
      </w:tr>
      <w:tr w:rsidR="005030CD" w:rsidRPr="00B4185B" w:rsidTr="005E5D25">
        <w:tc>
          <w:tcPr>
            <w:tcW w:w="2669" w:type="dxa"/>
            <w:shd w:val="clear" w:color="auto" w:fill="auto"/>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Current Ratio</w:t>
            </w:r>
          </w:p>
        </w:tc>
        <w:tc>
          <w:tcPr>
            <w:tcW w:w="1442"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2.5</w:t>
            </w:r>
          </w:p>
        </w:tc>
        <w:tc>
          <w:tcPr>
            <w:tcW w:w="1559"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&gt;1.0</w:t>
            </w:r>
          </w:p>
        </w:tc>
        <w:tc>
          <w:tcPr>
            <w:tcW w:w="3304" w:type="dxa"/>
            <w:tcBorders>
              <w:top w:val="single" w:sz="4" w:space="0" w:color="808080"/>
              <w:bottom w:val="single" w:sz="4" w:space="0" w:color="808080"/>
            </w:tcBorders>
            <w:shd w:val="clear" w:color="auto" w:fill="auto"/>
          </w:tcPr>
          <w:p w:rsidR="005030CD" w:rsidRPr="00B4185B" w:rsidRDefault="005030CD" w:rsidP="005E5D25">
            <w:pPr>
              <w:spacing w:before="60" w:after="60"/>
              <w:rPr>
                <w:rFonts w:asciiTheme="minorHAnsi" w:hAnsiTheme="minorHAnsi"/>
                <w:szCs w:val="22"/>
              </w:rPr>
            </w:pPr>
            <w:r w:rsidRPr="00B4185B">
              <w:rPr>
                <w:rFonts w:asciiTheme="minorHAnsi" w:hAnsiTheme="minorHAnsi"/>
                <w:szCs w:val="22"/>
              </w:rPr>
              <w:t>Current ratio exceeds minimum target of 1 and achieved original budget.</w:t>
            </w:r>
          </w:p>
        </w:tc>
      </w:tr>
      <w:tr w:rsidR="005030CD" w:rsidRPr="00B4185B" w:rsidTr="007E7210">
        <w:tc>
          <w:tcPr>
            <w:tcW w:w="2669" w:type="dxa"/>
            <w:shd w:val="clear" w:color="auto" w:fill="auto"/>
          </w:tcPr>
          <w:p w:rsidR="005030CD" w:rsidRPr="00D65621" w:rsidRDefault="005030CD" w:rsidP="005E5D25">
            <w:pPr>
              <w:spacing w:before="60" w:after="60"/>
              <w:rPr>
                <w:rFonts w:asciiTheme="minorHAnsi" w:hAnsiTheme="minorHAnsi"/>
                <w:b/>
                <w:szCs w:val="22"/>
              </w:rPr>
            </w:pPr>
            <w:r>
              <w:rPr>
                <w:rFonts w:asciiTheme="minorHAnsi" w:hAnsiTheme="minorHAnsi"/>
                <w:b/>
                <w:szCs w:val="22"/>
              </w:rPr>
              <w:t>Number of Weeks Revenue - Cash Assets Reserves</w:t>
            </w:r>
          </w:p>
        </w:tc>
        <w:tc>
          <w:tcPr>
            <w:tcW w:w="1442" w:type="dxa"/>
            <w:tcBorders>
              <w:top w:val="single" w:sz="4" w:space="0" w:color="808080"/>
              <w:bottom w:val="single" w:sz="4" w:space="0" w:color="808080"/>
            </w:tcBorders>
            <w:shd w:val="clear" w:color="auto" w:fill="auto"/>
          </w:tcPr>
          <w:p w:rsidR="005030CD" w:rsidRPr="00B4185B" w:rsidRDefault="005030CD" w:rsidP="007E7210">
            <w:pPr>
              <w:pStyle w:val="ListParagraph"/>
              <w:numPr>
                <w:ilvl w:val="0"/>
                <w:numId w:val="29"/>
              </w:numPr>
              <w:spacing w:before="60" w:after="60"/>
              <w:ind w:left="357" w:hanging="357"/>
              <w:rPr>
                <w:szCs w:val="22"/>
              </w:rPr>
            </w:pPr>
            <w:r w:rsidRPr="00B4185B">
              <w:rPr>
                <w:szCs w:val="22"/>
              </w:rPr>
              <w:t>weeks</w:t>
            </w:r>
          </w:p>
        </w:tc>
        <w:tc>
          <w:tcPr>
            <w:tcW w:w="1559" w:type="dxa"/>
            <w:tcBorders>
              <w:top w:val="single" w:sz="4" w:space="0" w:color="808080"/>
              <w:bottom w:val="single" w:sz="4" w:space="0" w:color="808080"/>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&gt;4 weeks</w:t>
            </w:r>
          </w:p>
        </w:tc>
        <w:tc>
          <w:tcPr>
            <w:tcW w:w="3304" w:type="dxa"/>
            <w:tcBorders>
              <w:top w:val="single" w:sz="4" w:space="0" w:color="808080"/>
              <w:bottom w:val="single" w:sz="4" w:space="0" w:color="808080"/>
            </w:tcBorders>
            <w:shd w:val="clear" w:color="auto" w:fill="auto"/>
          </w:tcPr>
          <w:p w:rsidR="005030CD" w:rsidRPr="00B4185B" w:rsidRDefault="005030CD" w:rsidP="005E5D25">
            <w:pPr>
              <w:spacing w:before="60" w:after="60"/>
              <w:rPr>
                <w:rFonts w:asciiTheme="minorHAnsi" w:hAnsiTheme="minorHAnsi"/>
                <w:szCs w:val="22"/>
              </w:rPr>
            </w:pPr>
            <w:r w:rsidRPr="00B4185B">
              <w:rPr>
                <w:rFonts w:asciiTheme="minorHAnsi" w:hAnsiTheme="minorHAnsi"/>
                <w:szCs w:val="22"/>
              </w:rPr>
              <w:t>Number of weeks</w:t>
            </w:r>
            <w:r w:rsidR="00C73B03">
              <w:rPr>
                <w:rFonts w:asciiTheme="minorHAnsi" w:hAnsiTheme="minorHAnsi"/>
                <w:szCs w:val="22"/>
              </w:rPr>
              <w:t>’</w:t>
            </w:r>
            <w:r w:rsidRPr="00B4185B">
              <w:rPr>
                <w:rFonts w:asciiTheme="minorHAnsi" w:hAnsiTheme="minorHAnsi"/>
                <w:szCs w:val="22"/>
              </w:rPr>
              <w:t xml:space="preserve"> revenue in cash is higher than the minimum 4 and exceeds original budget.</w:t>
            </w:r>
          </w:p>
        </w:tc>
      </w:tr>
      <w:tr w:rsidR="005030CD" w:rsidRPr="00B4185B" w:rsidTr="005E5D25">
        <w:tc>
          <w:tcPr>
            <w:tcW w:w="2669" w:type="dxa"/>
            <w:shd w:val="clear" w:color="auto" w:fill="auto"/>
          </w:tcPr>
          <w:p w:rsidR="005030CD" w:rsidRPr="00D65621" w:rsidRDefault="005030CD" w:rsidP="005E5D25">
            <w:pPr>
              <w:spacing w:before="60" w:after="60"/>
              <w:rPr>
                <w:rFonts w:asciiTheme="minorHAnsi" w:hAnsiTheme="minorHAnsi"/>
                <w:b/>
                <w:szCs w:val="22"/>
              </w:rPr>
            </w:pPr>
            <w:r w:rsidRPr="00D65621">
              <w:rPr>
                <w:rFonts w:asciiTheme="minorHAnsi" w:hAnsiTheme="minorHAnsi"/>
                <w:b/>
                <w:szCs w:val="22"/>
              </w:rPr>
              <w:t>Debt to equity ratio</w:t>
            </w:r>
          </w:p>
        </w:tc>
        <w:tc>
          <w:tcPr>
            <w:tcW w:w="1442" w:type="dxa"/>
            <w:tcBorders>
              <w:top w:val="single" w:sz="4" w:space="0" w:color="808080"/>
              <w:bottom w:val="single" w:sz="4" w:space="0" w:color="auto"/>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11.1%</w:t>
            </w:r>
          </w:p>
        </w:tc>
        <w:tc>
          <w:tcPr>
            <w:tcW w:w="1559" w:type="dxa"/>
            <w:tcBorders>
              <w:top w:val="single" w:sz="4" w:space="0" w:color="808080"/>
              <w:bottom w:val="single" w:sz="4" w:space="0" w:color="auto"/>
            </w:tcBorders>
            <w:shd w:val="clear" w:color="auto" w:fill="auto"/>
          </w:tcPr>
          <w:p w:rsidR="005030CD" w:rsidRPr="00B4185B" w:rsidRDefault="005030CD" w:rsidP="007E7210">
            <w:pPr>
              <w:spacing w:before="60" w:after="60"/>
              <w:rPr>
                <w:rFonts w:asciiTheme="minorHAnsi" w:hAnsiTheme="minorHAnsi"/>
                <w:szCs w:val="22"/>
              </w:rPr>
            </w:pPr>
            <w:r w:rsidRPr="00B4185B">
              <w:rPr>
                <w:rFonts w:asciiTheme="minorHAnsi" w:hAnsiTheme="minorHAnsi"/>
                <w:szCs w:val="22"/>
              </w:rPr>
              <w:t>&lt;30%</w:t>
            </w:r>
          </w:p>
        </w:tc>
        <w:tc>
          <w:tcPr>
            <w:tcW w:w="3304" w:type="dxa"/>
            <w:tcBorders>
              <w:top w:val="single" w:sz="4" w:space="0" w:color="808080"/>
              <w:bottom w:val="single" w:sz="4" w:space="0" w:color="auto"/>
            </w:tcBorders>
            <w:shd w:val="clear" w:color="auto" w:fill="auto"/>
          </w:tcPr>
          <w:p w:rsidR="005030CD" w:rsidRPr="00B4185B" w:rsidRDefault="00777599" w:rsidP="005E5D25">
            <w:pPr>
              <w:spacing w:before="60" w:after="60"/>
              <w:rPr>
                <w:rFonts w:asciiTheme="minorHAnsi" w:hAnsiTheme="minorHAnsi"/>
                <w:szCs w:val="22"/>
              </w:rPr>
            </w:pPr>
            <w:r>
              <w:rPr>
                <w:rFonts w:asciiTheme="minorHAnsi" w:hAnsiTheme="minorHAnsi"/>
                <w:szCs w:val="22"/>
              </w:rPr>
              <w:t>The d</w:t>
            </w:r>
            <w:r w:rsidR="005030CD" w:rsidRPr="00B4185B">
              <w:rPr>
                <w:rFonts w:asciiTheme="minorHAnsi" w:hAnsiTheme="minorHAnsi"/>
                <w:szCs w:val="22"/>
              </w:rPr>
              <w:t>ebt to equity ratio is well within target of less than 30%</w:t>
            </w:r>
          </w:p>
        </w:tc>
      </w:tr>
    </w:tbl>
    <w:p w:rsidR="005030CD" w:rsidRPr="00D65621" w:rsidRDefault="005030CD" w:rsidP="005030CD">
      <w:pPr>
        <w:rPr>
          <w:rFonts w:asciiTheme="minorHAnsi" w:hAnsiTheme="minorHAnsi"/>
          <w:sz w:val="24"/>
        </w:rPr>
      </w:pPr>
    </w:p>
    <w:p w:rsidR="00516245" w:rsidRPr="00D65621" w:rsidRDefault="00516245" w:rsidP="00EB6442">
      <w:pPr>
        <w:rPr>
          <w:rFonts w:asciiTheme="minorHAnsi" w:hAnsiTheme="minorHAnsi"/>
          <w:sz w:val="24"/>
        </w:rPr>
      </w:pPr>
      <w:bookmarkStart w:id="64" w:name="OLE_LINK24"/>
      <w:bookmarkStart w:id="65" w:name="OLE_LINK25"/>
      <w:r w:rsidRPr="00D65621">
        <w:rPr>
          <w:rFonts w:asciiTheme="minorHAnsi" w:hAnsiTheme="minorHAnsi"/>
          <w:sz w:val="24"/>
        </w:rPr>
        <w:t xml:space="preserve">The Financial Statements begin on page </w:t>
      </w:r>
      <w:r w:rsidR="00BF6D78">
        <w:rPr>
          <w:rFonts w:asciiTheme="minorHAnsi" w:hAnsiTheme="minorHAnsi"/>
          <w:sz w:val="24"/>
        </w:rPr>
        <w:t>60</w:t>
      </w:r>
      <w:r w:rsidR="00F348EA" w:rsidRPr="00D65621">
        <w:rPr>
          <w:rFonts w:asciiTheme="minorHAnsi" w:hAnsiTheme="minorHAnsi"/>
          <w:sz w:val="24"/>
        </w:rPr>
        <w:t xml:space="preserve"> </w:t>
      </w:r>
      <w:r w:rsidRPr="00D65621">
        <w:rPr>
          <w:rFonts w:asciiTheme="minorHAnsi" w:hAnsiTheme="minorHAnsi"/>
          <w:sz w:val="24"/>
        </w:rPr>
        <w:t>of this Annual Report.</w:t>
      </w:r>
    </w:p>
    <w:bookmarkEnd w:id="64"/>
    <w:bookmarkEnd w:id="65"/>
    <w:p w:rsidR="001410D7" w:rsidRPr="00584DDC" w:rsidRDefault="001410D7" w:rsidP="00EB6442">
      <w:pPr>
        <w:rPr>
          <w:rFonts w:asciiTheme="minorHAnsi" w:hAnsiTheme="minorHAnsi" w:cs="Arial"/>
          <w:sz w:val="24"/>
        </w:rPr>
      </w:pPr>
    </w:p>
    <w:p w:rsidR="00EF594B" w:rsidRDefault="00EF594B" w:rsidP="00584DDC">
      <w:pPr>
        <w:rPr>
          <w:b/>
          <w:sz w:val="24"/>
        </w:rPr>
      </w:pPr>
      <w:r>
        <w:rPr>
          <w:b/>
          <w:sz w:val="24"/>
        </w:rPr>
        <w:br w:type="page"/>
      </w:r>
    </w:p>
    <w:p w:rsidR="00584DDC" w:rsidRPr="006B0D3C" w:rsidRDefault="00584DDC" w:rsidP="00584DDC">
      <w:pPr>
        <w:rPr>
          <w:b/>
          <w:sz w:val="24"/>
        </w:rPr>
      </w:pPr>
      <w:r w:rsidRPr="006B0D3C">
        <w:rPr>
          <w:b/>
          <w:sz w:val="24"/>
        </w:rPr>
        <w:t xml:space="preserve">Infrastructure and </w:t>
      </w:r>
      <w:r w:rsidR="006B0D3C">
        <w:rPr>
          <w:b/>
          <w:sz w:val="24"/>
        </w:rPr>
        <w:t xml:space="preserve">Facilities </w:t>
      </w:r>
      <w:r w:rsidRPr="006B0D3C">
        <w:rPr>
          <w:b/>
          <w:sz w:val="24"/>
        </w:rPr>
        <w:t>Services</w:t>
      </w:r>
    </w:p>
    <w:p w:rsidR="00584DDC" w:rsidRDefault="006B0D3C" w:rsidP="00584DDC">
      <w:pPr>
        <w:rPr>
          <w:rFonts w:cs="Arial"/>
          <w:sz w:val="24"/>
        </w:rPr>
      </w:pPr>
      <w:r>
        <w:rPr>
          <w:rFonts w:cs="Arial"/>
          <w:sz w:val="24"/>
        </w:rPr>
        <w:t>ECU</w:t>
      </w:r>
      <w:r w:rsidR="00584DDC" w:rsidRPr="00584DDC">
        <w:rPr>
          <w:rFonts w:cs="Arial"/>
          <w:sz w:val="24"/>
        </w:rPr>
        <w:t xml:space="preserve"> measures </w:t>
      </w:r>
      <w:r>
        <w:rPr>
          <w:rFonts w:cs="Arial"/>
          <w:sz w:val="24"/>
        </w:rPr>
        <w:t xml:space="preserve">its </w:t>
      </w:r>
      <w:r w:rsidRPr="00584DDC">
        <w:rPr>
          <w:rFonts w:cs="Arial"/>
          <w:sz w:val="24"/>
        </w:rPr>
        <w:t xml:space="preserve">infrastructure </w:t>
      </w:r>
      <w:r>
        <w:rPr>
          <w:rFonts w:cs="Arial"/>
          <w:sz w:val="24"/>
        </w:rPr>
        <w:t xml:space="preserve">and facilities services performance </w:t>
      </w:r>
      <w:r w:rsidR="00584DDC" w:rsidRPr="00584DDC">
        <w:rPr>
          <w:rFonts w:cs="Arial"/>
          <w:sz w:val="24"/>
        </w:rPr>
        <w:t xml:space="preserve">on five measures </w:t>
      </w:r>
      <w:r w:rsidR="00413852">
        <w:rPr>
          <w:rFonts w:cs="Arial"/>
          <w:sz w:val="24"/>
        </w:rPr>
        <w:t xml:space="preserve">(as follow) </w:t>
      </w:r>
      <w:r>
        <w:rPr>
          <w:rFonts w:cs="Arial"/>
          <w:sz w:val="24"/>
        </w:rPr>
        <w:t>that</w:t>
      </w:r>
      <w:r w:rsidRPr="00584DDC">
        <w:rPr>
          <w:rFonts w:cs="Arial"/>
          <w:sz w:val="24"/>
        </w:rPr>
        <w:t xml:space="preserve"> </w:t>
      </w:r>
      <w:r w:rsidR="00584DDC" w:rsidRPr="00584DDC">
        <w:rPr>
          <w:rFonts w:cs="Arial"/>
          <w:sz w:val="24"/>
        </w:rPr>
        <w:t xml:space="preserve">are benchmarked </w:t>
      </w:r>
      <w:r w:rsidR="00017F87">
        <w:rPr>
          <w:rFonts w:cs="Arial"/>
          <w:sz w:val="24"/>
        </w:rPr>
        <w:t xml:space="preserve">against other Australian universities </w:t>
      </w:r>
      <w:r w:rsidR="00584DDC" w:rsidRPr="00584DDC">
        <w:rPr>
          <w:rFonts w:cs="Arial"/>
          <w:sz w:val="24"/>
        </w:rPr>
        <w:t>through the Tertiary Education Facilit</w:t>
      </w:r>
      <w:r w:rsidR="00017F87">
        <w:rPr>
          <w:rFonts w:cs="Arial"/>
          <w:sz w:val="24"/>
        </w:rPr>
        <w:t>ies</w:t>
      </w:r>
      <w:r w:rsidR="00584DDC" w:rsidRPr="00584DDC">
        <w:rPr>
          <w:rFonts w:cs="Arial"/>
          <w:sz w:val="24"/>
        </w:rPr>
        <w:t xml:space="preserve"> Management Association.</w:t>
      </w:r>
      <w:r w:rsidR="00A221A2">
        <w:rPr>
          <w:rFonts w:cs="Arial"/>
          <w:sz w:val="24"/>
        </w:rPr>
        <w:t xml:space="preserve"> The latest available </w:t>
      </w:r>
      <w:r w:rsidR="00017F87">
        <w:rPr>
          <w:rFonts w:cs="Arial"/>
          <w:sz w:val="24"/>
        </w:rPr>
        <w:t xml:space="preserve">benchmark </w:t>
      </w:r>
      <w:r w:rsidR="00A221A2">
        <w:rPr>
          <w:rFonts w:cs="Arial"/>
          <w:sz w:val="24"/>
        </w:rPr>
        <w:t xml:space="preserve">data </w:t>
      </w:r>
      <w:r w:rsidR="00017F87">
        <w:rPr>
          <w:rFonts w:cs="Arial"/>
          <w:sz w:val="24"/>
        </w:rPr>
        <w:t>is for</w:t>
      </w:r>
      <w:r w:rsidR="00A221A2">
        <w:rPr>
          <w:rFonts w:cs="Arial"/>
          <w:sz w:val="24"/>
        </w:rPr>
        <w:t xml:space="preserve"> 2013.</w:t>
      </w:r>
    </w:p>
    <w:p w:rsidR="00413852" w:rsidRPr="00584DDC" w:rsidRDefault="00413852" w:rsidP="00584DDC">
      <w:pPr>
        <w:rPr>
          <w:rFonts w:cs="Arial"/>
          <w:sz w:val="24"/>
        </w:rPr>
      </w:pPr>
    </w:p>
    <w:p w:rsidR="00584DDC" w:rsidRPr="00584DDC" w:rsidRDefault="00584DDC" w:rsidP="00584DDC">
      <w:pPr>
        <w:pStyle w:val="ListParagraph"/>
        <w:ind w:left="0" w:firstLine="0"/>
        <w:rPr>
          <w:b/>
          <w:sz w:val="24"/>
        </w:rPr>
      </w:pPr>
      <w:r w:rsidRPr="00584DDC">
        <w:rPr>
          <w:b/>
          <w:sz w:val="24"/>
        </w:rPr>
        <w:t xml:space="preserve">Backlog Maintenance  </w:t>
      </w:r>
    </w:p>
    <w:p w:rsidR="00584DDC" w:rsidRDefault="00584DDC" w:rsidP="00584DDC">
      <w:pPr>
        <w:rPr>
          <w:sz w:val="24"/>
        </w:rPr>
      </w:pPr>
      <w:r w:rsidRPr="00584DDC">
        <w:rPr>
          <w:sz w:val="24"/>
        </w:rPr>
        <w:t>This measure provides the ratio of backlog maintenance cost to asset replacement value and indicates t</w:t>
      </w:r>
      <w:r w:rsidR="00C42320">
        <w:rPr>
          <w:sz w:val="24"/>
        </w:rPr>
        <w:t xml:space="preserve">hat ECU continues to maintain </w:t>
      </w:r>
      <w:r w:rsidRPr="00584DDC">
        <w:rPr>
          <w:sz w:val="24"/>
        </w:rPr>
        <w:t>low l</w:t>
      </w:r>
      <w:r w:rsidR="00C42320">
        <w:rPr>
          <w:sz w:val="24"/>
        </w:rPr>
        <w:t xml:space="preserve">iability in backlog maintenance when compared to WA </w:t>
      </w:r>
      <w:r w:rsidR="00017F87">
        <w:rPr>
          <w:sz w:val="24"/>
        </w:rPr>
        <w:t xml:space="preserve">university averages and </w:t>
      </w:r>
      <w:r w:rsidR="00C42320">
        <w:rPr>
          <w:sz w:val="24"/>
        </w:rPr>
        <w:t>sector</w:t>
      </w:r>
      <w:r w:rsidR="00017F87">
        <w:rPr>
          <w:sz w:val="24"/>
        </w:rPr>
        <w:t xml:space="preserve"> averages</w:t>
      </w:r>
      <w:r w:rsidR="00C42320">
        <w:rPr>
          <w:sz w:val="24"/>
        </w:rPr>
        <w:t>.</w:t>
      </w:r>
      <w:r w:rsidRPr="00584DDC">
        <w:rPr>
          <w:sz w:val="24"/>
        </w:rPr>
        <w:t xml:space="preserve"> </w:t>
      </w:r>
    </w:p>
    <w:p w:rsidR="00A72A0A" w:rsidRPr="00D65621" w:rsidRDefault="00A72A0A" w:rsidP="00A72A0A">
      <w:pPr>
        <w:pStyle w:val="ARTableText"/>
        <w:rPr>
          <w:sz w:val="24"/>
          <w:szCs w:val="24"/>
          <w:lang w:val="en-AU"/>
        </w:rPr>
      </w:pPr>
      <w:bookmarkStart w:id="66" w:name="_Toc285983780"/>
      <w:r w:rsidRPr="00D65621">
        <w:rPr>
          <w:sz w:val="24"/>
          <w:szCs w:val="24"/>
          <w:lang w:val="en-AU"/>
        </w:rPr>
        <w:t xml:space="preserve">Table </w:t>
      </w:r>
      <w:r>
        <w:rPr>
          <w:sz w:val="24"/>
          <w:szCs w:val="24"/>
          <w:lang w:val="en-AU"/>
        </w:rPr>
        <w:t>7</w:t>
      </w:r>
      <w:r w:rsidRPr="00D65621">
        <w:rPr>
          <w:sz w:val="24"/>
          <w:szCs w:val="24"/>
          <w:lang w:val="en-AU"/>
        </w:rPr>
        <w:t xml:space="preserve">: </w:t>
      </w:r>
      <w:r w:rsidRPr="00584DDC">
        <w:rPr>
          <w:sz w:val="24"/>
        </w:rPr>
        <w:t>Backlog Maintenance</w:t>
      </w:r>
      <w:r w:rsidR="00797F8D">
        <w:rPr>
          <w:sz w:val="24"/>
        </w:rPr>
        <w:t xml:space="preserve"> (%)</w:t>
      </w:r>
      <w:r w:rsidRPr="00D65621">
        <w:rPr>
          <w:sz w:val="24"/>
          <w:szCs w:val="24"/>
          <w:lang w:val="en-AU"/>
        </w:rPr>
        <w:t xml:space="preserve">, </w:t>
      </w:r>
      <w:r>
        <w:rPr>
          <w:sz w:val="24"/>
          <w:szCs w:val="24"/>
          <w:lang w:val="en-AU"/>
        </w:rPr>
        <w:t>2009-</w:t>
      </w:r>
      <w:r w:rsidRPr="00D65621">
        <w:rPr>
          <w:sz w:val="24"/>
          <w:szCs w:val="24"/>
          <w:lang w:val="en-AU"/>
        </w:rPr>
        <w:t>201</w:t>
      </w:r>
      <w:r>
        <w:rPr>
          <w:sz w:val="24"/>
          <w:szCs w:val="24"/>
          <w:lang w:val="en-AU"/>
        </w:rPr>
        <w:t>3</w:t>
      </w:r>
      <w:bookmarkEnd w:id="66"/>
    </w:p>
    <w:tbl>
      <w:tblPr>
        <w:tblStyle w:val="TableGrid"/>
        <w:tblW w:w="7884" w:type="dxa"/>
        <w:tblInd w:w="108" w:type="dxa"/>
        <w:tblBorders>
          <w:insideH w:val="none" w:sz="0" w:space="0" w:color="auto"/>
          <w:insideV w:val="none" w:sz="0" w:space="0" w:color="auto"/>
        </w:tblBorders>
        <w:tblLook w:val="04A0" w:firstRow="1" w:lastRow="0" w:firstColumn="1" w:lastColumn="0" w:noHBand="0" w:noVBand="1"/>
      </w:tblPr>
      <w:tblGrid>
        <w:gridCol w:w="1584"/>
        <w:gridCol w:w="1260"/>
        <w:gridCol w:w="1260"/>
        <w:gridCol w:w="1260"/>
        <w:gridCol w:w="1260"/>
        <w:gridCol w:w="1260"/>
      </w:tblGrid>
      <w:tr w:rsidR="00584DDC" w:rsidRPr="000D4EF2" w:rsidTr="00455D38">
        <w:trPr>
          <w:trHeight w:val="364"/>
        </w:trPr>
        <w:tc>
          <w:tcPr>
            <w:tcW w:w="1584"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2009</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2010</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2011</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2012</w:t>
            </w:r>
          </w:p>
        </w:tc>
        <w:tc>
          <w:tcPr>
            <w:tcW w:w="1260" w:type="dxa"/>
            <w:tcBorders>
              <w:top w:val="single" w:sz="4" w:space="0" w:color="000000"/>
              <w:bottom w:val="single" w:sz="4" w:space="0" w:color="000000"/>
            </w:tcBorders>
            <w:shd w:val="clear" w:color="auto" w:fill="F2F2F2" w:themeFill="background1" w:themeFillShade="F2"/>
          </w:tcPr>
          <w:p w:rsidR="00584DDC" w:rsidRPr="000D4EF2" w:rsidRDefault="00584DDC" w:rsidP="00455D38">
            <w:pPr>
              <w:spacing w:before="60" w:after="60"/>
              <w:rPr>
                <w:b/>
                <w:szCs w:val="22"/>
              </w:rPr>
            </w:pPr>
            <w:r w:rsidRPr="000D4EF2">
              <w:rPr>
                <w:b/>
                <w:szCs w:val="22"/>
              </w:rPr>
              <w:t>2013</w:t>
            </w:r>
          </w:p>
        </w:tc>
      </w:tr>
      <w:tr w:rsidR="00584DDC" w:rsidRPr="000D4EF2" w:rsidTr="00455D38">
        <w:trPr>
          <w:trHeight w:val="364"/>
        </w:trPr>
        <w:tc>
          <w:tcPr>
            <w:tcW w:w="1584" w:type="dxa"/>
            <w:tcBorders>
              <w:top w:val="single" w:sz="4" w:space="0" w:color="000000"/>
            </w:tcBorders>
            <w:vAlign w:val="center"/>
          </w:tcPr>
          <w:p w:rsidR="00584DDC" w:rsidRPr="000D4EF2" w:rsidRDefault="00584DDC" w:rsidP="00455D38">
            <w:pPr>
              <w:spacing w:before="60" w:after="60"/>
              <w:rPr>
                <w:szCs w:val="22"/>
              </w:rPr>
            </w:pPr>
            <w:r w:rsidRPr="000D4EF2">
              <w:rPr>
                <w:szCs w:val="22"/>
              </w:rPr>
              <w:t>ECU</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0.8%</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0.4%</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0.5%</w:t>
            </w:r>
          </w:p>
        </w:tc>
        <w:tc>
          <w:tcPr>
            <w:tcW w:w="1260" w:type="dxa"/>
            <w:tcBorders>
              <w:top w:val="single" w:sz="4" w:space="0" w:color="000000"/>
            </w:tcBorders>
          </w:tcPr>
          <w:p w:rsidR="00584DDC" w:rsidRPr="000D4EF2" w:rsidRDefault="00584DDC" w:rsidP="00455D38">
            <w:pPr>
              <w:spacing w:before="60" w:after="60"/>
              <w:rPr>
                <w:szCs w:val="22"/>
              </w:rPr>
            </w:pPr>
            <w:r w:rsidRPr="000D4EF2">
              <w:rPr>
                <w:szCs w:val="22"/>
              </w:rPr>
              <w:t>1.2%</w:t>
            </w:r>
          </w:p>
        </w:tc>
      </w:tr>
      <w:tr w:rsidR="00584DDC" w:rsidRPr="000D4EF2" w:rsidTr="00455D38">
        <w:trPr>
          <w:trHeight w:val="364"/>
        </w:trPr>
        <w:tc>
          <w:tcPr>
            <w:tcW w:w="1584" w:type="dxa"/>
            <w:vAlign w:val="center"/>
          </w:tcPr>
          <w:p w:rsidR="00584DDC" w:rsidRPr="000D4EF2" w:rsidRDefault="00584DDC" w:rsidP="00455D38">
            <w:pPr>
              <w:spacing w:before="60" w:after="60"/>
              <w:rPr>
                <w:szCs w:val="22"/>
              </w:rPr>
            </w:pPr>
            <w:r w:rsidRPr="000D4EF2">
              <w:rPr>
                <w:szCs w:val="22"/>
              </w:rPr>
              <w:t>WA</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2.6%</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2.8%</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2.2%</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3.5%</w:t>
            </w:r>
          </w:p>
        </w:tc>
        <w:tc>
          <w:tcPr>
            <w:tcW w:w="1260" w:type="dxa"/>
          </w:tcPr>
          <w:p w:rsidR="00584DDC" w:rsidRPr="000D4EF2" w:rsidRDefault="00584DDC" w:rsidP="00455D38">
            <w:pPr>
              <w:spacing w:before="60" w:after="60"/>
              <w:rPr>
                <w:szCs w:val="22"/>
              </w:rPr>
            </w:pPr>
            <w:r w:rsidRPr="000D4EF2">
              <w:rPr>
                <w:szCs w:val="22"/>
              </w:rPr>
              <w:t>3.3%</w:t>
            </w:r>
          </w:p>
        </w:tc>
      </w:tr>
      <w:tr w:rsidR="00584DDC" w:rsidRPr="000D4EF2" w:rsidTr="00455D38">
        <w:trPr>
          <w:trHeight w:val="365"/>
        </w:trPr>
        <w:tc>
          <w:tcPr>
            <w:tcW w:w="1584" w:type="dxa"/>
            <w:vAlign w:val="center"/>
          </w:tcPr>
          <w:p w:rsidR="00584DDC" w:rsidRPr="000D4EF2" w:rsidRDefault="00584DDC" w:rsidP="00455D38">
            <w:pPr>
              <w:spacing w:before="60" w:after="60"/>
              <w:rPr>
                <w:szCs w:val="22"/>
              </w:rPr>
            </w:pPr>
            <w:r w:rsidRPr="000D4EF2">
              <w:rPr>
                <w:szCs w:val="22"/>
              </w:rPr>
              <w:t>Sector</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5.5%</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4.4%</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4.3%</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3.4%</w:t>
            </w:r>
          </w:p>
        </w:tc>
        <w:tc>
          <w:tcPr>
            <w:tcW w:w="1260" w:type="dxa"/>
          </w:tcPr>
          <w:p w:rsidR="00584DDC" w:rsidRPr="000D4EF2" w:rsidRDefault="00584DDC" w:rsidP="00455D38">
            <w:pPr>
              <w:spacing w:before="60" w:after="60"/>
              <w:rPr>
                <w:szCs w:val="22"/>
              </w:rPr>
            </w:pPr>
            <w:r w:rsidRPr="000D4EF2">
              <w:rPr>
                <w:szCs w:val="22"/>
              </w:rPr>
              <w:t>4.0%</w:t>
            </w:r>
          </w:p>
        </w:tc>
      </w:tr>
    </w:tbl>
    <w:p w:rsidR="00584DDC" w:rsidRPr="00584DDC" w:rsidRDefault="00584DDC" w:rsidP="00413852">
      <w:pPr>
        <w:rPr>
          <w:sz w:val="24"/>
        </w:rPr>
      </w:pPr>
    </w:p>
    <w:p w:rsidR="00584DDC" w:rsidRPr="00584DDC" w:rsidRDefault="00584DDC" w:rsidP="00584DDC">
      <w:pPr>
        <w:pStyle w:val="ListParagraph"/>
        <w:keepNext/>
        <w:ind w:left="0" w:firstLine="0"/>
        <w:rPr>
          <w:b/>
          <w:sz w:val="24"/>
        </w:rPr>
      </w:pPr>
      <w:r w:rsidRPr="00584DDC">
        <w:rPr>
          <w:b/>
          <w:sz w:val="24"/>
        </w:rPr>
        <w:t>Utilisation Rates</w:t>
      </w:r>
    </w:p>
    <w:p w:rsidR="00584DDC" w:rsidRDefault="00584DDC" w:rsidP="00584DDC">
      <w:pPr>
        <w:rPr>
          <w:sz w:val="24"/>
        </w:rPr>
      </w:pPr>
      <w:r w:rsidRPr="00584DDC">
        <w:rPr>
          <w:sz w:val="24"/>
        </w:rPr>
        <w:t>This measure provides the daytime utilisation of teaching spaces (% time used</w:t>
      </w:r>
      <w:r w:rsidR="00017F87">
        <w:rPr>
          <w:sz w:val="24"/>
        </w:rPr>
        <w:t>) as</w:t>
      </w:r>
      <w:r w:rsidR="00017F87" w:rsidRPr="00017F87">
        <w:rPr>
          <w:sz w:val="24"/>
        </w:rPr>
        <w:t xml:space="preserve"> </w:t>
      </w:r>
      <w:r w:rsidR="00017F87">
        <w:rPr>
          <w:sz w:val="24"/>
        </w:rPr>
        <w:t xml:space="preserve">measured by </w:t>
      </w:r>
      <w:r w:rsidR="00017F87" w:rsidRPr="00584DDC">
        <w:rPr>
          <w:sz w:val="24"/>
        </w:rPr>
        <w:t>audit</w:t>
      </w:r>
      <w:r w:rsidR="00017F87">
        <w:rPr>
          <w:sz w:val="24"/>
        </w:rPr>
        <w:t>s</w:t>
      </w:r>
      <w:r w:rsidR="00C42320">
        <w:rPr>
          <w:sz w:val="24"/>
        </w:rPr>
        <w:t>. Results indicate</w:t>
      </w:r>
      <w:r w:rsidRPr="00584DDC">
        <w:rPr>
          <w:sz w:val="24"/>
        </w:rPr>
        <w:t xml:space="preserve"> that ECU has </w:t>
      </w:r>
      <w:r w:rsidR="00017F87">
        <w:rPr>
          <w:sz w:val="24"/>
        </w:rPr>
        <w:t xml:space="preserve">capacity to </w:t>
      </w:r>
      <w:r w:rsidRPr="00584DDC">
        <w:rPr>
          <w:sz w:val="24"/>
        </w:rPr>
        <w:t>grow teaching and learning activities through improved utilisation of existing space.</w:t>
      </w:r>
    </w:p>
    <w:p w:rsidR="00A72A0A" w:rsidRPr="00D65621" w:rsidRDefault="00A72A0A" w:rsidP="00A72A0A">
      <w:pPr>
        <w:pStyle w:val="ARTableText"/>
        <w:rPr>
          <w:sz w:val="24"/>
          <w:szCs w:val="24"/>
          <w:lang w:val="en-AU"/>
        </w:rPr>
      </w:pPr>
      <w:bookmarkStart w:id="67" w:name="_Toc285983781"/>
      <w:r w:rsidRPr="00D65621">
        <w:rPr>
          <w:sz w:val="24"/>
          <w:szCs w:val="24"/>
          <w:lang w:val="en-AU"/>
        </w:rPr>
        <w:t xml:space="preserve">Table </w:t>
      </w:r>
      <w:r>
        <w:rPr>
          <w:sz w:val="24"/>
          <w:szCs w:val="24"/>
          <w:lang w:val="en-AU"/>
        </w:rPr>
        <w:t>8</w:t>
      </w:r>
      <w:r w:rsidRPr="00D65621">
        <w:rPr>
          <w:sz w:val="24"/>
          <w:szCs w:val="24"/>
          <w:lang w:val="en-AU"/>
        </w:rPr>
        <w:t xml:space="preserve">: </w:t>
      </w:r>
      <w:r w:rsidRPr="00584DDC">
        <w:rPr>
          <w:sz w:val="24"/>
        </w:rPr>
        <w:t>Utilisation Rates</w:t>
      </w:r>
      <w:r w:rsidR="00AC3E9A">
        <w:rPr>
          <w:sz w:val="24"/>
        </w:rPr>
        <w:t xml:space="preserve"> </w:t>
      </w:r>
      <w:r w:rsidR="00AC3E9A" w:rsidRPr="00AC3E9A">
        <w:rPr>
          <w:sz w:val="24"/>
        </w:rPr>
        <w:t>(% time used)</w:t>
      </w:r>
      <w:r w:rsidRPr="00AC3E9A">
        <w:rPr>
          <w:sz w:val="24"/>
        </w:rPr>
        <w:t>, 2009-2013</w:t>
      </w:r>
      <w:bookmarkEnd w:id="67"/>
    </w:p>
    <w:tbl>
      <w:tblPr>
        <w:tblStyle w:val="TableGrid"/>
        <w:tblW w:w="7777" w:type="dxa"/>
        <w:tblInd w:w="107" w:type="dxa"/>
        <w:tblBorders>
          <w:insideH w:val="none" w:sz="0" w:space="0" w:color="auto"/>
          <w:insideV w:val="none" w:sz="0" w:space="0" w:color="auto"/>
        </w:tblBorders>
        <w:tblLook w:val="04A0" w:firstRow="1" w:lastRow="0" w:firstColumn="1" w:lastColumn="0" w:noHBand="0" w:noVBand="1"/>
      </w:tblPr>
      <w:tblGrid>
        <w:gridCol w:w="1477"/>
        <w:gridCol w:w="1260"/>
        <w:gridCol w:w="1260"/>
        <w:gridCol w:w="1260"/>
        <w:gridCol w:w="1260"/>
        <w:gridCol w:w="1260"/>
      </w:tblGrid>
      <w:tr w:rsidR="00584DDC" w:rsidRPr="000D4EF2" w:rsidTr="00455D38">
        <w:trPr>
          <w:trHeight w:val="364"/>
        </w:trPr>
        <w:tc>
          <w:tcPr>
            <w:tcW w:w="1477"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2009</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2010</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2011</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2012</w:t>
            </w:r>
          </w:p>
        </w:tc>
        <w:tc>
          <w:tcPr>
            <w:tcW w:w="1260" w:type="dxa"/>
            <w:tcBorders>
              <w:top w:val="single" w:sz="4" w:space="0" w:color="000000"/>
              <w:bottom w:val="single" w:sz="4" w:space="0" w:color="000000"/>
            </w:tcBorders>
            <w:shd w:val="clear" w:color="auto" w:fill="F2F2F2" w:themeFill="background1" w:themeFillShade="F2"/>
          </w:tcPr>
          <w:p w:rsidR="00584DDC" w:rsidRPr="000D4EF2" w:rsidRDefault="00584DDC" w:rsidP="00455D38">
            <w:pPr>
              <w:spacing w:before="60" w:after="60"/>
              <w:rPr>
                <w:b/>
                <w:szCs w:val="22"/>
              </w:rPr>
            </w:pPr>
            <w:r w:rsidRPr="000D4EF2">
              <w:rPr>
                <w:b/>
                <w:szCs w:val="22"/>
              </w:rPr>
              <w:t>2013</w:t>
            </w:r>
          </w:p>
        </w:tc>
      </w:tr>
      <w:tr w:rsidR="00584DDC" w:rsidRPr="000D4EF2" w:rsidTr="00455D38">
        <w:trPr>
          <w:trHeight w:val="364"/>
        </w:trPr>
        <w:tc>
          <w:tcPr>
            <w:tcW w:w="1477" w:type="dxa"/>
            <w:tcBorders>
              <w:top w:val="single" w:sz="4" w:space="0" w:color="000000"/>
            </w:tcBorders>
            <w:vAlign w:val="center"/>
          </w:tcPr>
          <w:p w:rsidR="00584DDC" w:rsidRPr="000D4EF2" w:rsidRDefault="00584DDC" w:rsidP="00455D38">
            <w:pPr>
              <w:spacing w:before="60" w:after="60"/>
              <w:rPr>
                <w:szCs w:val="22"/>
              </w:rPr>
            </w:pPr>
            <w:r w:rsidRPr="000D4EF2">
              <w:rPr>
                <w:szCs w:val="22"/>
              </w:rPr>
              <w:t>ECU</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15.3%</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21.5%</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21.1%</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21.4%</w:t>
            </w:r>
          </w:p>
        </w:tc>
        <w:tc>
          <w:tcPr>
            <w:tcW w:w="1260" w:type="dxa"/>
            <w:tcBorders>
              <w:top w:val="single" w:sz="4" w:space="0" w:color="000000"/>
            </w:tcBorders>
          </w:tcPr>
          <w:p w:rsidR="00584DDC" w:rsidRPr="000D4EF2" w:rsidRDefault="00584DDC" w:rsidP="00455D38">
            <w:pPr>
              <w:spacing w:before="60" w:after="60"/>
              <w:rPr>
                <w:szCs w:val="22"/>
              </w:rPr>
            </w:pPr>
            <w:r w:rsidRPr="000D4EF2">
              <w:rPr>
                <w:szCs w:val="22"/>
              </w:rPr>
              <w:t>18.3%</w:t>
            </w:r>
          </w:p>
        </w:tc>
      </w:tr>
      <w:tr w:rsidR="00584DDC" w:rsidRPr="000D4EF2" w:rsidTr="00455D38">
        <w:trPr>
          <w:trHeight w:val="364"/>
        </w:trPr>
        <w:tc>
          <w:tcPr>
            <w:tcW w:w="1477" w:type="dxa"/>
            <w:vAlign w:val="center"/>
          </w:tcPr>
          <w:p w:rsidR="00584DDC" w:rsidRPr="000D4EF2" w:rsidRDefault="00584DDC" w:rsidP="00455D38">
            <w:pPr>
              <w:spacing w:before="60" w:after="60"/>
              <w:rPr>
                <w:szCs w:val="22"/>
              </w:rPr>
            </w:pPr>
            <w:r w:rsidRPr="000D4EF2">
              <w:rPr>
                <w:szCs w:val="22"/>
              </w:rPr>
              <w:t>WA</w:t>
            </w:r>
          </w:p>
        </w:tc>
        <w:tc>
          <w:tcPr>
            <w:tcW w:w="1260" w:type="dxa"/>
            <w:vAlign w:val="center"/>
          </w:tcPr>
          <w:p w:rsidR="00584DDC" w:rsidRPr="000D4EF2" w:rsidRDefault="00584DDC" w:rsidP="00455D38">
            <w:pPr>
              <w:spacing w:before="60" w:after="60"/>
              <w:rPr>
                <w:szCs w:val="22"/>
              </w:rPr>
            </w:pPr>
            <w:r w:rsidRPr="000D4EF2">
              <w:rPr>
                <w:szCs w:val="22"/>
              </w:rPr>
              <w:t>-</w:t>
            </w:r>
          </w:p>
        </w:tc>
        <w:tc>
          <w:tcPr>
            <w:tcW w:w="1260" w:type="dxa"/>
            <w:vAlign w:val="center"/>
          </w:tcPr>
          <w:p w:rsidR="00584DDC" w:rsidRPr="000D4EF2" w:rsidRDefault="00584DDC" w:rsidP="00455D38">
            <w:pPr>
              <w:spacing w:before="60" w:after="60"/>
              <w:rPr>
                <w:szCs w:val="22"/>
              </w:rPr>
            </w:pPr>
            <w:r w:rsidRPr="000D4EF2">
              <w:rPr>
                <w:szCs w:val="22"/>
              </w:rPr>
              <w:t>-</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40.2%</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42.2%</w:t>
            </w:r>
          </w:p>
        </w:tc>
        <w:tc>
          <w:tcPr>
            <w:tcW w:w="1260" w:type="dxa"/>
          </w:tcPr>
          <w:p w:rsidR="00584DDC" w:rsidRPr="000D4EF2" w:rsidRDefault="00584DDC" w:rsidP="00455D38">
            <w:pPr>
              <w:spacing w:before="60" w:after="60"/>
              <w:rPr>
                <w:szCs w:val="22"/>
              </w:rPr>
            </w:pPr>
            <w:r w:rsidRPr="000D4EF2">
              <w:rPr>
                <w:szCs w:val="22"/>
              </w:rPr>
              <w:t>28.9%</w:t>
            </w:r>
          </w:p>
        </w:tc>
      </w:tr>
      <w:tr w:rsidR="00584DDC" w:rsidRPr="000D4EF2" w:rsidTr="00455D38">
        <w:trPr>
          <w:trHeight w:val="365"/>
        </w:trPr>
        <w:tc>
          <w:tcPr>
            <w:tcW w:w="1477" w:type="dxa"/>
            <w:vAlign w:val="center"/>
          </w:tcPr>
          <w:p w:rsidR="00584DDC" w:rsidRPr="000D4EF2" w:rsidRDefault="00584DDC" w:rsidP="00455D38">
            <w:pPr>
              <w:spacing w:before="60" w:after="60"/>
              <w:rPr>
                <w:szCs w:val="22"/>
              </w:rPr>
            </w:pPr>
            <w:r w:rsidRPr="000D4EF2">
              <w:rPr>
                <w:szCs w:val="22"/>
              </w:rPr>
              <w:t>Sector</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31.3%</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31.4%</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35.7%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33.4%</w:t>
            </w:r>
          </w:p>
        </w:tc>
        <w:tc>
          <w:tcPr>
            <w:tcW w:w="1260" w:type="dxa"/>
          </w:tcPr>
          <w:p w:rsidR="00584DDC" w:rsidRPr="000D4EF2" w:rsidRDefault="00584DDC" w:rsidP="00455D38">
            <w:pPr>
              <w:spacing w:before="60" w:after="60"/>
              <w:rPr>
                <w:szCs w:val="22"/>
              </w:rPr>
            </w:pPr>
            <w:r w:rsidRPr="000D4EF2">
              <w:rPr>
                <w:szCs w:val="22"/>
              </w:rPr>
              <w:t>30.3%</w:t>
            </w:r>
          </w:p>
        </w:tc>
      </w:tr>
    </w:tbl>
    <w:p w:rsidR="00584DDC" w:rsidRPr="00584DDC" w:rsidRDefault="00584DDC" w:rsidP="00584DDC">
      <w:pPr>
        <w:rPr>
          <w:sz w:val="24"/>
        </w:rPr>
      </w:pPr>
    </w:p>
    <w:p w:rsidR="00584DDC" w:rsidRPr="00584DDC" w:rsidRDefault="00584DDC" w:rsidP="00584DDC">
      <w:pPr>
        <w:pStyle w:val="ListParagraph"/>
        <w:ind w:left="0" w:firstLine="0"/>
        <w:rPr>
          <w:b/>
          <w:sz w:val="24"/>
        </w:rPr>
      </w:pPr>
      <w:r w:rsidRPr="00584DDC">
        <w:rPr>
          <w:b/>
          <w:sz w:val="24"/>
        </w:rPr>
        <w:t xml:space="preserve">Water Consumption </w:t>
      </w:r>
    </w:p>
    <w:p w:rsidR="00584DDC" w:rsidRDefault="00584DDC" w:rsidP="00584DDC">
      <w:pPr>
        <w:rPr>
          <w:sz w:val="24"/>
        </w:rPr>
      </w:pPr>
      <w:r w:rsidRPr="00584DDC">
        <w:rPr>
          <w:sz w:val="24"/>
        </w:rPr>
        <w:t xml:space="preserve">This measures the use of water (kL) against student load (EFTSL). Benchmarking rules were changed in 2011 and earlier figures are not comparable with those for 2011 and later. ECU performs well </w:t>
      </w:r>
      <w:r w:rsidR="00C42320">
        <w:rPr>
          <w:sz w:val="24"/>
        </w:rPr>
        <w:t xml:space="preserve">when </w:t>
      </w:r>
      <w:r w:rsidRPr="00584DDC">
        <w:rPr>
          <w:sz w:val="24"/>
        </w:rPr>
        <w:t xml:space="preserve">compared to </w:t>
      </w:r>
      <w:r w:rsidR="00C42320">
        <w:rPr>
          <w:sz w:val="24"/>
        </w:rPr>
        <w:t>WA and sector</w:t>
      </w:r>
      <w:r w:rsidR="00017F87">
        <w:rPr>
          <w:sz w:val="24"/>
        </w:rPr>
        <w:t xml:space="preserve"> averages</w:t>
      </w:r>
      <w:r w:rsidRPr="00584DDC">
        <w:rPr>
          <w:sz w:val="24"/>
        </w:rPr>
        <w:t>.</w:t>
      </w:r>
    </w:p>
    <w:p w:rsidR="00A72A0A" w:rsidRPr="00D65621" w:rsidRDefault="00A72A0A" w:rsidP="00A72A0A">
      <w:pPr>
        <w:pStyle w:val="ARTableText"/>
        <w:rPr>
          <w:sz w:val="24"/>
          <w:szCs w:val="24"/>
          <w:lang w:val="en-AU"/>
        </w:rPr>
      </w:pPr>
      <w:bookmarkStart w:id="68" w:name="_Toc285983782"/>
      <w:r w:rsidRPr="00D65621">
        <w:rPr>
          <w:sz w:val="24"/>
          <w:szCs w:val="24"/>
          <w:lang w:val="en-AU"/>
        </w:rPr>
        <w:t xml:space="preserve">Table </w:t>
      </w:r>
      <w:r w:rsidR="006E7492">
        <w:rPr>
          <w:sz w:val="24"/>
          <w:szCs w:val="24"/>
          <w:lang w:val="en-AU"/>
        </w:rPr>
        <w:t>9</w:t>
      </w:r>
      <w:r w:rsidRPr="00D65621">
        <w:rPr>
          <w:sz w:val="24"/>
          <w:szCs w:val="24"/>
          <w:lang w:val="en-AU"/>
        </w:rPr>
        <w:t xml:space="preserve">: </w:t>
      </w:r>
      <w:r w:rsidRPr="00584DDC">
        <w:rPr>
          <w:sz w:val="24"/>
        </w:rPr>
        <w:t>Water Consumption</w:t>
      </w:r>
      <w:r w:rsidR="00AC3E9A">
        <w:rPr>
          <w:sz w:val="24"/>
        </w:rPr>
        <w:t xml:space="preserve"> </w:t>
      </w:r>
      <w:r w:rsidR="00AC3E9A" w:rsidRPr="00AC3E9A">
        <w:rPr>
          <w:sz w:val="24"/>
        </w:rPr>
        <w:t>(kL/ EFTSL)</w:t>
      </w:r>
      <w:r w:rsidRPr="00AC3E9A">
        <w:rPr>
          <w:sz w:val="24"/>
        </w:rPr>
        <w:t>, 2009-2013</w:t>
      </w:r>
      <w:bookmarkEnd w:id="68"/>
    </w:p>
    <w:tbl>
      <w:tblPr>
        <w:tblStyle w:val="TableGrid"/>
        <w:tblW w:w="7777" w:type="dxa"/>
        <w:tblInd w:w="107" w:type="dxa"/>
        <w:tblBorders>
          <w:insideH w:val="none" w:sz="0" w:space="0" w:color="auto"/>
          <w:insideV w:val="none" w:sz="0" w:space="0" w:color="auto"/>
        </w:tblBorders>
        <w:tblLook w:val="04A0" w:firstRow="1" w:lastRow="0" w:firstColumn="1" w:lastColumn="0" w:noHBand="0" w:noVBand="1"/>
      </w:tblPr>
      <w:tblGrid>
        <w:gridCol w:w="1477"/>
        <w:gridCol w:w="1260"/>
        <w:gridCol w:w="1260"/>
        <w:gridCol w:w="1260"/>
        <w:gridCol w:w="1260"/>
        <w:gridCol w:w="1260"/>
      </w:tblGrid>
      <w:tr w:rsidR="00584DDC" w:rsidRPr="000D4EF2" w:rsidTr="00455D38">
        <w:trPr>
          <w:trHeight w:val="364"/>
        </w:trPr>
        <w:tc>
          <w:tcPr>
            <w:tcW w:w="1477"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2009</w:t>
            </w:r>
          </w:p>
        </w:tc>
        <w:tc>
          <w:tcPr>
            <w:tcW w:w="1260" w:type="dxa"/>
            <w:tcBorders>
              <w:top w:val="single" w:sz="4" w:space="0" w:color="000000"/>
              <w:bottom w:val="single" w:sz="4" w:space="0" w:color="000000"/>
              <w:right w:val="dotted" w:sz="4" w:space="0" w:color="auto"/>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2010</w:t>
            </w:r>
          </w:p>
        </w:tc>
        <w:tc>
          <w:tcPr>
            <w:tcW w:w="1260" w:type="dxa"/>
            <w:tcBorders>
              <w:top w:val="single" w:sz="4" w:space="0" w:color="000000"/>
              <w:left w:val="dotted" w:sz="4" w:space="0" w:color="auto"/>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2011</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2012</w:t>
            </w:r>
          </w:p>
        </w:tc>
        <w:tc>
          <w:tcPr>
            <w:tcW w:w="1260" w:type="dxa"/>
            <w:tcBorders>
              <w:top w:val="single" w:sz="4" w:space="0" w:color="000000"/>
              <w:bottom w:val="single" w:sz="4" w:space="0" w:color="000000"/>
            </w:tcBorders>
            <w:shd w:val="clear" w:color="auto" w:fill="F2F2F2" w:themeFill="background1" w:themeFillShade="F2"/>
          </w:tcPr>
          <w:p w:rsidR="00584DDC" w:rsidRPr="000D4EF2" w:rsidRDefault="00584DDC" w:rsidP="00455D38">
            <w:pPr>
              <w:spacing w:before="60" w:after="60"/>
              <w:rPr>
                <w:b/>
                <w:szCs w:val="22"/>
              </w:rPr>
            </w:pPr>
            <w:r w:rsidRPr="000D4EF2">
              <w:rPr>
                <w:b/>
                <w:szCs w:val="22"/>
              </w:rPr>
              <w:t>2013</w:t>
            </w:r>
          </w:p>
        </w:tc>
      </w:tr>
      <w:tr w:rsidR="00584DDC" w:rsidRPr="000D4EF2" w:rsidTr="00455D38">
        <w:trPr>
          <w:trHeight w:val="364"/>
        </w:trPr>
        <w:tc>
          <w:tcPr>
            <w:tcW w:w="1477" w:type="dxa"/>
            <w:tcBorders>
              <w:top w:val="single" w:sz="4" w:space="0" w:color="000000"/>
            </w:tcBorders>
            <w:vAlign w:val="center"/>
          </w:tcPr>
          <w:p w:rsidR="00584DDC" w:rsidRPr="000D4EF2" w:rsidRDefault="00584DDC" w:rsidP="00455D38">
            <w:pPr>
              <w:spacing w:before="60" w:after="60"/>
              <w:rPr>
                <w:szCs w:val="22"/>
              </w:rPr>
            </w:pPr>
            <w:r w:rsidRPr="000D4EF2">
              <w:rPr>
                <w:szCs w:val="22"/>
              </w:rPr>
              <w:t>ECU</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6.1</w:t>
            </w:r>
          </w:p>
        </w:tc>
        <w:tc>
          <w:tcPr>
            <w:tcW w:w="1260" w:type="dxa"/>
            <w:tcBorders>
              <w:top w:val="single" w:sz="4" w:space="0" w:color="000000"/>
              <w:right w:val="dotted" w:sz="4" w:space="0" w:color="auto"/>
            </w:tcBorders>
            <w:vAlign w:val="center"/>
          </w:tcPr>
          <w:p w:rsidR="00584DDC" w:rsidRPr="000D4EF2" w:rsidRDefault="00584DDC" w:rsidP="00455D38">
            <w:pPr>
              <w:spacing w:before="60" w:after="60"/>
              <w:rPr>
                <w:b/>
                <w:caps/>
                <w:color w:val="003676"/>
                <w:spacing w:val="4"/>
                <w:szCs w:val="22"/>
              </w:rPr>
            </w:pPr>
            <w:r w:rsidRPr="000D4EF2">
              <w:rPr>
                <w:szCs w:val="22"/>
              </w:rPr>
              <w:t>4.8</w:t>
            </w:r>
          </w:p>
        </w:tc>
        <w:tc>
          <w:tcPr>
            <w:tcW w:w="1260" w:type="dxa"/>
            <w:tcBorders>
              <w:top w:val="single" w:sz="4" w:space="0" w:color="000000"/>
              <w:left w:val="dotted" w:sz="4" w:space="0" w:color="auto"/>
            </w:tcBorders>
            <w:vAlign w:val="center"/>
          </w:tcPr>
          <w:p w:rsidR="00584DDC" w:rsidRPr="000D4EF2" w:rsidRDefault="00584DDC" w:rsidP="00455D38">
            <w:pPr>
              <w:spacing w:before="60" w:after="60"/>
              <w:rPr>
                <w:b/>
                <w:caps/>
                <w:color w:val="003676"/>
                <w:spacing w:val="4"/>
                <w:szCs w:val="22"/>
              </w:rPr>
            </w:pPr>
            <w:r w:rsidRPr="000D4EF2">
              <w:rPr>
                <w:szCs w:val="22"/>
              </w:rPr>
              <w:t>14.4</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12.0</w:t>
            </w:r>
          </w:p>
        </w:tc>
        <w:tc>
          <w:tcPr>
            <w:tcW w:w="1260" w:type="dxa"/>
            <w:tcBorders>
              <w:top w:val="single" w:sz="4" w:space="0" w:color="000000"/>
            </w:tcBorders>
          </w:tcPr>
          <w:p w:rsidR="00584DDC" w:rsidRPr="000D4EF2" w:rsidRDefault="00584DDC" w:rsidP="00455D38">
            <w:pPr>
              <w:spacing w:before="60" w:after="60"/>
              <w:rPr>
                <w:szCs w:val="22"/>
              </w:rPr>
            </w:pPr>
            <w:r w:rsidRPr="000D4EF2">
              <w:rPr>
                <w:szCs w:val="22"/>
              </w:rPr>
              <w:t>13.7</w:t>
            </w:r>
          </w:p>
        </w:tc>
      </w:tr>
      <w:tr w:rsidR="00584DDC" w:rsidRPr="000D4EF2" w:rsidTr="00455D38">
        <w:trPr>
          <w:trHeight w:val="365"/>
        </w:trPr>
        <w:tc>
          <w:tcPr>
            <w:tcW w:w="1477" w:type="dxa"/>
            <w:vAlign w:val="center"/>
          </w:tcPr>
          <w:p w:rsidR="00584DDC" w:rsidRPr="000D4EF2" w:rsidRDefault="00584DDC" w:rsidP="00455D38">
            <w:pPr>
              <w:spacing w:before="60" w:after="60"/>
              <w:rPr>
                <w:szCs w:val="22"/>
              </w:rPr>
            </w:pPr>
            <w:r w:rsidRPr="000D4EF2">
              <w:rPr>
                <w:szCs w:val="22"/>
              </w:rPr>
              <w:t>WA</w:t>
            </w:r>
          </w:p>
        </w:tc>
        <w:tc>
          <w:tcPr>
            <w:tcW w:w="1260" w:type="dxa"/>
            <w:vAlign w:val="center"/>
          </w:tcPr>
          <w:p w:rsidR="00584DDC" w:rsidRPr="000D4EF2" w:rsidRDefault="00584DDC" w:rsidP="00455D38">
            <w:pPr>
              <w:spacing w:before="60" w:after="60"/>
              <w:rPr>
                <w:szCs w:val="22"/>
              </w:rPr>
            </w:pPr>
            <w:r w:rsidRPr="000D4EF2">
              <w:rPr>
                <w:szCs w:val="22"/>
              </w:rPr>
              <w:t>10.4</w:t>
            </w:r>
          </w:p>
        </w:tc>
        <w:tc>
          <w:tcPr>
            <w:tcW w:w="1260" w:type="dxa"/>
            <w:tcBorders>
              <w:right w:val="dotted" w:sz="4" w:space="0" w:color="auto"/>
            </w:tcBorders>
            <w:vAlign w:val="center"/>
          </w:tcPr>
          <w:p w:rsidR="00584DDC" w:rsidRPr="000D4EF2" w:rsidRDefault="00584DDC" w:rsidP="00455D38">
            <w:pPr>
              <w:spacing w:before="60" w:after="60"/>
              <w:rPr>
                <w:szCs w:val="22"/>
              </w:rPr>
            </w:pPr>
            <w:r w:rsidRPr="000D4EF2">
              <w:rPr>
                <w:szCs w:val="22"/>
              </w:rPr>
              <w:t>12.5</w:t>
            </w:r>
          </w:p>
        </w:tc>
        <w:tc>
          <w:tcPr>
            <w:tcW w:w="1260" w:type="dxa"/>
            <w:tcBorders>
              <w:left w:val="dotted" w:sz="4" w:space="0" w:color="auto"/>
            </w:tcBorders>
            <w:vAlign w:val="center"/>
          </w:tcPr>
          <w:p w:rsidR="00584DDC" w:rsidRPr="000D4EF2" w:rsidRDefault="00584DDC" w:rsidP="00455D38">
            <w:pPr>
              <w:spacing w:before="60" w:after="60"/>
              <w:rPr>
                <w:szCs w:val="22"/>
              </w:rPr>
            </w:pPr>
            <w:r w:rsidRPr="000D4EF2">
              <w:rPr>
                <w:szCs w:val="22"/>
              </w:rPr>
              <w:t>32.6</w:t>
            </w:r>
          </w:p>
        </w:tc>
        <w:tc>
          <w:tcPr>
            <w:tcW w:w="1260" w:type="dxa"/>
            <w:vAlign w:val="center"/>
          </w:tcPr>
          <w:p w:rsidR="00584DDC" w:rsidRPr="000D4EF2" w:rsidRDefault="00584DDC" w:rsidP="00455D38">
            <w:pPr>
              <w:spacing w:before="60" w:after="60"/>
              <w:rPr>
                <w:szCs w:val="22"/>
              </w:rPr>
            </w:pPr>
            <w:r w:rsidRPr="000D4EF2">
              <w:rPr>
                <w:szCs w:val="22"/>
              </w:rPr>
              <w:t>33.0</w:t>
            </w:r>
          </w:p>
        </w:tc>
        <w:tc>
          <w:tcPr>
            <w:tcW w:w="1260" w:type="dxa"/>
          </w:tcPr>
          <w:p w:rsidR="00584DDC" w:rsidRPr="000D4EF2" w:rsidRDefault="00584DDC" w:rsidP="00455D38">
            <w:pPr>
              <w:spacing w:before="60" w:after="60"/>
              <w:rPr>
                <w:szCs w:val="22"/>
              </w:rPr>
            </w:pPr>
            <w:r w:rsidRPr="000D4EF2">
              <w:rPr>
                <w:szCs w:val="22"/>
              </w:rPr>
              <w:t>30.1</w:t>
            </w:r>
          </w:p>
        </w:tc>
      </w:tr>
      <w:tr w:rsidR="00584DDC" w:rsidRPr="000D4EF2" w:rsidTr="00455D38">
        <w:trPr>
          <w:trHeight w:val="365"/>
        </w:trPr>
        <w:tc>
          <w:tcPr>
            <w:tcW w:w="1477" w:type="dxa"/>
            <w:vAlign w:val="center"/>
          </w:tcPr>
          <w:p w:rsidR="00584DDC" w:rsidRPr="000D4EF2" w:rsidRDefault="00584DDC" w:rsidP="00455D38">
            <w:pPr>
              <w:spacing w:before="60" w:after="60"/>
              <w:rPr>
                <w:szCs w:val="22"/>
              </w:rPr>
            </w:pPr>
            <w:r w:rsidRPr="000D4EF2">
              <w:rPr>
                <w:szCs w:val="22"/>
              </w:rPr>
              <w:t>Sector</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10.3</w:t>
            </w:r>
          </w:p>
        </w:tc>
        <w:tc>
          <w:tcPr>
            <w:tcW w:w="1260" w:type="dxa"/>
            <w:tcBorders>
              <w:bottom w:val="single" w:sz="4" w:space="0" w:color="000000"/>
              <w:right w:val="dotted" w:sz="4" w:space="0" w:color="auto"/>
            </w:tcBorders>
            <w:vAlign w:val="center"/>
          </w:tcPr>
          <w:p w:rsidR="00584DDC" w:rsidRPr="000D4EF2" w:rsidRDefault="00584DDC" w:rsidP="00455D38">
            <w:pPr>
              <w:spacing w:before="60" w:after="60"/>
              <w:rPr>
                <w:b/>
                <w:caps/>
                <w:color w:val="003676"/>
                <w:spacing w:val="4"/>
                <w:szCs w:val="22"/>
              </w:rPr>
            </w:pPr>
            <w:r w:rsidRPr="000D4EF2">
              <w:rPr>
                <w:szCs w:val="22"/>
              </w:rPr>
              <w:t>9.9</w:t>
            </w:r>
          </w:p>
        </w:tc>
        <w:tc>
          <w:tcPr>
            <w:tcW w:w="1260" w:type="dxa"/>
            <w:tcBorders>
              <w:left w:val="dotted" w:sz="4" w:space="0" w:color="auto"/>
            </w:tcBorders>
            <w:vAlign w:val="center"/>
          </w:tcPr>
          <w:p w:rsidR="00584DDC" w:rsidRPr="000D4EF2" w:rsidRDefault="00584DDC" w:rsidP="00455D38">
            <w:pPr>
              <w:spacing w:before="60" w:after="60"/>
              <w:rPr>
                <w:b/>
                <w:caps/>
                <w:color w:val="003676"/>
                <w:spacing w:val="4"/>
                <w:szCs w:val="22"/>
              </w:rPr>
            </w:pPr>
            <w:r w:rsidRPr="000D4EF2">
              <w:rPr>
                <w:szCs w:val="22"/>
              </w:rPr>
              <w:t>12.4</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12.0</w:t>
            </w:r>
          </w:p>
        </w:tc>
        <w:tc>
          <w:tcPr>
            <w:tcW w:w="1260" w:type="dxa"/>
          </w:tcPr>
          <w:p w:rsidR="00584DDC" w:rsidRPr="000D4EF2" w:rsidRDefault="00584DDC" w:rsidP="00455D38">
            <w:pPr>
              <w:spacing w:before="60" w:after="60"/>
              <w:rPr>
                <w:szCs w:val="22"/>
              </w:rPr>
            </w:pPr>
            <w:r w:rsidRPr="000D4EF2">
              <w:rPr>
                <w:szCs w:val="22"/>
              </w:rPr>
              <w:t>13.6</w:t>
            </w:r>
          </w:p>
        </w:tc>
      </w:tr>
    </w:tbl>
    <w:p w:rsidR="00584DDC" w:rsidRPr="00584DDC" w:rsidRDefault="00584DDC" w:rsidP="00584DDC">
      <w:pPr>
        <w:pStyle w:val="ListParagraph"/>
        <w:ind w:left="0" w:firstLine="0"/>
        <w:rPr>
          <w:sz w:val="24"/>
        </w:rPr>
      </w:pPr>
    </w:p>
    <w:p w:rsidR="00584DDC" w:rsidRPr="00584DDC" w:rsidRDefault="00584DDC" w:rsidP="00C01F28">
      <w:pPr>
        <w:pStyle w:val="ListParagraph"/>
        <w:keepNext/>
        <w:ind w:left="0" w:firstLine="0"/>
        <w:rPr>
          <w:b/>
          <w:sz w:val="24"/>
        </w:rPr>
      </w:pPr>
      <w:r w:rsidRPr="00584DDC">
        <w:rPr>
          <w:b/>
          <w:sz w:val="24"/>
        </w:rPr>
        <w:t xml:space="preserve">Waste to Landfill </w:t>
      </w:r>
    </w:p>
    <w:p w:rsidR="00584DDC" w:rsidRDefault="00584DDC" w:rsidP="00C01F28">
      <w:pPr>
        <w:keepNext/>
        <w:rPr>
          <w:sz w:val="24"/>
        </w:rPr>
      </w:pPr>
      <w:r w:rsidRPr="00584DDC">
        <w:rPr>
          <w:sz w:val="24"/>
        </w:rPr>
        <w:t xml:space="preserve">This measures waste </w:t>
      </w:r>
      <w:r w:rsidR="00C42320">
        <w:rPr>
          <w:sz w:val="24"/>
        </w:rPr>
        <w:t xml:space="preserve">to landfill in (kg) against </w:t>
      </w:r>
      <w:r w:rsidRPr="00584DDC">
        <w:rPr>
          <w:sz w:val="24"/>
        </w:rPr>
        <w:t>student load (EFTSL). In 2014</w:t>
      </w:r>
      <w:r w:rsidR="00BA5567">
        <w:rPr>
          <w:sz w:val="24"/>
        </w:rPr>
        <w:t>,</w:t>
      </w:r>
      <w:r w:rsidRPr="00584DDC">
        <w:rPr>
          <w:sz w:val="24"/>
        </w:rPr>
        <w:t xml:space="preserve"> ECU completed the rollout of recycling bins within buildings</w:t>
      </w:r>
      <w:r w:rsidR="00BA5567">
        <w:rPr>
          <w:sz w:val="24"/>
        </w:rPr>
        <w:t xml:space="preserve"> that should impact positively on future results</w:t>
      </w:r>
      <w:r w:rsidRPr="00584DDC">
        <w:rPr>
          <w:sz w:val="24"/>
        </w:rPr>
        <w:t>.</w:t>
      </w:r>
    </w:p>
    <w:p w:rsidR="00B3273B" w:rsidRDefault="00B3273B" w:rsidP="00C01F28">
      <w:pPr>
        <w:pStyle w:val="ARTableText"/>
        <w:keepNext/>
        <w:rPr>
          <w:sz w:val="24"/>
          <w:szCs w:val="24"/>
          <w:lang w:val="en-AU"/>
        </w:rPr>
      </w:pPr>
    </w:p>
    <w:p w:rsidR="00A72A0A" w:rsidRPr="00D65621" w:rsidRDefault="00A72A0A" w:rsidP="00A72A0A">
      <w:pPr>
        <w:pStyle w:val="ARTableText"/>
        <w:rPr>
          <w:sz w:val="24"/>
          <w:szCs w:val="24"/>
          <w:lang w:val="en-AU"/>
        </w:rPr>
      </w:pPr>
      <w:bookmarkStart w:id="69" w:name="_Toc285983783"/>
      <w:r w:rsidRPr="00D65621">
        <w:rPr>
          <w:sz w:val="24"/>
          <w:szCs w:val="24"/>
          <w:lang w:val="en-AU"/>
        </w:rPr>
        <w:t xml:space="preserve">Table </w:t>
      </w:r>
      <w:r w:rsidR="006E7492">
        <w:rPr>
          <w:sz w:val="24"/>
          <w:szCs w:val="24"/>
          <w:lang w:val="en-AU"/>
        </w:rPr>
        <w:t>10</w:t>
      </w:r>
      <w:r w:rsidRPr="00D65621">
        <w:rPr>
          <w:sz w:val="24"/>
          <w:szCs w:val="24"/>
          <w:lang w:val="en-AU"/>
        </w:rPr>
        <w:t xml:space="preserve">: </w:t>
      </w:r>
      <w:r w:rsidRPr="00584DDC">
        <w:rPr>
          <w:sz w:val="24"/>
        </w:rPr>
        <w:t>Waste to Landfill</w:t>
      </w:r>
      <w:r w:rsidR="00AC3E9A">
        <w:rPr>
          <w:sz w:val="24"/>
        </w:rPr>
        <w:t xml:space="preserve"> (</w:t>
      </w:r>
      <w:r w:rsidR="002135ED">
        <w:rPr>
          <w:sz w:val="24"/>
        </w:rPr>
        <w:t>kg</w:t>
      </w:r>
      <w:r w:rsidR="00AC3E9A">
        <w:rPr>
          <w:sz w:val="24"/>
        </w:rPr>
        <w:t>/EFTSL)</w:t>
      </w:r>
      <w:r w:rsidRPr="00D65621">
        <w:rPr>
          <w:sz w:val="24"/>
          <w:szCs w:val="24"/>
          <w:lang w:val="en-AU"/>
        </w:rPr>
        <w:t xml:space="preserve">, </w:t>
      </w:r>
      <w:r>
        <w:rPr>
          <w:sz w:val="24"/>
          <w:szCs w:val="24"/>
          <w:lang w:val="en-AU"/>
        </w:rPr>
        <w:t>2011-</w:t>
      </w:r>
      <w:r w:rsidRPr="00D65621">
        <w:rPr>
          <w:sz w:val="24"/>
          <w:szCs w:val="24"/>
          <w:lang w:val="en-AU"/>
        </w:rPr>
        <w:t>201</w:t>
      </w:r>
      <w:r>
        <w:rPr>
          <w:sz w:val="24"/>
          <w:szCs w:val="24"/>
          <w:lang w:val="en-AU"/>
        </w:rPr>
        <w:t>3</w:t>
      </w:r>
      <w:bookmarkEnd w:id="69"/>
    </w:p>
    <w:tbl>
      <w:tblPr>
        <w:tblStyle w:val="TableGrid"/>
        <w:tblW w:w="5257" w:type="dxa"/>
        <w:tblInd w:w="107" w:type="dxa"/>
        <w:tblBorders>
          <w:insideH w:val="none" w:sz="0" w:space="0" w:color="auto"/>
          <w:insideV w:val="none" w:sz="0" w:space="0" w:color="auto"/>
        </w:tblBorders>
        <w:tblLook w:val="04A0" w:firstRow="1" w:lastRow="0" w:firstColumn="1" w:lastColumn="0" w:noHBand="0" w:noVBand="1"/>
      </w:tblPr>
      <w:tblGrid>
        <w:gridCol w:w="1477"/>
        <w:gridCol w:w="1260"/>
        <w:gridCol w:w="1260"/>
        <w:gridCol w:w="1260"/>
      </w:tblGrid>
      <w:tr w:rsidR="00584DDC" w:rsidRPr="000D4EF2" w:rsidTr="00455D38">
        <w:trPr>
          <w:trHeight w:val="364"/>
        </w:trPr>
        <w:tc>
          <w:tcPr>
            <w:tcW w:w="1477"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2011</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2012</w:t>
            </w:r>
          </w:p>
        </w:tc>
        <w:tc>
          <w:tcPr>
            <w:tcW w:w="1260" w:type="dxa"/>
            <w:tcBorders>
              <w:top w:val="single" w:sz="4" w:space="0" w:color="000000"/>
              <w:bottom w:val="single" w:sz="4" w:space="0" w:color="000000"/>
            </w:tcBorders>
            <w:shd w:val="clear" w:color="auto" w:fill="F2F2F2" w:themeFill="background1" w:themeFillShade="F2"/>
          </w:tcPr>
          <w:p w:rsidR="00584DDC" w:rsidRPr="000D4EF2" w:rsidRDefault="00584DDC" w:rsidP="00455D38">
            <w:pPr>
              <w:spacing w:before="60" w:after="60"/>
              <w:rPr>
                <w:b/>
                <w:szCs w:val="22"/>
              </w:rPr>
            </w:pPr>
            <w:r w:rsidRPr="000D4EF2">
              <w:rPr>
                <w:b/>
                <w:szCs w:val="22"/>
              </w:rPr>
              <w:t>2013</w:t>
            </w:r>
          </w:p>
        </w:tc>
      </w:tr>
      <w:tr w:rsidR="00584DDC" w:rsidRPr="000D4EF2" w:rsidTr="00455D38">
        <w:trPr>
          <w:trHeight w:val="364"/>
        </w:trPr>
        <w:tc>
          <w:tcPr>
            <w:tcW w:w="1477" w:type="dxa"/>
            <w:tcBorders>
              <w:top w:val="single" w:sz="4" w:space="0" w:color="000000"/>
            </w:tcBorders>
            <w:vAlign w:val="center"/>
          </w:tcPr>
          <w:p w:rsidR="00584DDC" w:rsidRPr="000D4EF2" w:rsidRDefault="00584DDC" w:rsidP="00455D38">
            <w:pPr>
              <w:spacing w:before="60" w:after="60"/>
              <w:rPr>
                <w:szCs w:val="22"/>
              </w:rPr>
            </w:pPr>
            <w:r w:rsidRPr="000D4EF2">
              <w:rPr>
                <w:szCs w:val="22"/>
              </w:rPr>
              <w:t>ECU</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25.9</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29.7</w:t>
            </w:r>
          </w:p>
        </w:tc>
        <w:tc>
          <w:tcPr>
            <w:tcW w:w="1260" w:type="dxa"/>
            <w:tcBorders>
              <w:top w:val="single" w:sz="4" w:space="0" w:color="000000"/>
            </w:tcBorders>
          </w:tcPr>
          <w:p w:rsidR="00584DDC" w:rsidRPr="000D4EF2" w:rsidRDefault="00584DDC" w:rsidP="00455D38">
            <w:pPr>
              <w:spacing w:before="60" w:after="60"/>
              <w:rPr>
                <w:szCs w:val="22"/>
              </w:rPr>
            </w:pPr>
            <w:r w:rsidRPr="000D4EF2">
              <w:rPr>
                <w:szCs w:val="22"/>
              </w:rPr>
              <w:t>31.9</w:t>
            </w:r>
          </w:p>
        </w:tc>
      </w:tr>
      <w:tr w:rsidR="00584DDC" w:rsidRPr="000D4EF2" w:rsidTr="00455D38">
        <w:trPr>
          <w:trHeight w:val="364"/>
        </w:trPr>
        <w:tc>
          <w:tcPr>
            <w:tcW w:w="1477" w:type="dxa"/>
            <w:vAlign w:val="center"/>
          </w:tcPr>
          <w:p w:rsidR="00584DDC" w:rsidRPr="000D4EF2" w:rsidRDefault="00584DDC" w:rsidP="00455D38">
            <w:pPr>
              <w:spacing w:before="60" w:after="60"/>
              <w:rPr>
                <w:szCs w:val="22"/>
              </w:rPr>
            </w:pPr>
            <w:r w:rsidRPr="000D4EF2">
              <w:rPr>
                <w:szCs w:val="22"/>
              </w:rPr>
              <w:t>WA</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44.5</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30.2</w:t>
            </w:r>
          </w:p>
        </w:tc>
        <w:tc>
          <w:tcPr>
            <w:tcW w:w="1260" w:type="dxa"/>
          </w:tcPr>
          <w:p w:rsidR="00584DDC" w:rsidRPr="000D4EF2" w:rsidRDefault="00584DDC" w:rsidP="00455D38">
            <w:pPr>
              <w:spacing w:before="60" w:after="60"/>
              <w:rPr>
                <w:szCs w:val="22"/>
              </w:rPr>
            </w:pPr>
            <w:r w:rsidRPr="000D4EF2">
              <w:rPr>
                <w:szCs w:val="22"/>
              </w:rPr>
              <w:t>30</w:t>
            </w:r>
            <w:r w:rsidR="00017F87" w:rsidRPr="000D4EF2">
              <w:rPr>
                <w:szCs w:val="22"/>
              </w:rPr>
              <w:t>.0</w:t>
            </w:r>
          </w:p>
        </w:tc>
      </w:tr>
      <w:tr w:rsidR="00584DDC" w:rsidRPr="000D4EF2" w:rsidTr="00455D38">
        <w:trPr>
          <w:trHeight w:val="365"/>
        </w:trPr>
        <w:tc>
          <w:tcPr>
            <w:tcW w:w="1477" w:type="dxa"/>
            <w:vAlign w:val="center"/>
          </w:tcPr>
          <w:p w:rsidR="00584DDC" w:rsidRPr="000D4EF2" w:rsidRDefault="00584DDC" w:rsidP="00455D38">
            <w:pPr>
              <w:spacing w:before="60" w:after="60"/>
              <w:rPr>
                <w:szCs w:val="22"/>
              </w:rPr>
            </w:pPr>
            <w:r w:rsidRPr="000D4EF2">
              <w:rPr>
                <w:szCs w:val="22"/>
              </w:rPr>
              <w:t>Sector</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52.3</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47.5</w:t>
            </w:r>
          </w:p>
        </w:tc>
        <w:tc>
          <w:tcPr>
            <w:tcW w:w="1260" w:type="dxa"/>
          </w:tcPr>
          <w:p w:rsidR="00584DDC" w:rsidRPr="000D4EF2" w:rsidRDefault="00584DDC" w:rsidP="00455D38">
            <w:pPr>
              <w:spacing w:before="60" w:after="60"/>
              <w:rPr>
                <w:szCs w:val="22"/>
              </w:rPr>
            </w:pPr>
            <w:r w:rsidRPr="000D4EF2">
              <w:rPr>
                <w:szCs w:val="22"/>
              </w:rPr>
              <w:t>44.6</w:t>
            </w:r>
          </w:p>
        </w:tc>
      </w:tr>
    </w:tbl>
    <w:p w:rsidR="00584DDC" w:rsidRPr="00584DDC" w:rsidRDefault="00584DDC" w:rsidP="00584DDC">
      <w:pPr>
        <w:rPr>
          <w:sz w:val="24"/>
        </w:rPr>
      </w:pPr>
    </w:p>
    <w:p w:rsidR="00A72A0A" w:rsidRPr="00584DDC" w:rsidRDefault="00584DDC" w:rsidP="00584DDC">
      <w:pPr>
        <w:pStyle w:val="ListParagraph"/>
        <w:ind w:left="0" w:firstLine="0"/>
        <w:rPr>
          <w:b/>
          <w:sz w:val="24"/>
        </w:rPr>
      </w:pPr>
      <w:r w:rsidRPr="00584DDC">
        <w:rPr>
          <w:b/>
          <w:sz w:val="24"/>
        </w:rPr>
        <w:t xml:space="preserve">Energy Consumption </w:t>
      </w:r>
    </w:p>
    <w:p w:rsidR="00584DDC" w:rsidRDefault="00584DDC" w:rsidP="00584DDC">
      <w:pPr>
        <w:rPr>
          <w:sz w:val="24"/>
        </w:rPr>
      </w:pPr>
      <w:r w:rsidRPr="00584DDC">
        <w:rPr>
          <w:sz w:val="24"/>
        </w:rPr>
        <w:t>This measures energy consumption (</w:t>
      </w:r>
      <w:r w:rsidRPr="00584DDC">
        <w:rPr>
          <w:rStyle w:val="st"/>
          <w:sz w:val="24"/>
        </w:rPr>
        <w:t>gigajoules</w:t>
      </w:r>
      <w:r w:rsidRPr="00584DDC">
        <w:rPr>
          <w:sz w:val="24"/>
        </w:rPr>
        <w:t>) against gross floor area (m</w:t>
      </w:r>
      <w:r w:rsidRPr="00584DDC">
        <w:rPr>
          <w:sz w:val="24"/>
          <w:vertAlign w:val="superscript"/>
        </w:rPr>
        <w:t>2</w:t>
      </w:r>
      <w:r w:rsidRPr="00584DDC">
        <w:rPr>
          <w:sz w:val="24"/>
        </w:rPr>
        <w:t xml:space="preserve">). All new buildings at ECU have been designed to use less energy.  ECU performs very well compared with </w:t>
      </w:r>
      <w:r w:rsidR="00BA5567">
        <w:rPr>
          <w:sz w:val="24"/>
        </w:rPr>
        <w:t>WA and sector</w:t>
      </w:r>
      <w:r w:rsidR="00017F87">
        <w:rPr>
          <w:sz w:val="24"/>
        </w:rPr>
        <w:t xml:space="preserve"> </w:t>
      </w:r>
      <w:r w:rsidR="00890C5A">
        <w:rPr>
          <w:sz w:val="24"/>
        </w:rPr>
        <w:t>averages</w:t>
      </w:r>
      <w:r w:rsidR="00890C5A" w:rsidRPr="00584DDC">
        <w:rPr>
          <w:sz w:val="24"/>
        </w:rPr>
        <w:t>.</w:t>
      </w:r>
    </w:p>
    <w:p w:rsidR="00A72A0A" w:rsidRPr="00D65621" w:rsidRDefault="00A72A0A" w:rsidP="00A72A0A">
      <w:pPr>
        <w:pStyle w:val="ARTableText"/>
        <w:rPr>
          <w:sz w:val="24"/>
          <w:szCs w:val="24"/>
          <w:lang w:val="en-AU"/>
        </w:rPr>
      </w:pPr>
      <w:bookmarkStart w:id="70" w:name="_Toc285983784"/>
      <w:r w:rsidRPr="00D65621">
        <w:rPr>
          <w:sz w:val="24"/>
          <w:szCs w:val="24"/>
          <w:lang w:val="en-AU"/>
        </w:rPr>
        <w:t xml:space="preserve">Table </w:t>
      </w:r>
      <w:r>
        <w:rPr>
          <w:sz w:val="24"/>
          <w:szCs w:val="24"/>
          <w:lang w:val="en-AU"/>
        </w:rPr>
        <w:t>1</w:t>
      </w:r>
      <w:r w:rsidR="006E7492">
        <w:rPr>
          <w:sz w:val="24"/>
          <w:szCs w:val="24"/>
          <w:lang w:val="en-AU"/>
        </w:rPr>
        <w:t>1</w:t>
      </w:r>
      <w:r w:rsidRPr="00D65621">
        <w:rPr>
          <w:sz w:val="24"/>
          <w:szCs w:val="24"/>
          <w:lang w:val="en-AU"/>
        </w:rPr>
        <w:t xml:space="preserve">: </w:t>
      </w:r>
      <w:r w:rsidRPr="00584DDC">
        <w:rPr>
          <w:sz w:val="24"/>
        </w:rPr>
        <w:t xml:space="preserve">Energy </w:t>
      </w:r>
      <w:r w:rsidRPr="00AC3E9A">
        <w:rPr>
          <w:sz w:val="24"/>
          <w:szCs w:val="24"/>
          <w:lang w:val="en-AU"/>
        </w:rPr>
        <w:t>Consumption</w:t>
      </w:r>
      <w:r w:rsidR="00AC3E9A" w:rsidRPr="00AC3E9A">
        <w:rPr>
          <w:sz w:val="24"/>
          <w:szCs w:val="24"/>
          <w:lang w:val="en-AU"/>
        </w:rPr>
        <w:t xml:space="preserve"> (GJ/m</w:t>
      </w:r>
      <w:r w:rsidR="00AC3E9A" w:rsidRPr="00AB3DF3">
        <w:rPr>
          <w:sz w:val="24"/>
          <w:szCs w:val="24"/>
          <w:vertAlign w:val="superscript"/>
          <w:lang w:val="en-AU"/>
        </w:rPr>
        <w:t>2</w:t>
      </w:r>
      <w:r w:rsidR="00AC3E9A" w:rsidRPr="00AC3E9A">
        <w:rPr>
          <w:sz w:val="24"/>
          <w:szCs w:val="24"/>
          <w:lang w:val="en-AU"/>
        </w:rPr>
        <w:t>)</w:t>
      </w:r>
      <w:r w:rsidRPr="00D65621">
        <w:rPr>
          <w:sz w:val="24"/>
          <w:szCs w:val="24"/>
          <w:lang w:val="en-AU"/>
        </w:rPr>
        <w:t xml:space="preserve">, </w:t>
      </w:r>
      <w:r>
        <w:rPr>
          <w:sz w:val="24"/>
          <w:szCs w:val="24"/>
          <w:lang w:val="en-AU"/>
        </w:rPr>
        <w:t>2009-</w:t>
      </w:r>
      <w:r w:rsidRPr="00D65621">
        <w:rPr>
          <w:sz w:val="24"/>
          <w:szCs w:val="24"/>
          <w:lang w:val="en-AU"/>
        </w:rPr>
        <w:t>201</w:t>
      </w:r>
      <w:r>
        <w:rPr>
          <w:sz w:val="24"/>
          <w:szCs w:val="24"/>
          <w:lang w:val="en-AU"/>
        </w:rPr>
        <w:t>3</w:t>
      </w:r>
      <w:bookmarkEnd w:id="70"/>
    </w:p>
    <w:tbl>
      <w:tblPr>
        <w:tblStyle w:val="TableGrid"/>
        <w:tblW w:w="7777" w:type="dxa"/>
        <w:tblInd w:w="107" w:type="dxa"/>
        <w:tblBorders>
          <w:insideH w:val="none" w:sz="0" w:space="0" w:color="auto"/>
          <w:insideV w:val="none" w:sz="0" w:space="0" w:color="auto"/>
        </w:tblBorders>
        <w:tblLook w:val="04A0" w:firstRow="1" w:lastRow="0" w:firstColumn="1" w:lastColumn="0" w:noHBand="0" w:noVBand="1"/>
      </w:tblPr>
      <w:tblGrid>
        <w:gridCol w:w="1477"/>
        <w:gridCol w:w="1260"/>
        <w:gridCol w:w="1260"/>
        <w:gridCol w:w="1260"/>
        <w:gridCol w:w="1260"/>
        <w:gridCol w:w="1260"/>
      </w:tblGrid>
      <w:tr w:rsidR="00584DDC" w:rsidRPr="000D4EF2" w:rsidTr="00455D38">
        <w:trPr>
          <w:trHeight w:val="364"/>
        </w:trPr>
        <w:tc>
          <w:tcPr>
            <w:tcW w:w="1477"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2009</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2010</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2011</w:t>
            </w:r>
          </w:p>
        </w:tc>
        <w:tc>
          <w:tcPr>
            <w:tcW w:w="1260" w:type="dxa"/>
            <w:tcBorders>
              <w:top w:val="single" w:sz="4" w:space="0" w:color="000000"/>
              <w:bottom w:val="single" w:sz="4" w:space="0" w:color="000000"/>
            </w:tcBorders>
            <w:shd w:val="clear" w:color="auto" w:fill="F2F2F2" w:themeFill="background1" w:themeFillShade="F2"/>
            <w:vAlign w:val="center"/>
          </w:tcPr>
          <w:p w:rsidR="00584DDC" w:rsidRPr="000D4EF2" w:rsidRDefault="00584DDC" w:rsidP="00455D38">
            <w:pPr>
              <w:spacing w:before="60" w:after="60"/>
              <w:rPr>
                <w:b/>
                <w:szCs w:val="22"/>
              </w:rPr>
            </w:pPr>
            <w:r w:rsidRPr="000D4EF2">
              <w:rPr>
                <w:b/>
                <w:szCs w:val="22"/>
              </w:rPr>
              <w:t>2012</w:t>
            </w:r>
          </w:p>
        </w:tc>
        <w:tc>
          <w:tcPr>
            <w:tcW w:w="1260" w:type="dxa"/>
            <w:tcBorders>
              <w:top w:val="single" w:sz="4" w:space="0" w:color="000000"/>
              <w:bottom w:val="single" w:sz="4" w:space="0" w:color="000000"/>
            </w:tcBorders>
            <w:shd w:val="clear" w:color="auto" w:fill="F2F2F2" w:themeFill="background1" w:themeFillShade="F2"/>
          </w:tcPr>
          <w:p w:rsidR="00584DDC" w:rsidRPr="000D4EF2" w:rsidRDefault="00584DDC" w:rsidP="00455D38">
            <w:pPr>
              <w:spacing w:before="60" w:after="60"/>
              <w:rPr>
                <w:b/>
                <w:szCs w:val="22"/>
              </w:rPr>
            </w:pPr>
            <w:r w:rsidRPr="000D4EF2">
              <w:rPr>
                <w:b/>
                <w:szCs w:val="22"/>
              </w:rPr>
              <w:t>2013</w:t>
            </w:r>
          </w:p>
        </w:tc>
      </w:tr>
      <w:tr w:rsidR="00584DDC" w:rsidRPr="000D4EF2" w:rsidTr="00455D38">
        <w:trPr>
          <w:trHeight w:val="364"/>
        </w:trPr>
        <w:tc>
          <w:tcPr>
            <w:tcW w:w="1477" w:type="dxa"/>
            <w:tcBorders>
              <w:top w:val="single" w:sz="4" w:space="0" w:color="000000"/>
            </w:tcBorders>
            <w:vAlign w:val="center"/>
          </w:tcPr>
          <w:p w:rsidR="00584DDC" w:rsidRPr="000D4EF2" w:rsidRDefault="00584DDC" w:rsidP="00455D38">
            <w:pPr>
              <w:spacing w:before="60" w:after="60"/>
              <w:rPr>
                <w:szCs w:val="22"/>
              </w:rPr>
            </w:pPr>
            <w:r w:rsidRPr="000D4EF2">
              <w:rPr>
                <w:szCs w:val="22"/>
              </w:rPr>
              <w:t>ECU</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0.6</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0.5</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0.5</w:t>
            </w:r>
          </w:p>
        </w:tc>
        <w:tc>
          <w:tcPr>
            <w:tcW w:w="1260" w:type="dxa"/>
            <w:tcBorders>
              <w:top w:val="single" w:sz="4" w:space="0" w:color="000000"/>
            </w:tcBorders>
            <w:vAlign w:val="center"/>
          </w:tcPr>
          <w:p w:rsidR="00584DDC" w:rsidRPr="000D4EF2" w:rsidRDefault="00584DDC" w:rsidP="00455D38">
            <w:pPr>
              <w:spacing w:before="60" w:after="60"/>
              <w:rPr>
                <w:b/>
                <w:caps/>
                <w:color w:val="003676"/>
                <w:spacing w:val="4"/>
                <w:szCs w:val="22"/>
              </w:rPr>
            </w:pPr>
            <w:r w:rsidRPr="000D4EF2">
              <w:rPr>
                <w:szCs w:val="22"/>
              </w:rPr>
              <w:t>0.5</w:t>
            </w:r>
          </w:p>
        </w:tc>
        <w:tc>
          <w:tcPr>
            <w:tcW w:w="1260" w:type="dxa"/>
            <w:tcBorders>
              <w:top w:val="single" w:sz="4" w:space="0" w:color="000000"/>
            </w:tcBorders>
          </w:tcPr>
          <w:p w:rsidR="00584DDC" w:rsidRPr="000D4EF2" w:rsidRDefault="00584DDC" w:rsidP="00455D38">
            <w:pPr>
              <w:spacing w:before="60" w:after="60"/>
              <w:rPr>
                <w:szCs w:val="22"/>
              </w:rPr>
            </w:pPr>
            <w:r w:rsidRPr="000D4EF2">
              <w:rPr>
                <w:szCs w:val="22"/>
              </w:rPr>
              <w:t>0.5</w:t>
            </w:r>
          </w:p>
        </w:tc>
      </w:tr>
      <w:tr w:rsidR="00584DDC" w:rsidRPr="000D4EF2" w:rsidTr="00455D38">
        <w:trPr>
          <w:trHeight w:val="364"/>
        </w:trPr>
        <w:tc>
          <w:tcPr>
            <w:tcW w:w="1477" w:type="dxa"/>
            <w:vAlign w:val="center"/>
          </w:tcPr>
          <w:p w:rsidR="00584DDC" w:rsidRPr="000D4EF2" w:rsidRDefault="00584DDC" w:rsidP="00455D38">
            <w:pPr>
              <w:spacing w:before="60" w:after="60"/>
              <w:rPr>
                <w:szCs w:val="22"/>
              </w:rPr>
            </w:pPr>
            <w:r w:rsidRPr="000D4EF2">
              <w:rPr>
                <w:szCs w:val="22"/>
              </w:rPr>
              <w:t>WA</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0.8</w:t>
            </w:r>
          </w:p>
        </w:tc>
        <w:tc>
          <w:tcPr>
            <w:tcW w:w="1260" w:type="dxa"/>
          </w:tcPr>
          <w:p w:rsidR="00584DDC" w:rsidRPr="000D4EF2" w:rsidRDefault="00584DDC" w:rsidP="00455D38">
            <w:pPr>
              <w:spacing w:before="60" w:after="60"/>
              <w:rPr>
                <w:szCs w:val="22"/>
              </w:rPr>
            </w:pPr>
            <w:r w:rsidRPr="000D4EF2">
              <w:rPr>
                <w:szCs w:val="22"/>
              </w:rPr>
              <w:t>0.8</w:t>
            </w:r>
          </w:p>
        </w:tc>
      </w:tr>
      <w:tr w:rsidR="00584DDC" w:rsidRPr="000D4EF2" w:rsidTr="00455D38">
        <w:trPr>
          <w:trHeight w:val="365"/>
        </w:trPr>
        <w:tc>
          <w:tcPr>
            <w:tcW w:w="1477" w:type="dxa"/>
            <w:vAlign w:val="center"/>
          </w:tcPr>
          <w:p w:rsidR="00584DDC" w:rsidRPr="000D4EF2" w:rsidRDefault="00584DDC" w:rsidP="00455D38">
            <w:pPr>
              <w:spacing w:before="60" w:after="60"/>
              <w:rPr>
                <w:szCs w:val="22"/>
              </w:rPr>
            </w:pPr>
            <w:r w:rsidRPr="000D4EF2">
              <w:rPr>
                <w:szCs w:val="22"/>
              </w:rPr>
              <w:t>Sector</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vAlign w:val="center"/>
          </w:tcPr>
          <w:p w:rsidR="00584DDC" w:rsidRPr="000D4EF2" w:rsidRDefault="00584DDC" w:rsidP="00455D38">
            <w:pPr>
              <w:spacing w:before="60" w:after="60"/>
              <w:rPr>
                <w:b/>
                <w:caps/>
                <w:color w:val="003676"/>
                <w:spacing w:val="4"/>
                <w:szCs w:val="22"/>
              </w:rPr>
            </w:pPr>
            <w:r w:rsidRPr="000D4EF2">
              <w:rPr>
                <w:szCs w:val="22"/>
              </w:rPr>
              <w:t>0.7</w:t>
            </w:r>
          </w:p>
        </w:tc>
        <w:tc>
          <w:tcPr>
            <w:tcW w:w="1260" w:type="dxa"/>
          </w:tcPr>
          <w:p w:rsidR="00584DDC" w:rsidRPr="000D4EF2" w:rsidRDefault="00584DDC" w:rsidP="00455D38">
            <w:pPr>
              <w:spacing w:before="60" w:after="60"/>
              <w:rPr>
                <w:szCs w:val="22"/>
              </w:rPr>
            </w:pPr>
            <w:r w:rsidRPr="000D4EF2">
              <w:rPr>
                <w:szCs w:val="22"/>
              </w:rPr>
              <w:t>0.7</w:t>
            </w:r>
          </w:p>
        </w:tc>
      </w:tr>
    </w:tbl>
    <w:p w:rsidR="00584DDC" w:rsidRPr="00584DDC" w:rsidRDefault="00584DDC" w:rsidP="00584DDC">
      <w:pPr>
        <w:rPr>
          <w:sz w:val="24"/>
        </w:rPr>
      </w:pPr>
    </w:p>
    <w:p w:rsidR="00584DDC" w:rsidRPr="0002615A" w:rsidRDefault="00584DDC" w:rsidP="00584DDC">
      <w:pPr>
        <w:rPr>
          <w:b/>
          <w:sz w:val="24"/>
        </w:rPr>
      </w:pPr>
      <w:r w:rsidRPr="0002615A">
        <w:rPr>
          <w:b/>
          <w:sz w:val="24"/>
        </w:rPr>
        <w:t xml:space="preserve">Environmental Sustainability </w:t>
      </w:r>
    </w:p>
    <w:p w:rsidR="00584DDC" w:rsidRPr="00584DDC" w:rsidRDefault="00584DDC" w:rsidP="00017F87">
      <w:pPr>
        <w:rPr>
          <w:rFonts w:cs="Arial"/>
          <w:sz w:val="24"/>
        </w:rPr>
      </w:pPr>
      <w:r w:rsidRPr="00584DDC">
        <w:rPr>
          <w:rFonts w:cs="Arial"/>
          <w:sz w:val="24"/>
        </w:rPr>
        <w:t xml:space="preserve">ECU operates under an environmental management system accredited to ISO 14001, Environmental Management Systems. This system includes programs around energy, water, waste and travel </w:t>
      </w:r>
      <w:r w:rsidR="00017F87">
        <w:rPr>
          <w:rFonts w:cs="Arial"/>
          <w:sz w:val="24"/>
        </w:rPr>
        <w:t>to</w:t>
      </w:r>
      <w:r w:rsidR="00017F87" w:rsidRPr="00584DDC">
        <w:rPr>
          <w:rFonts w:cs="Arial"/>
          <w:sz w:val="24"/>
        </w:rPr>
        <w:t xml:space="preserve"> </w:t>
      </w:r>
      <w:r w:rsidRPr="00584DDC">
        <w:rPr>
          <w:rFonts w:cs="Arial"/>
          <w:sz w:val="24"/>
        </w:rPr>
        <w:t xml:space="preserve">drive improved environmental outcomes.  In </w:t>
      </w:r>
      <w:r w:rsidR="00C73B03" w:rsidRPr="00584DDC">
        <w:rPr>
          <w:rFonts w:cs="Arial"/>
          <w:sz w:val="24"/>
        </w:rPr>
        <w:t>2014,</w:t>
      </w:r>
      <w:r w:rsidRPr="00584DDC">
        <w:rPr>
          <w:rFonts w:cs="Arial"/>
          <w:sz w:val="24"/>
        </w:rPr>
        <w:t xml:space="preserve"> ECU </w:t>
      </w:r>
      <w:r w:rsidR="00017F87">
        <w:rPr>
          <w:rFonts w:cs="Arial"/>
          <w:sz w:val="24"/>
        </w:rPr>
        <w:t>received</w:t>
      </w:r>
      <w:r w:rsidR="00017F87" w:rsidRPr="00584DDC">
        <w:rPr>
          <w:rFonts w:cs="Arial"/>
          <w:sz w:val="24"/>
        </w:rPr>
        <w:t xml:space="preserve"> </w:t>
      </w:r>
      <w:r w:rsidRPr="00584DDC">
        <w:rPr>
          <w:rFonts w:cs="Arial"/>
          <w:sz w:val="24"/>
        </w:rPr>
        <w:t xml:space="preserve">a TravelSmart Award from the </w:t>
      </w:r>
      <w:r w:rsidR="00017F87">
        <w:rPr>
          <w:rFonts w:cs="Arial"/>
          <w:sz w:val="24"/>
        </w:rPr>
        <w:t xml:space="preserve">WA </w:t>
      </w:r>
      <w:r w:rsidRPr="00584DDC">
        <w:rPr>
          <w:rFonts w:cs="Arial"/>
          <w:sz w:val="24"/>
        </w:rPr>
        <w:t>Department of Transport for the University’s Transport Management Group</w:t>
      </w:r>
      <w:r w:rsidR="00017F87">
        <w:rPr>
          <w:rFonts w:cs="Arial"/>
          <w:sz w:val="24"/>
        </w:rPr>
        <w:t xml:space="preserve"> and Active Transport Plan</w:t>
      </w:r>
      <w:r w:rsidRPr="00584DDC">
        <w:rPr>
          <w:rFonts w:cs="Arial"/>
          <w:sz w:val="24"/>
        </w:rPr>
        <w:t xml:space="preserve">. </w:t>
      </w:r>
    </w:p>
    <w:p w:rsidR="00584DDC" w:rsidRPr="00584DDC" w:rsidRDefault="00584DDC" w:rsidP="00017F87">
      <w:pPr>
        <w:keepNext/>
        <w:rPr>
          <w:rFonts w:cs="Arial"/>
          <w:b/>
          <w:i/>
          <w:sz w:val="24"/>
        </w:rPr>
      </w:pPr>
    </w:p>
    <w:p w:rsidR="00584DDC" w:rsidRPr="0002615A" w:rsidRDefault="00584DDC" w:rsidP="00017F87">
      <w:pPr>
        <w:keepNext/>
        <w:rPr>
          <w:rFonts w:cs="Arial"/>
          <w:b/>
          <w:sz w:val="24"/>
        </w:rPr>
      </w:pPr>
      <w:r w:rsidRPr="0002615A">
        <w:rPr>
          <w:rFonts w:cs="Arial"/>
          <w:b/>
          <w:sz w:val="24"/>
        </w:rPr>
        <w:t>Building Infrastructure</w:t>
      </w:r>
    </w:p>
    <w:p w:rsidR="00584DDC" w:rsidRPr="00584DDC" w:rsidRDefault="00584DDC" w:rsidP="00017F87">
      <w:pPr>
        <w:rPr>
          <w:rFonts w:cs="Arial"/>
          <w:sz w:val="24"/>
        </w:rPr>
      </w:pPr>
      <w:r w:rsidRPr="00584DDC">
        <w:rPr>
          <w:rFonts w:cs="Arial"/>
          <w:sz w:val="24"/>
        </w:rPr>
        <w:t>ECU’s Strategic Asset Management Framework and Buildings Asset Management Plan deliver a structured and consistent approach to the management of the University’s assets.  The framework and plan supports the University’s Purpose, Vision and Strategic Priorities by delivering building infrastructure that enables ECU’s core functions of teaching, learning and research.</w:t>
      </w:r>
    </w:p>
    <w:p w:rsidR="00584DDC" w:rsidRPr="00584DDC" w:rsidRDefault="00584DDC" w:rsidP="00017F87">
      <w:pPr>
        <w:rPr>
          <w:color w:val="000000" w:themeColor="text1"/>
          <w:sz w:val="24"/>
        </w:rPr>
      </w:pPr>
      <w:r w:rsidRPr="00584DDC">
        <w:rPr>
          <w:color w:val="000000" w:themeColor="text1"/>
          <w:sz w:val="24"/>
        </w:rPr>
        <w:t xml:space="preserve">Major building projects completed </w:t>
      </w:r>
      <w:r w:rsidR="00017F87">
        <w:rPr>
          <w:color w:val="000000" w:themeColor="text1"/>
          <w:sz w:val="24"/>
        </w:rPr>
        <w:t xml:space="preserve">in 2014 </w:t>
      </w:r>
      <w:r w:rsidRPr="00584DDC">
        <w:rPr>
          <w:color w:val="000000" w:themeColor="text1"/>
          <w:sz w:val="24"/>
        </w:rPr>
        <w:t>included:</w:t>
      </w:r>
    </w:p>
    <w:p w:rsidR="00584DDC" w:rsidRPr="00584DDC" w:rsidRDefault="00584DDC" w:rsidP="005E5D25">
      <w:pPr>
        <w:pStyle w:val="ListParagraph"/>
        <w:numPr>
          <w:ilvl w:val="0"/>
          <w:numId w:val="3"/>
        </w:numPr>
        <w:ind w:left="714" w:hanging="357"/>
        <w:contextualSpacing w:val="0"/>
        <w:rPr>
          <w:color w:val="000000" w:themeColor="text1"/>
          <w:sz w:val="24"/>
        </w:rPr>
      </w:pPr>
      <w:r w:rsidRPr="00584DDC">
        <w:rPr>
          <w:sz w:val="24"/>
        </w:rPr>
        <w:t>The Joondalup Engineering Pavilion</w:t>
      </w:r>
      <w:r w:rsidR="00017F87">
        <w:rPr>
          <w:sz w:val="24"/>
        </w:rPr>
        <w:t xml:space="preserve">, </w:t>
      </w:r>
      <w:r w:rsidRPr="00584DDC">
        <w:rPr>
          <w:sz w:val="24"/>
        </w:rPr>
        <w:t>completed to budget</w:t>
      </w:r>
      <w:r w:rsidR="00D50DE3">
        <w:rPr>
          <w:sz w:val="24"/>
        </w:rPr>
        <w:t>. T</w:t>
      </w:r>
      <w:r w:rsidRPr="00584DDC">
        <w:rPr>
          <w:sz w:val="24"/>
        </w:rPr>
        <w:t xml:space="preserve">he School of Engineering has </w:t>
      </w:r>
      <w:r w:rsidR="00172E4B">
        <w:rPr>
          <w:sz w:val="24"/>
        </w:rPr>
        <w:t>-</w:t>
      </w:r>
      <w:r w:rsidRPr="00584DDC">
        <w:rPr>
          <w:sz w:val="24"/>
        </w:rPr>
        <w:t>moved into the facility</w:t>
      </w:r>
      <w:r w:rsidR="00D50DE3">
        <w:rPr>
          <w:sz w:val="24"/>
        </w:rPr>
        <w:t xml:space="preserve"> allowing the </w:t>
      </w:r>
      <w:r w:rsidRPr="00584DDC">
        <w:rPr>
          <w:sz w:val="24"/>
        </w:rPr>
        <w:t xml:space="preserve">lease </w:t>
      </w:r>
      <w:r w:rsidR="008C5DBE" w:rsidRPr="00584DDC">
        <w:rPr>
          <w:sz w:val="24"/>
        </w:rPr>
        <w:t>o</w:t>
      </w:r>
      <w:r w:rsidR="008C5DBE">
        <w:rPr>
          <w:sz w:val="24"/>
        </w:rPr>
        <w:t>f</w:t>
      </w:r>
      <w:r w:rsidR="008C5DBE" w:rsidRPr="00584DDC">
        <w:rPr>
          <w:sz w:val="24"/>
        </w:rPr>
        <w:t xml:space="preserve"> </w:t>
      </w:r>
      <w:r w:rsidRPr="00584DDC">
        <w:rPr>
          <w:sz w:val="24"/>
        </w:rPr>
        <w:t>a</w:t>
      </w:r>
      <w:r w:rsidR="00D50DE3">
        <w:rPr>
          <w:sz w:val="24"/>
        </w:rPr>
        <w:t xml:space="preserve">n </w:t>
      </w:r>
      <w:r w:rsidRPr="00584DDC">
        <w:rPr>
          <w:sz w:val="24"/>
        </w:rPr>
        <w:t>off</w:t>
      </w:r>
      <w:r w:rsidR="00172E4B">
        <w:rPr>
          <w:sz w:val="24"/>
        </w:rPr>
        <w:t>-</w:t>
      </w:r>
      <w:r w:rsidRPr="00584DDC">
        <w:rPr>
          <w:sz w:val="24"/>
        </w:rPr>
        <w:t xml:space="preserve">campus facility </w:t>
      </w:r>
      <w:r w:rsidR="00D50DE3">
        <w:rPr>
          <w:sz w:val="24"/>
        </w:rPr>
        <w:t>to</w:t>
      </w:r>
      <w:r w:rsidRPr="00584DDC">
        <w:rPr>
          <w:sz w:val="24"/>
        </w:rPr>
        <w:t xml:space="preserve"> cease. </w:t>
      </w:r>
    </w:p>
    <w:p w:rsidR="00584DDC" w:rsidRPr="00584DDC" w:rsidRDefault="00584DDC" w:rsidP="005E5D25">
      <w:pPr>
        <w:pStyle w:val="ListParagraph"/>
        <w:numPr>
          <w:ilvl w:val="0"/>
          <w:numId w:val="3"/>
        </w:numPr>
        <w:ind w:left="714" w:hanging="357"/>
        <w:contextualSpacing w:val="0"/>
        <w:rPr>
          <w:sz w:val="24"/>
        </w:rPr>
      </w:pPr>
      <w:r w:rsidRPr="00584DDC">
        <w:rPr>
          <w:color w:val="000000" w:themeColor="text1"/>
          <w:sz w:val="24"/>
        </w:rPr>
        <w:t xml:space="preserve">The construction of an additional 127 student housing beds at the Joondalup Campus under </w:t>
      </w:r>
      <w:r w:rsidR="00D50DE3">
        <w:rPr>
          <w:color w:val="000000" w:themeColor="text1"/>
          <w:sz w:val="24"/>
        </w:rPr>
        <w:t xml:space="preserve">a </w:t>
      </w:r>
      <w:r w:rsidRPr="00584DDC">
        <w:rPr>
          <w:color w:val="000000" w:themeColor="text1"/>
          <w:sz w:val="24"/>
        </w:rPr>
        <w:t xml:space="preserve">Public </w:t>
      </w:r>
      <w:r w:rsidR="00D50DE3" w:rsidRPr="00584DDC">
        <w:rPr>
          <w:color w:val="000000" w:themeColor="text1"/>
          <w:sz w:val="24"/>
        </w:rPr>
        <w:t xml:space="preserve">Private </w:t>
      </w:r>
      <w:r w:rsidRPr="00584DDC">
        <w:rPr>
          <w:color w:val="000000" w:themeColor="text1"/>
          <w:sz w:val="24"/>
        </w:rPr>
        <w:t>Partnership with Campus Living Villages</w:t>
      </w:r>
      <w:r w:rsidR="00D50DE3">
        <w:rPr>
          <w:color w:val="000000" w:themeColor="text1"/>
          <w:sz w:val="24"/>
        </w:rPr>
        <w:t>. This</w:t>
      </w:r>
      <w:r w:rsidRPr="00584DDC">
        <w:rPr>
          <w:color w:val="000000" w:themeColor="text1"/>
          <w:sz w:val="24"/>
        </w:rPr>
        <w:t xml:space="preserve"> will be ready for occupation in Semester 1, 2015. The project is partly funded through the National Rental Affordability Scheme. </w:t>
      </w:r>
    </w:p>
    <w:p w:rsidR="00584DDC" w:rsidRPr="00584DDC" w:rsidRDefault="00D50DE3" w:rsidP="00017F87">
      <w:pPr>
        <w:rPr>
          <w:color w:val="000000" w:themeColor="text1"/>
          <w:sz w:val="24"/>
        </w:rPr>
      </w:pPr>
      <w:r>
        <w:rPr>
          <w:color w:val="000000" w:themeColor="text1"/>
          <w:sz w:val="24"/>
        </w:rPr>
        <w:t>Other</w:t>
      </w:r>
      <w:r w:rsidR="00584DDC" w:rsidRPr="00584DDC">
        <w:rPr>
          <w:color w:val="000000" w:themeColor="text1"/>
          <w:sz w:val="24"/>
        </w:rPr>
        <w:t xml:space="preserve"> major projects were at varying stages of development at the end of 2014:</w:t>
      </w:r>
    </w:p>
    <w:p w:rsidR="00584DDC" w:rsidRPr="00584DDC" w:rsidRDefault="00584DDC" w:rsidP="005E5D25">
      <w:pPr>
        <w:pStyle w:val="ListParagraph"/>
        <w:numPr>
          <w:ilvl w:val="0"/>
          <w:numId w:val="3"/>
        </w:numPr>
        <w:ind w:left="714" w:hanging="357"/>
        <w:contextualSpacing w:val="0"/>
        <w:rPr>
          <w:sz w:val="24"/>
        </w:rPr>
      </w:pPr>
      <w:r w:rsidRPr="00584DDC">
        <w:rPr>
          <w:color w:val="000000" w:themeColor="text1"/>
          <w:sz w:val="24"/>
        </w:rPr>
        <w:t xml:space="preserve">Construction </w:t>
      </w:r>
      <w:r w:rsidR="00643707">
        <w:rPr>
          <w:color w:val="000000" w:themeColor="text1"/>
          <w:sz w:val="24"/>
        </w:rPr>
        <w:t>of</w:t>
      </w:r>
      <w:r w:rsidR="00643707" w:rsidRPr="00584DDC">
        <w:rPr>
          <w:color w:val="000000" w:themeColor="text1"/>
          <w:sz w:val="24"/>
        </w:rPr>
        <w:t xml:space="preserve"> </w:t>
      </w:r>
      <w:r w:rsidRPr="00584DDC">
        <w:rPr>
          <w:color w:val="000000" w:themeColor="text1"/>
          <w:sz w:val="24"/>
        </w:rPr>
        <w:t>Ngoolark (Building 34</w:t>
      </w:r>
      <w:r w:rsidR="00555203">
        <w:rPr>
          <w:color w:val="000000" w:themeColor="text1"/>
          <w:sz w:val="24"/>
        </w:rPr>
        <w:t xml:space="preserve"> at the Joondalup Campus)</w:t>
      </w:r>
      <w:r w:rsidRPr="00584DDC">
        <w:rPr>
          <w:color w:val="000000" w:themeColor="text1"/>
          <w:sz w:val="24"/>
        </w:rPr>
        <w:t xml:space="preserve"> remains on schedule to be completed </w:t>
      </w:r>
      <w:r w:rsidR="00555203">
        <w:rPr>
          <w:color w:val="000000" w:themeColor="text1"/>
          <w:sz w:val="24"/>
        </w:rPr>
        <w:t>in</w:t>
      </w:r>
      <w:r w:rsidRPr="00584DDC">
        <w:rPr>
          <w:color w:val="000000" w:themeColor="text1"/>
          <w:sz w:val="24"/>
        </w:rPr>
        <w:t xml:space="preserve"> January 2015 and will be delivered significantly under budget. </w:t>
      </w:r>
    </w:p>
    <w:p w:rsidR="00584DDC" w:rsidRPr="00584DDC" w:rsidRDefault="00584DDC" w:rsidP="005E5D25">
      <w:pPr>
        <w:pStyle w:val="ListParagraph"/>
        <w:numPr>
          <w:ilvl w:val="0"/>
          <w:numId w:val="3"/>
        </w:numPr>
        <w:contextualSpacing w:val="0"/>
        <w:rPr>
          <w:color w:val="000000" w:themeColor="text1"/>
          <w:sz w:val="24"/>
        </w:rPr>
      </w:pPr>
      <w:r w:rsidRPr="00584DDC">
        <w:rPr>
          <w:color w:val="000000" w:themeColor="text1"/>
          <w:sz w:val="24"/>
        </w:rPr>
        <w:t>The ECU Health Centre (incorporating the Wanneroo GP Super Clinic) began operations in September 2014</w:t>
      </w:r>
      <w:r w:rsidR="00D50DE3">
        <w:rPr>
          <w:color w:val="000000" w:themeColor="text1"/>
          <w:sz w:val="24"/>
        </w:rPr>
        <w:t xml:space="preserve"> and t</w:t>
      </w:r>
      <w:r w:rsidR="00D50DE3" w:rsidRPr="00584DDC">
        <w:rPr>
          <w:color w:val="000000" w:themeColor="text1"/>
          <w:sz w:val="24"/>
        </w:rPr>
        <w:t xml:space="preserve">enants are being sought for the </w:t>
      </w:r>
      <w:r w:rsidR="00D50DE3">
        <w:rPr>
          <w:color w:val="000000" w:themeColor="text1"/>
          <w:sz w:val="24"/>
        </w:rPr>
        <w:t xml:space="preserve">unoccupied </w:t>
      </w:r>
      <w:r w:rsidR="00D50DE3" w:rsidRPr="00584DDC">
        <w:rPr>
          <w:color w:val="000000" w:themeColor="text1"/>
          <w:sz w:val="24"/>
        </w:rPr>
        <w:t xml:space="preserve">third floor, which will require fit-out. </w:t>
      </w:r>
      <w:r w:rsidR="00D50DE3">
        <w:rPr>
          <w:color w:val="000000" w:themeColor="text1"/>
          <w:sz w:val="24"/>
        </w:rPr>
        <w:t>T</w:t>
      </w:r>
      <w:r w:rsidRPr="00584DDC">
        <w:rPr>
          <w:color w:val="000000" w:themeColor="text1"/>
          <w:sz w:val="24"/>
        </w:rPr>
        <w:t xml:space="preserve">he project </w:t>
      </w:r>
      <w:r w:rsidR="00D50DE3">
        <w:rPr>
          <w:color w:val="000000" w:themeColor="text1"/>
          <w:sz w:val="24"/>
        </w:rPr>
        <w:t xml:space="preserve">is </w:t>
      </w:r>
      <w:r w:rsidRPr="00584DDC">
        <w:rPr>
          <w:color w:val="000000" w:themeColor="text1"/>
          <w:sz w:val="24"/>
        </w:rPr>
        <w:t xml:space="preserve">currently significantly under budget. </w:t>
      </w:r>
    </w:p>
    <w:p w:rsidR="00584DDC" w:rsidRDefault="00584DDC" w:rsidP="00017F87"/>
    <w:p w:rsidR="001410D7" w:rsidRPr="0002615A" w:rsidRDefault="001410D7" w:rsidP="00017F87">
      <w:pPr>
        <w:rPr>
          <w:b/>
          <w:sz w:val="24"/>
        </w:rPr>
      </w:pPr>
      <w:r w:rsidRPr="0002615A">
        <w:rPr>
          <w:b/>
          <w:sz w:val="24"/>
        </w:rPr>
        <w:t>IT Infrastructure</w:t>
      </w:r>
    </w:p>
    <w:bookmarkEnd w:id="60"/>
    <w:p w:rsidR="00584DDC" w:rsidRPr="00584DDC" w:rsidRDefault="00584DDC" w:rsidP="00017F87">
      <w:pPr>
        <w:autoSpaceDE w:val="0"/>
        <w:autoSpaceDN w:val="0"/>
        <w:adjustRightInd w:val="0"/>
        <w:rPr>
          <w:rFonts w:cs="Arial"/>
          <w:sz w:val="24"/>
        </w:rPr>
      </w:pPr>
      <w:r w:rsidRPr="00584DDC">
        <w:rPr>
          <w:rFonts w:cs="Arial"/>
          <w:sz w:val="24"/>
        </w:rPr>
        <w:t xml:space="preserve">Major </w:t>
      </w:r>
      <w:r w:rsidR="00D50DE3">
        <w:rPr>
          <w:rFonts w:cs="Arial"/>
          <w:sz w:val="24"/>
        </w:rPr>
        <w:t xml:space="preserve">IT </w:t>
      </w:r>
      <w:r w:rsidRPr="00584DDC">
        <w:rPr>
          <w:rFonts w:cs="Arial"/>
          <w:sz w:val="24"/>
        </w:rPr>
        <w:t>infrastructure initiatives</w:t>
      </w:r>
      <w:r w:rsidR="00D50DE3">
        <w:rPr>
          <w:rFonts w:cs="Arial"/>
          <w:sz w:val="24"/>
        </w:rPr>
        <w:t xml:space="preserve"> in 2014,</w:t>
      </w:r>
      <w:r w:rsidRPr="00584DDC">
        <w:rPr>
          <w:rFonts w:cs="Arial"/>
          <w:sz w:val="24"/>
        </w:rPr>
        <w:t xml:space="preserve"> that will provide a foundation for teaching and learning and research activities in the future</w:t>
      </w:r>
      <w:r w:rsidR="00D50DE3">
        <w:rPr>
          <w:rFonts w:cs="Arial"/>
          <w:sz w:val="24"/>
        </w:rPr>
        <w:t>,</w:t>
      </w:r>
      <w:r w:rsidRPr="00584DDC">
        <w:rPr>
          <w:rFonts w:cs="Arial"/>
          <w:sz w:val="24"/>
        </w:rPr>
        <w:t xml:space="preserve"> include</w:t>
      </w:r>
      <w:r w:rsidR="00D50DE3">
        <w:rPr>
          <w:rFonts w:cs="Arial"/>
          <w:sz w:val="24"/>
        </w:rPr>
        <w:t>d</w:t>
      </w:r>
      <w:r w:rsidR="00555203">
        <w:rPr>
          <w:rFonts w:cs="Arial"/>
          <w:sz w:val="24"/>
        </w:rPr>
        <w:t xml:space="preserve"> the following.</w:t>
      </w:r>
    </w:p>
    <w:p w:rsidR="00584DDC" w:rsidRPr="00584DDC" w:rsidRDefault="00584DDC" w:rsidP="005E5D25">
      <w:pPr>
        <w:pStyle w:val="ListParagraph"/>
        <w:numPr>
          <w:ilvl w:val="0"/>
          <w:numId w:val="3"/>
        </w:numPr>
        <w:ind w:left="714" w:hanging="357"/>
        <w:contextualSpacing w:val="0"/>
        <w:rPr>
          <w:color w:val="000000" w:themeColor="text1"/>
          <w:sz w:val="24"/>
        </w:rPr>
      </w:pPr>
      <w:r w:rsidRPr="00584DDC">
        <w:rPr>
          <w:color w:val="000000" w:themeColor="text1"/>
          <w:sz w:val="24"/>
        </w:rPr>
        <w:t>Finalisation of the procurement activity and business case relating to the provisioning of data centre</w:t>
      </w:r>
      <w:r w:rsidR="00D50DE3">
        <w:rPr>
          <w:color w:val="000000" w:themeColor="text1"/>
          <w:sz w:val="24"/>
        </w:rPr>
        <w:t xml:space="preserve"> and </w:t>
      </w:r>
      <w:r w:rsidRPr="00584DDC">
        <w:rPr>
          <w:color w:val="000000" w:themeColor="text1"/>
          <w:sz w:val="24"/>
        </w:rPr>
        <w:t xml:space="preserve">cloud services.  The option of moving to an externally managed solution has been adopted and negotiations with the </w:t>
      </w:r>
      <w:r w:rsidR="00555203">
        <w:rPr>
          <w:color w:val="000000" w:themeColor="text1"/>
          <w:sz w:val="24"/>
        </w:rPr>
        <w:t>preferred supplier are underway.</w:t>
      </w:r>
    </w:p>
    <w:p w:rsidR="00584DDC" w:rsidRPr="00584DDC" w:rsidRDefault="00584DDC" w:rsidP="005E5D25">
      <w:pPr>
        <w:pStyle w:val="ListParagraph"/>
        <w:numPr>
          <w:ilvl w:val="0"/>
          <w:numId w:val="3"/>
        </w:numPr>
        <w:ind w:left="714" w:hanging="357"/>
        <w:contextualSpacing w:val="0"/>
        <w:rPr>
          <w:color w:val="000000" w:themeColor="text1"/>
          <w:sz w:val="24"/>
        </w:rPr>
      </w:pPr>
      <w:r w:rsidRPr="00584DDC">
        <w:rPr>
          <w:color w:val="000000" w:themeColor="text1"/>
          <w:sz w:val="24"/>
        </w:rPr>
        <w:t xml:space="preserve">Evaluation of the procurement for the network replacement program commenced and the replacement of both wired and wireless networks is expected to be completed before </w:t>
      </w:r>
      <w:r w:rsidR="00D50DE3">
        <w:rPr>
          <w:color w:val="000000" w:themeColor="text1"/>
          <w:sz w:val="24"/>
        </w:rPr>
        <w:t xml:space="preserve">the </w:t>
      </w:r>
      <w:r w:rsidR="00555203">
        <w:rPr>
          <w:color w:val="000000" w:themeColor="text1"/>
          <w:sz w:val="24"/>
        </w:rPr>
        <w:t>beginning of Semester 2</w:t>
      </w:r>
      <w:r w:rsidR="00D50DE3">
        <w:rPr>
          <w:color w:val="000000" w:themeColor="text1"/>
          <w:sz w:val="24"/>
        </w:rPr>
        <w:t xml:space="preserve">, </w:t>
      </w:r>
      <w:r w:rsidR="00555203">
        <w:rPr>
          <w:color w:val="000000" w:themeColor="text1"/>
          <w:sz w:val="24"/>
        </w:rPr>
        <w:t>2015.</w:t>
      </w:r>
    </w:p>
    <w:p w:rsidR="00584DDC" w:rsidRPr="00584DDC" w:rsidRDefault="00584DDC" w:rsidP="005E5D25">
      <w:pPr>
        <w:pStyle w:val="ListParagraph"/>
        <w:numPr>
          <w:ilvl w:val="0"/>
          <w:numId w:val="3"/>
        </w:numPr>
        <w:ind w:left="714" w:hanging="357"/>
        <w:contextualSpacing w:val="0"/>
        <w:rPr>
          <w:color w:val="000000" w:themeColor="text1"/>
          <w:sz w:val="24"/>
        </w:rPr>
      </w:pPr>
      <w:r w:rsidRPr="00584DDC">
        <w:rPr>
          <w:color w:val="000000" w:themeColor="text1"/>
          <w:sz w:val="24"/>
        </w:rPr>
        <w:t xml:space="preserve">Implementation of new Call Centre technology </w:t>
      </w:r>
      <w:r w:rsidR="00D50DE3">
        <w:rPr>
          <w:color w:val="000000" w:themeColor="text1"/>
          <w:sz w:val="24"/>
        </w:rPr>
        <w:t>was</w:t>
      </w:r>
      <w:r w:rsidR="00555203">
        <w:rPr>
          <w:color w:val="000000" w:themeColor="text1"/>
          <w:sz w:val="24"/>
        </w:rPr>
        <w:t xml:space="preserve"> successfully completed.</w:t>
      </w:r>
    </w:p>
    <w:p w:rsidR="00584DDC" w:rsidRPr="00584DDC" w:rsidRDefault="00584DDC" w:rsidP="005E5D25">
      <w:pPr>
        <w:pStyle w:val="ListParagraph"/>
        <w:numPr>
          <w:ilvl w:val="0"/>
          <w:numId w:val="3"/>
        </w:numPr>
        <w:ind w:left="714" w:hanging="357"/>
        <w:contextualSpacing w:val="0"/>
        <w:rPr>
          <w:color w:val="000000" w:themeColor="text1"/>
          <w:sz w:val="24"/>
        </w:rPr>
      </w:pPr>
      <w:r w:rsidRPr="00584DDC">
        <w:rPr>
          <w:color w:val="000000" w:themeColor="text1"/>
          <w:sz w:val="24"/>
        </w:rPr>
        <w:t xml:space="preserve">Continuation of the information security work to improve the protection of the University’s network and information from the increasing number of cyber security attacks. </w:t>
      </w:r>
    </w:p>
    <w:p w:rsidR="003C158E" w:rsidRPr="00D65621" w:rsidRDefault="003C158E" w:rsidP="00017F87">
      <w:pPr>
        <w:pStyle w:val="ListParagraph"/>
        <w:ind w:left="720" w:firstLine="0"/>
        <w:contextualSpacing w:val="0"/>
        <w:rPr>
          <w:sz w:val="24"/>
        </w:rPr>
      </w:pPr>
    </w:p>
    <w:bookmarkEnd w:id="58"/>
    <w:bookmarkEnd w:id="59"/>
    <w:p w:rsidR="00FE5104" w:rsidRPr="00DD18A0" w:rsidRDefault="00FE5104" w:rsidP="00017F87">
      <w:pPr>
        <w:pStyle w:val="ListParagraph"/>
        <w:ind w:left="720" w:firstLine="0"/>
        <w:contextualSpacing w:val="0"/>
        <w:rPr>
          <w:szCs w:val="22"/>
          <w:lang w:eastAsia="en-AU"/>
        </w:rPr>
        <w:sectPr w:rsidR="00FE5104" w:rsidRPr="00DD18A0" w:rsidSect="00AB3DF3">
          <w:headerReference w:type="default" r:id="rId48"/>
          <w:pgSz w:w="11907" w:h="16840" w:code="9"/>
          <w:pgMar w:top="1247" w:right="1021" w:bottom="1021" w:left="1247" w:header="680" w:footer="567" w:gutter="0"/>
          <w:cols w:space="510"/>
          <w:docGrid w:linePitch="299"/>
        </w:sectPr>
      </w:pPr>
    </w:p>
    <w:p w:rsidR="00F73158" w:rsidRPr="00DD18A0" w:rsidRDefault="008566C6" w:rsidP="00EB6442">
      <w:pPr>
        <w:pStyle w:val="H1"/>
        <w:rPr>
          <w:szCs w:val="22"/>
        </w:rPr>
      </w:pPr>
      <w:bookmarkStart w:id="71" w:name="_Toc318286408"/>
      <w:bookmarkStart w:id="72" w:name="_Toc285983565"/>
      <w:bookmarkStart w:id="73" w:name="_Toc256077243"/>
      <w:bookmarkStart w:id="74" w:name="_Toc280684999"/>
      <w:r w:rsidRPr="00DD18A0">
        <w:t>SECTION 2</w:t>
      </w:r>
      <w:r w:rsidR="008E1C52" w:rsidRPr="00DD18A0">
        <w:t>B</w:t>
      </w:r>
      <w:r w:rsidRPr="00DD18A0">
        <w:t>: PERFORMANCE – REPORT ON KEY PERFORMANCE INDICATORS</w:t>
      </w:r>
      <w:bookmarkEnd w:id="71"/>
      <w:bookmarkEnd w:id="72"/>
    </w:p>
    <w:p w:rsidR="006D349E" w:rsidRPr="002B4191" w:rsidRDefault="006D349E" w:rsidP="00EB6442">
      <w:pPr>
        <w:pStyle w:val="Heading2"/>
        <w:rPr>
          <w:szCs w:val="36"/>
        </w:rPr>
      </w:pPr>
      <w:bookmarkStart w:id="75" w:name="_Toc285983566"/>
      <w:r w:rsidRPr="002B4191">
        <w:rPr>
          <w:szCs w:val="36"/>
        </w:rPr>
        <w:t>Report Certification</w:t>
      </w:r>
      <w:bookmarkEnd w:id="75"/>
    </w:p>
    <w:p w:rsidR="006D349E" w:rsidRPr="00D65621" w:rsidRDefault="006D349E" w:rsidP="00EB6442">
      <w:pPr>
        <w:rPr>
          <w:rFonts w:asciiTheme="minorHAnsi" w:hAnsiTheme="minorHAnsi"/>
          <w:sz w:val="24"/>
        </w:rPr>
      </w:pPr>
      <w:r w:rsidRPr="00D65621">
        <w:rPr>
          <w:rFonts w:asciiTheme="minorHAnsi" w:hAnsiTheme="minorHAnsi"/>
          <w:sz w:val="24"/>
        </w:rPr>
        <w:t>We hereby certify that the key performance indicators are based on proper records, are relevant and appropriate for assisting users to assess ECU’s performance, and fairly represent the performance of ECU for the financial year ended 31 December 201</w:t>
      </w:r>
      <w:r w:rsidR="007E75AE" w:rsidRPr="00D65621">
        <w:rPr>
          <w:rFonts w:asciiTheme="minorHAnsi" w:hAnsiTheme="minorHAnsi"/>
          <w:sz w:val="24"/>
        </w:rPr>
        <w:t>4</w:t>
      </w:r>
      <w:r w:rsidRPr="00D65621">
        <w:rPr>
          <w:rFonts w:asciiTheme="minorHAnsi" w:hAnsiTheme="minorHAnsi"/>
          <w:sz w:val="24"/>
        </w:rPr>
        <w:t>.</w:t>
      </w:r>
    </w:p>
    <w:p w:rsidR="006D349E" w:rsidRPr="00D65621" w:rsidRDefault="006D349E" w:rsidP="00EB6442">
      <w:pPr>
        <w:rPr>
          <w:rFonts w:asciiTheme="minorHAnsi" w:hAnsiTheme="minorHAnsi"/>
          <w:noProof/>
          <w:sz w:val="24"/>
          <w:lang w:eastAsia="en-AU"/>
        </w:rPr>
      </w:pPr>
    </w:p>
    <w:p w:rsidR="006D349E" w:rsidRPr="00D65621" w:rsidRDefault="006D349E" w:rsidP="00EB6442">
      <w:pPr>
        <w:rPr>
          <w:rFonts w:asciiTheme="minorHAnsi" w:hAnsiTheme="minorHAnsi"/>
          <w:sz w:val="24"/>
        </w:rPr>
      </w:pPr>
    </w:p>
    <w:p w:rsidR="006D349E" w:rsidRPr="00D65621" w:rsidRDefault="00186F47" w:rsidP="00EB6442">
      <w:pPr>
        <w:rPr>
          <w:rFonts w:asciiTheme="minorHAnsi" w:hAnsiTheme="minorHAnsi"/>
          <w:sz w:val="24"/>
        </w:rPr>
      </w:pPr>
      <w:r w:rsidRPr="00D65621">
        <w:rPr>
          <w:rFonts w:asciiTheme="minorHAnsi" w:hAnsiTheme="minorHAnsi"/>
          <w:sz w:val="24"/>
        </w:rPr>
        <w:tab/>
      </w:r>
    </w:p>
    <w:p w:rsidR="006D349E" w:rsidRPr="00D65621" w:rsidRDefault="0058271F" w:rsidP="00EB6442">
      <w:pPr>
        <w:rPr>
          <w:rFonts w:asciiTheme="minorHAnsi" w:hAnsiTheme="minorHAnsi"/>
          <w:sz w:val="24"/>
        </w:rPr>
      </w:pPr>
      <w:r>
        <w:rPr>
          <w:rFonts w:asciiTheme="minorHAnsi" w:hAnsiTheme="minorHAnsi"/>
          <w:noProof/>
          <w:szCs w:val="22"/>
          <w:lang w:eastAsia="en-AU"/>
        </w:rPr>
        <w:drawing>
          <wp:inline distT="0" distB="0" distL="0" distR="0" wp14:anchorId="255E6E98" wp14:editId="32C58B12">
            <wp:extent cx="1058766" cy="350874"/>
            <wp:effectExtent l="19050" t="0" r="8034"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060795" cy="351546"/>
                    </a:xfrm>
                    <a:prstGeom prst="rect">
                      <a:avLst/>
                    </a:prstGeom>
                    <a:noFill/>
                    <a:ln w="9525">
                      <a:noFill/>
                      <a:miter lim="800000"/>
                      <a:headEnd/>
                      <a:tailEnd/>
                    </a:ln>
                  </pic:spPr>
                </pic:pic>
              </a:graphicData>
            </a:graphic>
          </wp:inline>
        </w:drawing>
      </w:r>
      <w:r w:rsidR="00004F9A">
        <w:rPr>
          <w:rFonts w:asciiTheme="minorHAnsi" w:hAnsiTheme="minorHAnsi"/>
          <w:sz w:val="24"/>
        </w:rPr>
        <w:br/>
      </w:r>
      <w:r w:rsidR="006D349E" w:rsidRPr="00D65621">
        <w:rPr>
          <w:rFonts w:asciiTheme="minorHAnsi" w:hAnsiTheme="minorHAnsi"/>
          <w:sz w:val="24"/>
        </w:rPr>
        <w:t xml:space="preserve">The Hon Dr Hendy Cowan </w:t>
      </w:r>
      <w:r w:rsidR="006D349E" w:rsidRPr="00D65621">
        <w:rPr>
          <w:rFonts w:asciiTheme="minorHAnsi" w:hAnsiTheme="minorHAnsi"/>
          <w:sz w:val="24"/>
        </w:rPr>
        <w:tab/>
      </w:r>
      <w:r w:rsidR="006D349E" w:rsidRPr="00D65621">
        <w:rPr>
          <w:rFonts w:asciiTheme="minorHAnsi" w:hAnsiTheme="minorHAnsi"/>
          <w:sz w:val="24"/>
        </w:rPr>
        <w:tab/>
      </w:r>
      <w:r w:rsidR="006D349E" w:rsidRPr="00D65621">
        <w:rPr>
          <w:rFonts w:asciiTheme="minorHAnsi" w:hAnsiTheme="minorHAnsi"/>
          <w:sz w:val="24"/>
        </w:rPr>
        <w:tab/>
      </w:r>
      <w:r w:rsidR="006D349E" w:rsidRPr="00D65621">
        <w:rPr>
          <w:rFonts w:asciiTheme="minorHAnsi" w:hAnsiTheme="minorHAnsi"/>
          <w:sz w:val="24"/>
        </w:rPr>
        <w:tab/>
      </w:r>
    </w:p>
    <w:p w:rsidR="006D349E" w:rsidRPr="00D65621" w:rsidRDefault="006D349E" w:rsidP="00EB6442">
      <w:pPr>
        <w:rPr>
          <w:rFonts w:asciiTheme="minorHAnsi" w:hAnsiTheme="minorHAnsi"/>
          <w:sz w:val="24"/>
        </w:rPr>
      </w:pPr>
      <w:r w:rsidRPr="00D65621">
        <w:rPr>
          <w:rFonts w:asciiTheme="minorHAnsi" w:hAnsiTheme="minorHAnsi"/>
          <w:sz w:val="24"/>
        </w:rPr>
        <w:t>Chancellor</w:t>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t xml:space="preserve"> </w:t>
      </w:r>
    </w:p>
    <w:p w:rsidR="006D349E" w:rsidRPr="00D65621" w:rsidRDefault="009E7446" w:rsidP="00EB6442">
      <w:pPr>
        <w:rPr>
          <w:rFonts w:asciiTheme="minorHAnsi" w:hAnsiTheme="minorHAnsi"/>
          <w:sz w:val="24"/>
        </w:rPr>
      </w:pPr>
      <w:r w:rsidRPr="009E7446">
        <w:rPr>
          <w:rFonts w:asciiTheme="minorHAnsi" w:hAnsiTheme="minorHAnsi"/>
          <w:sz w:val="24"/>
        </w:rPr>
        <w:t xml:space="preserve">7 </w:t>
      </w:r>
      <w:r w:rsidR="006D349E" w:rsidRPr="009E7446">
        <w:rPr>
          <w:rFonts w:asciiTheme="minorHAnsi" w:hAnsiTheme="minorHAnsi"/>
          <w:sz w:val="24"/>
        </w:rPr>
        <w:t>March 201</w:t>
      </w:r>
      <w:r w:rsidR="00797F8D" w:rsidRPr="009E7446">
        <w:rPr>
          <w:rFonts w:asciiTheme="minorHAnsi" w:hAnsiTheme="minorHAnsi"/>
          <w:sz w:val="24"/>
        </w:rPr>
        <w:t>5</w:t>
      </w:r>
      <w:r w:rsidR="006D349E" w:rsidRPr="00D65621">
        <w:rPr>
          <w:rFonts w:asciiTheme="minorHAnsi" w:hAnsiTheme="minorHAnsi"/>
          <w:sz w:val="24"/>
        </w:rPr>
        <w:tab/>
      </w:r>
      <w:r w:rsidR="006D349E" w:rsidRPr="00D65621">
        <w:rPr>
          <w:rFonts w:asciiTheme="minorHAnsi" w:hAnsiTheme="minorHAnsi"/>
          <w:sz w:val="24"/>
        </w:rPr>
        <w:tab/>
      </w:r>
      <w:r w:rsidR="006D349E" w:rsidRPr="00D65621">
        <w:rPr>
          <w:rFonts w:asciiTheme="minorHAnsi" w:hAnsiTheme="minorHAnsi"/>
          <w:sz w:val="24"/>
        </w:rPr>
        <w:tab/>
      </w:r>
      <w:r w:rsidR="006D349E" w:rsidRPr="00D65621">
        <w:rPr>
          <w:rFonts w:asciiTheme="minorHAnsi" w:hAnsiTheme="minorHAnsi"/>
          <w:sz w:val="24"/>
        </w:rPr>
        <w:tab/>
      </w:r>
      <w:r w:rsidR="006D349E" w:rsidRPr="00D65621">
        <w:rPr>
          <w:rFonts w:asciiTheme="minorHAnsi" w:hAnsiTheme="minorHAnsi"/>
          <w:sz w:val="24"/>
        </w:rPr>
        <w:tab/>
      </w:r>
      <w:r w:rsidR="006D349E" w:rsidRPr="00D65621">
        <w:rPr>
          <w:rFonts w:asciiTheme="minorHAnsi" w:hAnsiTheme="minorHAnsi"/>
          <w:sz w:val="24"/>
        </w:rPr>
        <w:tab/>
      </w:r>
    </w:p>
    <w:p w:rsidR="006D349E" w:rsidRPr="00D65621" w:rsidRDefault="006D349E" w:rsidP="00EB6442">
      <w:pPr>
        <w:rPr>
          <w:rFonts w:asciiTheme="minorHAnsi" w:hAnsiTheme="minorHAnsi"/>
          <w:sz w:val="24"/>
        </w:rPr>
      </w:pPr>
    </w:p>
    <w:p w:rsidR="006D349E" w:rsidRPr="00D65621" w:rsidRDefault="006D349E" w:rsidP="00EB6442">
      <w:pPr>
        <w:rPr>
          <w:rFonts w:asciiTheme="minorHAnsi" w:hAnsiTheme="minorHAnsi"/>
          <w:sz w:val="24"/>
        </w:rPr>
      </w:pPr>
    </w:p>
    <w:p w:rsidR="006D349E" w:rsidRPr="00D65621" w:rsidRDefault="006D349E" w:rsidP="00EB6442">
      <w:pPr>
        <w:rPr>
          <w:rFonts w:asciiTheme="minorHAnsi" w:hAnsiTheme="minorHAnsi"/>
          <w:sz w:val="24"/>
        </w:rPr>
      </w:pPr>
    </w:p>
    <w:p w:rsidR="006D349E" w:rsidRPr="00D65621" w:rsidRDefault="00D8767B" w:rsidP="00EB6442">
      <w:pPr>
        <w:rPr>
          <w:rFonts w:asciiTheme="minorHAnsi" w:hAnsiTheme="minorHAnsi"/>
          <w:sz w:val="24"/>
        </w:rPr>
      </w:pPr>
      <w:r w:rsidRPr="00E30A68">
        <w:rPr>
          <w:noProof/>
          <w:lang w:eastAsia="en-AU"/>
        </w:rPr>
        <w:drawing>
          <wp:inline distT="0" distB="0" distL="0" distR="0" wp14:anchorId="02BC3D4E" wp14:editId="33E7F53B">
            <wp:extent cx="981075" cy="647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r w:rsidR="00F16DA6">
        <w:rPr>
          <w:rFonts w:asciiTheme="minorHAnsi" w:hAnsiTheme="minorHAnsi"/>
          <w:sz w:val="24"/>
        </w:rPr>
        <w:br/>
      </w:r>
      <w:r w:rsidR="006D349E" w:rsidRPr="00D65621">
        <w:rPr>
          <w:rFonts w:asciiTheme="minorHAnsi" w:hAnsiTheme="minorHAnsi"/>
          <w:sz w:val="24"/>
        </w:rPr>
        <w:t xml:space="preserve">Professor </w:t>
      </w:r>
      <w:r w:rsidR="007E75AE" w:rsidRPr="00D65621">
        <w:rPr>
          <w:rFonts w:asciiTheme="minorHAnsi" w:hAnsiTheme="minorHAnsi"/>
          <w:sz w:val="24"/>
        </w:rPr>
        <w:t>Arshad Omari</w:t>
      </w:r>
    </w:p>
    <w:p w:rsidR="006D349E" w:rsidRPr="00D65621" w:rsidRDefault="007E75AE" w:rsidP="00EB6442">
      <w:pPr>
        <w:rPr>
          <w:rFonts w:asciiTheme="minorHAnsi" w:hAnsiTheme="minorHAnsi"/>
          <w:sz w:val="24"/>
        </w:rPr>
      </w:pPr>
      <w:r w:rsidRPr="00D65621">
        <w:rPr>
          <w:rFonts w:asciiTheme="minorHAnsi" w:hAnsiTheme="minorHAnsi"/>
          <w:sz w:val="24"/>
        </w:rPr>
        <w:t xml:space="preserve">Acting </w:t>
      </w:r>
      <w:r w:rsidR="006D349E" w:rsidRPr="00D65621">
        <w:rPr>
          <w:rFonts w:asciiTheme="minorHAnsi" w:hAnsiTheme="minorHAnsi"/>
          <w:sz w:val="24"/>
        </w:rPr>
        <w:t>Vice-Chancellor</w:t>
      </w:r>
    </w:p>
    <w:p w:rsidR="006D349E" w:rsidRDefault="009E7446" w:rsidP="00EB6442">
      <w:pPr>
        <w:rPr>
          <w:rFonts w:asciiTheme="minorHAnsi" w:hAnsiTheme="minorHAnsi"/>
          <w:sz w:val="24"/>
        </w:rPr>
      </w:pPr>
      <w:r w:rsidRPr="009E7446">
        <w:rPr>
          <w:rFonts w:asciiTheme="minorHAnsi" w:hAnsiTheme="minorHAnsi"/>
          <w:sz w:val="24"/>
        </w:rPr>
        <w:t xml:space="preserve">7 </w:t>
      </w:r>
      <w:r w:rsidR="006D349E" w:rsidRPr="009E7446">
        <w:rPr>
          <w:rFonts w:asciiTheme="minorHAnsi" w:hAnsiTheme="minorHAnsi"/>
          <w:sz w:val="24"/>
        </w:rPr>
        <w:t>March 201</w:t>
      </w:r>
      <w:r w:rsidR="00797F8D" w:rsidRPr="009E7446">
        <w:rPr>
          <w:rFonts w:asciiTheme="minorHAnsi" w:hAnsiTheme="minorHAnsi"/>
          <w:sz w:val="24"/>
        </w:rPr>
        <w:t>5</w:t>
      </w:r>
    </w:p>
    <w:p w:rsidR="001160AF" w:rsidRPr="00D65621" w:rsidRDefault="001160AF" w:rsidP="00EB6442">
      <w:pPr>
        <w:rPr>
          <w:rFonts w:asciiTheme="minorHAnsi" w:hAnsiTheme="minorHAnsi"/>
          <w:sz w:val="24"/>
        </w:rPr>
      </w:pPr>
    </w:p>
    <w:p w:rsidR="006D349E" w:rsidRPr="00D65621" w:rsidRDefault="006D349E" w:rsidP="00EB6442">
      <w:pPr>
        <w:rPr>
          <w:rFonts w:asciiTheme="minorHAnsi" w:hAnsiTheme="minorHAnsi"/>
          <w:sz w:val="24"/>
        </w:rPr>
      </w:pPr>
    </w:p>
    <w:p w:rsidR="006D349E" w:rsidRPr="00DD18A0" w:rsidRDefault="006D349E" w:rsidP="00EB6442">
      <w:pPr>
        <w:rPr>
          <w:rFonts w:asciiTheme="minorHAnsi" w:hAnsiTheme="minorHAnsi"/>
          <w:szCs w:val="22"/>
        </w:rPr>
        <w:sectPr w:rsidR="006D349E" w:rsidRPr="00DD18A0" w:rsidSect="00AB3DF3">
          <w:headerReference w:type="even" r:id="rId49"/>
          <w:pgSz w:w="11907" w:h="16840" w:code="9"/>
          <w:pgMar w:top="1247" w:right="1021" w:bottom="1021" w:left="1247" w:header="680" w:footer="567" w:gutter="0"/>
          <w:cols w:space="510"/>
          <w:docGrid w:linePitch="299"/>
        </w:sectPr>
      </w:pPr>
    </w:p>
    <w:p w:rsidR="006F0193" w:rsidRDefault="006F0193" w:rsidP="00C57670">
      <w:pPr>
        <w:pStyle w:val="Heading2"/>
        <w:rPr>
          <w:lang w:eastAsia="en-AU"/>
        </w:rPr>
      </w:pPr>
      <w:bookmarkStart w:id="76" w:name="_Toc285983567"/>
      <w:bookmarkEnd w:id="73"/>
      <w:bookmarkEnd w:id="74"/>
      <w:r>
        <w:rPr>
          <w:lang w:eastAsia="en-AU"/>
        </w:rPr>
        <w:t>Key Performance Indicators</w:t>
      </w:r>
      <w:bookmarkEnd w:id="76"/>
      <w:r>
        <w:rPr>
          <w:lang w:eastAsia="en-AU"/>
        </w:rPr>
        <w:t xml:space="preserve"> </w:t>
      </w:r>
    </w:p>
    <w:p w:rsidR="006F0193" w:rsidRDefault="006F0193" w:rsidP="006F0193">
      <w:pPr>
        <w:rPr>
          <w:rFonts w:asciiTheme="minorHAnsi" w:hAnsiTheme="minorHAnsi"/>
          <w:b/>
          <w:sz w:val="24"/>
        </w:rPr>
      </w:pPr>
      <w:r>
        <w:rPr>
          <w:rFonts w:asciiTheme="minorHAnsi" w:hAnsiTheme="minorHAnsi"/>
          <w:b/>
          <w:sz w:val="24"/>
        </w:rPr>
        <w:t>Introduction</w:t>
      </w:r>
    </w:p>
    <w:p w:rsidR="006F0193" w:rsidRDefault="006F0193" w:rsidP="006F0193">
      <w:pPr>
        <w:rPr>
          <w:rFonts w:asciiTheme="minorHAnsi" w:hAnsiTheme="minorHAnsi"/>
          <w:sz w:val="24"/>
        </w:rPr>
      </w:pPr>
      <w:r>
        <w:rPr>
          <w:rFonts w:asciiTheme="minorHAnsi" w:hAnsiTheme="minorHAnsi"/>
          <w:sz w:val="24"/>
        </w:rPr>
        <w:t xml:space="preserve">ECU’s Key Performance Indicators (KPIs) focus on the University’s core business (teaching, learning and research) and key stakeholders (students).  The KPIs are informed by the functions of the University as set out in Section 7 of the </w:t>
      </w:r>
      <w:r>
        <w:rPr>
          <w:rFonts w:asciiTheme="minorHAnsi" w:hAnsiTheme="minorHAnsi"/>
          <w:i/>
          <w:sz w:val="24"/>
        </w:rPr>
        <w:t>Edith Cowan University Act 1984</w:t>
      </w:r>
      <w:r>
        <w:rPr>
          <w:rFonts w:asciiTheme="minorHAnsi" w:hAnsiTheme="minorHAnsi"/>
          <w:sz w:val="24"/>
        </w:rPr>
        <w:t xml:space="preserve"> (WA) (ECU Act), particularly:</w:t>
      </w:r>
    </w:p>
    <w:p w:rsidR="006F0193" w:rsidRDefault="006F0193" w:rsidP="006F0193">
      <w:pPr>
        <w:pStyle w:val="ListParagraph"/>
        <w:numPr>
          <w:ilvl w:val="0"/>
          <w:numId w:val="4"/>
        </w:numPr>
        <w:rPr>
          <w:sz w:val="24"/>
        </w:rPr>
      </w:pPr>
      <w:r>
        <w:rPr>
          <w:sz w:val="24"/>
        </w:rPr>
        <w:t>S7(a) “</w:t>
      </w:r>
      <w:r>
        <w:rPr>
          <w:snapToGrid w:val="0"/>
          <w:sz w:val="24"/>
        </w:rPr>
        <w:t>to provide…courses of study appropriate to a university to meet the needs of the community in this State.”</w:t>
      </w:r>
    </w:p>
    <w:p w:rsidR="006F0193" w:rsidRDefault="006F0193" w:rsidP="006F0193">
      <w:pPr>
        <w:pStyle w:val="ListParagraph"/>
        <w:numPr>
          <w:ilvl w:val="0"/>
          <w:numId w:val="4"/>
        </w:numPr>
        <w:rPr>
          <w:sz w:val="24"/>
        </w:rPr>
      </w:pPr>
      <w:r>
        <w:rPr>
          <w:snapToGrid w:val="0"/>
          <w:sz w:val="24"/>
        </w:rPr>
        <w:t>S7(c) “to support and pursue research and scholarship and aid the advancement, development, and practical applications to education, industry, commerce and the community, of knowledge or any techniques.”</w:t>
      </w:r>
    </w:p>
    <w:p w:rsidR="006F0193" w:rsidRDefault="006F0193" w:rsidP="006F0193">
      <w:pPr>
        <w:rPr>
          <w:rFonts w:asciiTheme="minorHAnsi" w:hAnsiTheme="minorHAnsi"/>
          <w:sz w:val="24"/>
        </w:rPr>
      </w:pPr>
      <w:r>
        <w:rPr>
          <w:rFonts w:asciiTheme="minorHAnsi" w:hAnsiTheme="minorHAnsi"/>
          <w:sz w:val="24"/>
        </w:rPr>
        <w:t xml:space="preserve">A revised version of the University’s strategic directions document: </w:t>
      </w:r>
      <w:r>
        <w:rPr>
          <w:rFonts w:asciiTheme="minorHAnsi" w:hAnsiTheme="minorHAnsi"/>
          <w:i/>
          <w:sz w:val="24"/>
        </w:rPr>
        <w:t>Edith Cowan University: Engaging Minds; Engaging Communities. Towards 2020</w:t>
      </w:r>
      <w:r>
        <w:rPr>
          <w:rFonts w:asciiTheme="minorHAnsi" w:hAnsiTheme="minorHAnsi"/>
          <w:sz w:val="24"/>
        </w:rPr>
        <w:t xml:space="preserve"> was approved by Council in December 2012. The revised document specifies ECU’s Purpose and five Strategic Priorities that articulate the University’s commitment to the communities it serves. </w:t>
      </w:r>
    </w:p>
    <w:p w:rsidR="006F0193" w:rsidRDefault="006F0193" w:rsidP="006F0193">
      <w:pPr>
        <w:rPr>
          <w:rFonts w:asciiTheme="minorHAnsi" w:hAnsiTheme="minorHAnsi"/>
          <w:i/>
          <w:sz w:val="24"/>
        </w:rPr>
      </w:pPr>
      <w:r>
        <w:rPr>
          <w:rFonts w:asciiTheme="minorHAnsi" w:hAnsiTheme="minorHAnsi"/>
          <w:sz w:val="24"/>
        </w:rPr>
        <w:t xml:space="preserve">ECU’s Purpose is: </w:t>
      </w:r>
      <w:r>
        <w:rPr>
          <w:rFonts w:asciiTheme="minorHAnsi" w:hAnsiTheme="minorHAnsi"/>
          <w:i/>
          <w:sz w:val="24"/>
        </w:rPr>
        <w:t>To further develop valued citizens for the benefit of Western Australia and beyond, through teaching and research inspired by engagement and partnerships.</w:t>
      </w:r>
    </w:p>
    <w:p w:rsidR="006F0193" w:rsidRDefault="006F0193" w:rsidP="006F0193">
      <w:pPr>
        <w:rPr>
          <w:rFonts w:asciiTheme="minorHAnsi" w:hAnsiTheme="minorHAnsi"/>
          <w:sz w:val="24"/>
        </w:rPr>
      </w:pPr>
      <w:r>
        <w:rPr>
          <w:rFonts w:asciiTheme="minorHAnsi" w:hAnsiTheme="minorHAnsi"/>
          <w:sz w:val="24"/>
        </w:rPr>
        <w:t xml:space="preserve">ECU’s five Strategic Priorities are: </w:t>
      </w:r>
    </w:p>
    <w:p w:rsidR="006F0193" w:rsidRDefault="006F0193" w:rsidP="006F0193">
      <w:pPr>
        <w:pStyle w:val="ListParagraph"/>
        <w:numPr>
          <w:ilvl w:val="0"/>
          <w:numId w:val="27"/>
        </w:numPr>
        <w:rPr>
          <w:i/>
          <w:sz w:val="24"/>
        </w:rPr>
      </w:pPr>
      <w:r>
        <w:rPr>
          <w:i/>
          <w:sz w:val="24"/>
        </w:rPr>
        <w:t>To create positive outcomes in our communities through mutually beneficial engagement;</w:t>
      </w:r>
    </w:p>
    <w:p w:rsidR="006F0193" w:rsidRDefault="006F0193" w:rsidP="006F0193">
      <w:pPr>
        <w:pStyle w:val="ListParagraph"/>
        <w:numPr>
          <w:ilvl w:val="0"/>
          <w:numId w:val="27"/>
        </w:numPr>
        <w:rPr>
          <w:i/>
          <w:sz w:val="24"/>
        </w:rPr>
      </w:pPr>
      <w:r>
        <w:rPr>
          <w:i/>
          <w:sz w:val="24"/>
        </w:rPr>
        <w:t>To deliver accessible world-class education and an enriching student experience;</w:t>
      </w:r>
    </w:p>
    <w:p w:rsidR="006F0193" w:rsidRDefault="006F0193" w:rsidP="006F0193">
      <w:pPr>
        <w:pStyle w:val="ListParagraph"/>
        <w:numPr>
          <w:ilvl w:val="0"/>
          <w:numId w:val="27"/>
        </w:numPr>
        <w:rPr>
          <w:i/>
          <w:sz w:val="24"/>
        </w:rPr>
      </w:pPr>
      <w:r>
        <w:rPr>
          <w:i/>
          <w:sz w:val="24"/>
        </w:rPr>
        <w:t>To enhance the personal and professional outcomes of graduates;</w:t>
      </w:r>
    </w:p>
    <w:p w:rsidR="006F0193" w:rsidRDefault="006F0193" w:rsidP="006F0193">
      <w:pPr>
        <w:pStyle w:val="ListParagraph"/>
        <w:numPr>
          <w:ilvl w:val="0"/>
          <w:numId w:val="27"/>
        </w:numPr>
        <w:rPr>
          <w:i/>
          <w:sz w:val="24"/>
        </w:rPr>
      </w:pPr>
      <w:r>
        <w:rPr>
          <w:i/>
          <w:sz w:val="24"/>
        </w:rPr>
        <w:t>To strengthen research capability, capacity, translation and impact; and</w:t>
      </w:r>
    </w:p>
    <w:p w:rsidR="006F0193" w:rsidRDefault="006F0193" w:rsidP="006F0193">
      <w:pPr>
        <w:pStyle w:val="ListParagraph"/>
        <w:numPr>
          <w:ilvl w:val="0"/>
          <w:numId w:val="27"/>
        </w:numPr>
        <w:rPr>
          <w:i/>
          <w:sz w:val="24"/>
        </w:rPr>
      </w:pPr>
      <w:r>
        <w:rPr>
          <w:i/>
          <w:sz w:val="24"/>
        </w:rPr>
        <w:t>To enhance organisational resilience, sustainability and reputation.</w:t>
      </w:r>
    </w:p>
    <w:p w:rsidR="006F0193" w:rsidRDefault="006F0193" w:rsidP="006F0193">
      <w:pPr>
        <w:rPr>
          <w:rFonts w:asciiTheme="minorHAnsi" w:hAnsiTheme="minorHAnsi"/>
          <w:sz w:val="24"/>
        </w:rPr>
      </w:pPr>
    </w:p>
    <w:p w:rsidR="006F0193" w:rsidRDefault="006F0193" w:rsidP="006F0193">
      <w:pPr>
        <w:rPr>
          <w:rFonts w:asciiTheme="minorHAnsi" w:hAnsiTheme="minorHAnsi"/>
          <w:sz w:val="24"/>
        </w:rPr>
      </w:pPr>
      <w:r>
        <w:rPr>
          <w:rFonts w:asciiTheme="minorHAnsi" w:hAnsiTheme="minorHAnsi"/>
          <w:sz w:val="24"/>
        </w:rPr>
        <w:t xml:space="preserve">The Annual Report’s Report on Operations is structured around these Strategic Priorities, reflecting their importance in setting direction for the University’s operations.   </w:t>
      </w:r>
    </w:p>
    <w:p w:rsidR="006F0193" w:rsidRDefault="006F0193" w:rsidP="006F0193">
      <w:pPr>
        <w:rPr>
          <w:rFonts w:asciiTheme="minorHAnsi" w:hAnsiTheme="minorHAnsi"/>
          <w:sz w:val="24"/>
        </w:rPr>
      </w:pPr>
      <w:r>
        <w:rPr>
          <w:rFonts w:asciiTheme="minorHAnsi" w:hAnsiTheme="minorHAnsi"/>
          <w:sz w:val="24"/>
        </w:rPr>
        <w:t>In this Key Performance Indicator Report, the functions specified in the ECU Act and reflected in ECU’s current Strategic Priorities, provide the basis for the following outcomes, against which the University’s performance is measured:</w:t>
      </w:r>
    </w:p>
    <w:p w:rsidR="006F0193" w:rsidRDefault="006F0193" w:rsidP="006F0193">
      <w:pPr>
        <w:rPr>
          <w:rFonts w:asciiTheme="minorHAnsi" w:hAnsiTheme="minorHAnsi"/>
          <w:sz w:val="24"/>
        </w:rPr>
      </w:pPr>
      <w:r>
        <w:rPr>
          <w:rFonts w:asciiTheme="minorHAnsi" w:hAnsiTheme="minorHAnsi"/>
          <w:b/>
          <w:sz w:val="24"/>
        </w:rPr>
        <w:t>Outcome 1</w:t>
      </w:r>
      <w:r>
        <w:rPr>
          <w:rFonts w:asciiTheme="minorHAnsi" w:hAnsiTheme="minorHAnsi"/>
          <w:sz w:val="24"/>
        </w:rPr>
        <w:t xml:space="preserve">: ECU’s courses of study meet the needs of the Western Australian community and are provided in a supportive and stimulating learning environment. </w:t>
      </w:r>
    </w:p>
    <w:p w:rsidR="006F0193" w:rsidRDefault="006F0193" w:rsidP="006F0193">
      <w:pPr>
        <w:rPr>
          <w:rFonts w:asciiTheme="minorHAnsi" w:hAnsiTheme="minorHAnsi"/>
          <w:sz w:val="24"/>
        </w:rPr>
      </w:pPr>
      <w:r>
        <w:rPr>
          <w:rFonts w:asciiTheme="minorHAnsi" w:hAnsiTheme="minorHAnsi"/>
          <w:b/>
          <w:sz w:val="24"/>
        </w:rPr>
        <w:t>Outcome 2</w:t>
      </w:r>
      <w:r>
        <w:rPr>
          <w:rFonts w:asciiTheme="minorHAnsi" w:hAnsiTheme="minorHAnsi"/>
          <w:sz w:val="24"/>
        </w:rPr>
        <w:t>: ECU’s research and scholarship advance and develop education, industry, commerce and the community, through the practical application of knowledge.</w:t>
      </w:r>
    </w:p>
    <w:p w:rsidR="006F0193" w:rsidRDefault="006F0193" w:rsidP="006F0193">
      <w:pPr>
        <w:rPr>
          <w:rFonts w:asciiTheme="minorHAnsi" w:hAnsiTheme="minorHAnsi"/>
          <w:sz w:val="24"/>
        </w:rPr>
      </w:pPr>
    </w:p>
    <w:p w:rsidR="006F0193" w:rsidRDefault="006F0193" w:rsidP="006F0193">
      <w:pPr>
        <w:rPr>
          <w:rFonts w:asciiTheme="minorHAnsi" w:hAnsiTheme="minorHAnsi"/>
          <w:sz w:val="24"/>
        </w:rPr>
      </w:pPr>
      <w:r>
        <w:rPr>
          <w:rFonts w:asciiTheme="minorHAnsi" w:hAnsiTheme="minorHAnsi"/>
          <w:sz w:val="24"/>
        </w:rPr>
        <w:t>For each KPI, the Key Performance Indicator Report provides, where possible:</w:t>
      </w:r>
    </w:p>
    <w:p w:rsidR="006F0193" w:rsidRDefault="006F0193" w:rsidP="006F0193">
      <w:pPr>
        <w:pStyle w:val="ListParagraph"/>
        <w:numPr>
          <w:ilvl w:val="0"/>
          <w:numId w:val="1"/>
        </w:numPr>
        <w:rPr>
          <w:sz w:val="24"/>
        </w:rPr>
      </w:pPr>
      <w:r>
        <w:rPr>
          <w:sz w:val="24"/>
        </w:rPr>
        <w:t>ECU’s performance over the last five years;</w:t>
      </w:r>
    </w:p>
    <w:p w:rsidR="006F0193" w:rsidRDefault="006F0193" w:rsidP="006F0193">
      <w:pPr>
        <w:pStyle w:val="ListParagraph"/>
        <w:numPr>
          <w:ilvl w:val="0"/>
          <w:numId w:val="1"/>
        </w:numPr>
        <w:rPr>
          <w:sz w:val="24"/>
        </w:rPr>
      </w:pPr>
      <w:r>
        <w:rPr>
          <w:sz w:val="24"/>
        </w:rPr>
        <w:t xml:space="preserve">a comparison to Target for the most recent year;  and </w:t>
      </w:r>
    </w:p>
    <w:p w:rsidR="006F0193" w:rsidRDefault="006F0193" w:rsidP="006F0193">
      <w:pPr>
        <w:pStyle w:val="ListParagraph"/>
        <w:numPr>
          <w:ilvl w:val="0"/>
          <w:numId w:val="1"/>
        </w:numPr>
        <w:rPr>
          <w:sz w:val="24"/>
        </w:rPr>
      </w:pPr>
      <w:r>
        <w:rPr>
          <w:sz w:val="24"/>
        </w:rPr>
        <w:t xml:space="preserve">comparisons to the overall performance of universities in Australia (“National Average”) and to public universities in Western Australia (“State Average”).  </w:t>
      </w:r>
    </w:p>
    <w:p w:rsidR="00CC3E51" w:rsidRDefault="00CC3E51" w:rsidP="006F0193">
      <w:pPr>
        <w:rPr>
          <w:rFonts w:asciiTheme="minorHAnsi" w:hAnsiTheme="minorHAnsi"/>
          <w:sz w:val="24"/>
        </w:rPr>
      </w:pPr>
    </w:p>
    <w:p w:rsidR="006F0193" w:rsidRDefault="006F0193" w:rsidP="00C01F28">
      <w:pPr>
        <w:ind w:right="-284"/>
        <w:rPr>
          <w:rFonts w:asciiTheme="minorHAnsi" w:hAnsiTheme="minorHAnsi"/>
          <w:sz w:val="24"/>
        </w:rPr>
      </w:pPr>
      <w:r>
        <w:rPr>
          <w:rFonts w:asciiTheme="minorHAnsi" w:hAnsiTheme="minorHAnsi"/>
          <w:sz w:val="24"/>
        </w:rPr>
        <w:t xml:space="preserve">A summary of KPIs to be audited by the </w:t>
      </w:r>
      <w:r>
        <w:rPr>
          <w:sz w:val="24"/>
        </w:rPr>
        <w:t>Auditor General</w:t>
      </w:r>
      <w:r>
        <w:rPr>
          <w:rFonts w:asciiTheme="minorHAnsi" w:hAnsiTheme="minorHAnsi"/>
          <w:sz w:val="24"/>
        </w:rPr>
        <w:t xml:space="preserve"> is provided in the diagram </w:t>
      </w:r>
      <w:r w:rsidR="00C01F28">
        <w:rPr>
          <w:rFonts w:asciiTheme="minorHAnsi" w:hAnsiTheme="minorHAnsi"/>
          <w:sz w:val="24"/>
        </w:rPr>
        <w:t>on the next page</w:t>
      </w:r>
      <w:r>
        <w:rPr>
          <w:rFonts w:asciiTheme="minorHAnsi" w:hAnsiTheme="minorHAnsi"/>
          <w:sz w:val="24"/>
        </w:rPr>
        <w:t>.</w:t>
      </w:r>
    </w:p>
    <w:p w:rsidR="006F0193" w:rsidRPr="00CF41DC" w:rsidRDefault="006F0193" w:rsidP="006F0193">
      <w:pPr>
        <w:rPr>
          <w:b/>
          <w:sz w:val="24"/>
        </w:rPr>
      </w:pPr>
      <w:r w:rsidRPr="00CF41DC">
        <w:rPr>
          <w:b/>
          <w:sz w:val="24"/>
        </w:rPr>
        <w:t>Summary of KPIs to be audited by the Office of the Auditor General</w:t>
      </w:r>
    </w:p>
    <w:tbl>
      <w:tblPr>
        <w:tblStyle w:val="TableGrid"/>
        <w:tblW w:w="0" w:type="auto"/>
        <w:tblLook w:val="04A0" w:firstRow="1" w:lastRow="0" w:firstColumn="1" w:lastColumn="0" w:noHBand="0" w:noVBand="1"/>
      </w:tblPr>
      <w:tblGrid>
        <w:gridCol w:w="4814"/>
        <w:gridCol w:w="4815"/>
      </w:tblGrid>
      <w:tr w:rsidR="006F0193" w:rsidRPr="00CF41DC" w:rsidTr="0054373D">
        <w:tc>
          <w:tcPr>
            <w:tcW w:w="4814" w:type="dxa"/>
            <w:shd w:val="clear" w:color="auto" w:fill="D9D9D9" w:themeFill="background1" w:themeFillShade="D9"/>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 xml:space="preserve">Outcome 1: </w:t>
            </w:r>
            <w:r w:rsidRPr="00CF41DC">
              <w:rPr>
                <w:rFonts w:asciiTheme="minorHAnsi" w:hAnsiTheme="minorHAnsi" w:cstheme="minorHAnsi"/>
                <w:b/>
                <w:szCs w:val="22"/>
              </w:rPr>
              <w:br/>
              <w:t>ECU’s courses of study meet the needs of the Western Australian community and are provided in a supportive and stimulating learning environment</w:t>
            </w:r>
          </w:p>
        </w:tc>
        <w:tc>
          <w:tcPr>
            <w:tcW w:w="4815" w:type="dxa"/>
            <w:shd w:val="clear" w:color="auto" w:fill="D9D9D9" w:themeFill="background1" w:themeFillShade="D9"/>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 xml:space="preserve">Outcome 2: </w:t>
            </w:r>
            <w:r w:rsidRPr="00CF41DC">
              <w:rPr>
                <w:rFonts w:asciiTheme="minorHAnsi" w:hAnsiTheme="minorHAnsi" w:cstheme="minorHAnsi"/>
                <w:b/>
                <w:szCs w:val="22"/>
              </w:rPr>
              <w:br/>
              <w:t>ECU’s research and scholarship advance and develop education, industry, commerce and the community, through the practical application of knowledge.</w:t>
            </w:r>
          </w:p>
        </w:tc>
      </w:tr>
      <w:tr w:rsidR="006F0193" w:rsidRPr="00CF41DC" w:rsidTr="0054373D">
        <w:tc>
          <w:tcPr>
            <w:tcW w:w="4814" w:type="dxa"/>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 xml:space="preserve">Course Satisfaction </w:t>
            </w:r>
          </w:p>
          <w:p w:rsidR="006F0193" w:rsidRPr="00CF41DC" w:rsidRDefault="006F0193" w:rsidP="0054373D">
            <w:pPr>
              <w:spacing w:before="60" w:after="60"/>
              <w:rPr>
                <w:rFonts w:asciiTheme="minorHAnsi" w:hAnsiTheme="minorHAnsi" w:cstheme="minorHAnsi"/>
                <w:szCs w:val="22"/>
                <w:highlight w:val="red"/>
              </w:rPr>
            </w:pPr>
            <w:r w:rsidRPr="00CF41DC">
              <w:rPr>
                <w:rFonts w:asciiTheme="minorHAnsi" w:hAnsiTheme="minorHAnsi" w:cstheme="minorHAnsi"/>
                <w:szCs w:val="22"/>
              </w:rPr>
              <w:t>(effectiveness indicator)</w:t>
            </w:r>
            <w:r w:rsidRPr="00CF41DC">
              <w:rPr>
                <w:rFonts w:asciiTheme="minorHAnsi" w:hAnsiTheme="minorHAnsi" w:cstheme="minorHAnsi"/>
                <w:b/>
                <w:szCs w:val="22"/>
              </w:rPr>
              <w:br/>
            </w:r>
          </w:p>
        </w:tc>
        <w:tc>
          <w:tcPr>
            <w:tcW w:w="4815" w:type="dxa"/>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Research Publications (per 10 Academic Staff FTE)</w:t>
            </w:r>
          </w:p>
          <w:p w:rsidR="006F0193" w:rsidRPr="00CF41DC" w:rsidRDefault="006F0193" w:rsidP="0054373D">
            <w:pPr>
              <w:spacing w:before="60" w:after="60"/>
              <w:rPr>
                <w:rFonts w:asciiTheme="minorHAnsi" w:hAnsiTheme="minorHAnsi" w:cstheme="minorHAnsi"/>
                <w:b/>
                <w:szCs w:val="22"/>
                <w:highlight w:val="red"/>
              </w:rPr>
            </w:pPr>
            <w:r w:rsidRPr="00CF41DC">
              <w:rPr>
                <w:rFonts w:asciiTheme="minorHAnsi" w:hAnsiTheme="minorHAnsi" w:cstheme="minorHAnsi"/>
                <w:szCs w:val="22"/>
              </w:rPr>
              <w:t>(effectiveness and efficiency indicator)</w:t>
            </w:r>
          </w:p>
        </w:tc>
      </w:tr>
      <w:tr w:rsidR="006F0193" w:rsidRPr="00CF41DC" w:rsidTr="0054373D">
        <w:tc>
          <w:tcPr>
            <w:tcW w:w="4814" w:type="dxa"/>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Quality of Teaching</w:t>
            </w:r>
          </w:p>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szCs w:val="22"/>
              </w:rPr>
              <w:t>(effectiveness indicator)</w:t>
            </w:r>
          </w:p>
          <w:p w:rsidR="006F0193" w:rsidRPr="00CF41DC" w:rsidRDefault="006F0193" w:rsidP="0054373D">
            <w:pPr>
              <w:spacing w:before="60" w:after="60"/>
              <w:rPr>
                <w:rFonts w:asciiTheme="minorHAnsi" w:hAnsiTheme="minorHAnsi" w:cstheme="minorHAnsi"/>
                <w:szCs w:val="22"/>
              </w:rPr>
            </w:pPr>
          </w:p>
        </w:tc>
        <w:tc>
          <w:tcPr>
            <w:tcW w:w="4815" w:type="dxa"/>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Higher Degree Research Completions (per 10 Academic Staff FTE)</w:t>
            </w:r>
          </w:p>
          <w:p w:rsidR="006F0193" w:rsidRPr="00CF41DC" w:rsidRDefault="006F0193" w:rsidP="0054373D">
            <w:pPr>
              <w:spacing w:before="60" w:after="60"/>
              <w:rPr>
                <w:rFonts w:asciiTheme="minorHAnsi" w:hAnsiTheme="minorHAnsi" w:cstheme="minorHAnsi"/>
                <w:b/>
                <w:szCs w:val="22"/>
                <w:highlight w:val="red"/>
              </w:rPr>
            </w:pPr>
            <w:r w:rsidRPr="00CF41DC">
              <w:rPr>
                <w:rFonts w:asciiTheme="minorHAnsi" w:hAnsiTheme="minorHAnsi" w:cstheme="minorHAnsi"/>
                <w:szCs w:val="22"/>
              </w:rPr>
              <w:t>(effectiveness and efficiency indicator)</w:t>
            </w:r>
          </w:p>
        </w:tc>
      </w:tr>
      <w:tr w:rsidR="006F0193" w:rsidRPr="00CF41DC" w:rsidTr="0054373D">
        <w:tc>
          <w:tcPr>
            <w:tcW w:w="4814" w:type="dxa"/>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Graduate Employment</w:t>
            </w:r>
          </w:p>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szCs w:val="22"/>
              </w:rPr>
              <w:t>(effectiveness indicator)</w:t>
            </w:r>
          </w:p>
        </w:tc>
        <w:tc>
          <w:tcPr>
            <w:tcW w:w="4815" w:type="dxa"/>
            <w:vMerge w:val="restart"/>
            <w:tcBorders>
              <w:right w:val="nil"/>
            </w:tcBorders>
          </w:tcPr>
          <w:p w:rsidR="006F0193" w:rsidRPr="00CF41DC" w:rsidRDefault="006F0193" w:rsidP="0054373D">
            <w:pPr>
              <w:spacing w:before="60" w:after="60"/>
              <w:rPr>
                <w:rFonts w:asciiTheme="minorHAnsi" w:hAnsiTheme="minorHAnsi" w:cstheme="minorHAnsi"/>
                <w:b/>
                <w:szCs w:val="22"/>
                <w:highlight w:val="red"/>
              </w:rPr>
            </w:pPr>
          </w:p>
        </w:tc>
      </w:tr>
      <w:tr w:rsidR="006F0193" w:rsidRPr="00CF41DC" w:rsidTr="0054373D">
        <w:tc>
          <w:tcPr>
            <w:tcW w:w="4814" w:type="dxa"/>
            <w:hideMark/>
          </w:tcPr>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b/>
                <w:szCs w:val="22"/>
              </w:rPr>
              <w:t>Retention</w:t>
            </w:r>
          </w:p>
          <w:p w:rsidR="006F0193" w:rsidRPr="00CF41DC" w:rsidRDefault="006F0193" w:rsidP="0054373D">
            <w:pPr>
              <w:spacing w:before="60" w:after="60"/>
              <w:rPr>
                <w:rFonts w:asciiTheme="minorHAnsi" w:hAnsiTheme="minorHAnsi" w:cstheme="minorHAnsi"/>
                <w:b/>
                <w:szCs w:val="22"/>
              </w:rPr>
            </w:pPr>
            <w:r w:rsidRPr="00CF41DC">
              <w:rPr>
                <w:rFonts w:asciiTheme="minorHAnsi" w:hAnsiTheme="minorHAnsi" w:cstheme="minorHAnsi"/>
                <w:szCs w:val="22"/>
              </w:rPr>
              <w:t>(effectiveness indicator)</w:t>
            </w:r>
          </w:p>
        </w:tc>
        <w:tc>
          <w:tcPr>
            <w:tcW w:w="4815" w:type="dxa"/>
            <w:vMerge/>
            <w:tcBorders>
              <w:right w:val="nil"/>
            </w:tcBorders>
          </w:tcPr>
          <w:p w:rsidR="006F0193" w:rsidRPr="00CF41DC" w:rsidRDefault="006F0193" w:rsidP="0054373D">
            <w:pPr>
              <w:spacing w:before="60" w:after="60"/>
              <w:rPr>
                <w:rFonts w:asciiTheme="minorHAnsi" w:hAnsiTheme="minorHAnsi" w:cstheme="minorHAnsi"/>
                <w:b/>
                <w:szCs w:val="22"/>
                <w:highlight w:val="red"/>
              </w:rPr>
            </w:pPr>
          </w:p>
        </w:tc>
      </w:tr>
      <w:tr w:rsidR="006F0193" w:rsidRPr="00CF41DC" w:rsidTr="0054373D">
        <w:tc>
          <w:tcPr>
            <w:tcW w:w="9629" w:type="dxa"/>
            <w:gridSpan w:val="2"/>
            <w:hideMark/>
          </w:tcPr>
          <w:p w:rsidR="006F0193" w:rsidRPr="00CF41DC" w:rsidRDefault="006F0193" w:rsidP="0054373D">
            <w:pPr>
              <w:spacing w:before="60" w:after="60"/>
              <w:jc w:val="center"/>
              <w:rPr>
                <w:rFonts w:asciiTheme="minorHAnsi" w:hAnsiTheme="minorHAnsi" w:cstheme="minorHAnsi"/>
                <w:b/>
                <w:szCs w:val="22"/>
              </w:rPr>
            </w:pPr>
            <w:r w:rsidRPr="00CF41DC">
              <w:rPr>
                <w:rFonts w:asciiTheme="minorHAnsi" w:hAnsiTheme="minorHAnsi" w:cstheme="minorHAnsi"/>
                <w:b/>
                <w:szCs w:val="22"/>
              </w:rPr>
              <w:t>Operating Margin</w:t>
            </w:r>
          </w:p>
          <w:p w:rsidR="006F0193" w:rsidRPr="00CF41DC" w:rsidRDefault="006F0193" w:rsidP="0054373D">
            <w:pPr>
              <w:spacing w:before="60" w:after="60"/>
              <w:jc w:val="center"/>
              <w:rPr>
                <w:rFonts w:asciiTheme="minorHAnsi" w:hAnsiTheme="minorHAnsi" w:cstheme="minorHAnsi"/>
                <w:b/>
                <w:szCs w:val="22"/>
                <w:highlight w:val="red"/>
              </w:rPr>
            </w:pPr>
            <w:r w:rsidRPr="00CF41DC">
              <w:rPr>
                <w:rFonts w:asciiTheme="minorHAnsi" w:hAnsiTheme="minorHAnsi" w:cstheme="minorHAnsi"/>
                <w:b/>
                <w:szCs w:val="22"/>
              </w:rPr>
              <w:t xml:space="preserve"> </w:t>
            </w:r>
            <w:r w:rsidRPr="00CF41DC">
              <w:rPr>
                <w:rFonts w:asciiTheme="minorHAnsi" w:hAnsiTheme="minorHAnsi" w:cstheme="minorHAnsi"/>
                <w:szCs w:val="22"/>
              </w:rPr>
              <w:t>(effectiveness and efficiency indicator)</w:t>
            </w:r>
          </w:p>
        </w:tc>
      </w:tr>
    </w:tbl>
    <w:p w:rsidR="006F0193" w:rsidRDefault="006F0193" w:rsidP="006F0193">
      <w:pPr>
        <w:pStyle w:val="ARTableText"/>
        <w:rPr>
          <w:rFonts w:asciiTheme="minorHAnsi" w:hAnsiTheme="minorHAnsi" w:cstheme="minorHAnsi"/>
          <w:color w:val="auto"/>
          <w:sz w:val="24"/>
          <w:szCs w:val="24"/>
          <w:highlight w:val="red"/>
          <w:lang w:val="en-AU"/>
        </w:rPr>
      </w:pPr>
    </w:p>
    <w:p w:rsidR="006F0193" w:rsidRDefault="006F0193" w:rsidP="006F0193">
      <w:pPr>
        <w:spacing w:after="0"/>
        <w:rPr>
          <w:rFonts w:eastAsia="Times New Roman"/>
          <w:b/>
          <w:bCs/>
          <w:snapToGrid w:val="0"/>
          <w:sz w:val="24"/>
          <w:lang w:eastAsia="en-GB"/>
        </w:rPr>
      </w:pPr>
    </w:p>
    <w:p w:rsidR="006F0193" w:rsidRDefault="006F0193" w:rsidP="006F0193">
      <w:pPr>
        <w:pStyle w:val="H4"/>
        <w:rPr>
          <w:sz w:val="24"/>
          <w:szCs w:val="24"/>
        </w:rPr>
      </w:pPr>
      <w:r>
        <w:rPr>
          <w:b w:val="0"/>
          <w:bCs w:val="0"/>
          <w:sz w:val="24"/>
        </w:rPr>
        <w:br w:type="page"/>
      </w:r>
    </w:p>
    <w:p w:rsidR="006F0193" w:rsidRDefault="006F0193" w:rsidP="006F0193">
      <w:pPr>
        <w:pStyle w:val="H4"/>
        <w:rPr>
          <w:szCs w:val="36"/>
        </w:rPr>
      </w:pPr>
      <w:r>
        <w:rPr>
          <w:szCs w:val="36"/>
        </w:rPr>
        <w:t>Course Satisfaction</w:t>
      </w:r>
    </w:p>
    <w:p w:rsidR="006F0193" w:rsidRDefault="006F0193" w:rsidP="006F0193">
      <w:pPr>
        <w:rPr>
          <w:rFonts w:asciiTheme="minorHAnsi" w:hAnsiTheme="minorHAnsi"/>
          <w:color w:val="000000"/>
          <w:sz w:val="24"/>
        </w:rPr>
      </w:pPr>
      <w:r>
        <w:rPr>
          <w:rFonts w:asciiTheme="minorHAnsi" w:hAnsiTheme="minorHAnsi"/>
          <w:color w:val="000000"/>
          <w:sz w:val="24"/>
        </w:rPr>
        <w:t xml:space="preserve">Graduates are more likely to rate their course highly, in terms of overall satisfaction, if the course was relevant to their needs, provided in a supportive learning environment and has proven useful and relevant in an employment context following graduation.  Graduate satisfaction with the quality of their course is therefore an indicator of the extent to which ECU’s courses of study meet the needs of the Western Australian community and are provided in a supportive and stimulating learning environment. </w:t>
      </w:r>
    </w:p>
    <w:p w:rsidR="006F0193" w:rsidRDefault="006F0193" w:rsidP="006F0193">
      <w:pPr>
        <w:rPr>
          <w:rFonts w:asciiTheme="minorHAnsi" w:hAnsiTheme="minorHAnsi"/>
          <w:color w:val="000000"/>
          <w:sz w:val="24"/>
        </w:rPr>
      </w:pPr>
      <w:r>
        <w:rPr>
          <w:rFonts w:asciiTheme="minorHAnsi" w:hAnsiTheme="minorHAnsi"/>
          <w:color w:val="000000"/>
          <w:sz w:val="24"/>
        </w:rPr>
        <w:t xml:space="preserve">Comparative data on how ECU’s graduates rate the quality of their courses is available from responses to the Course Experience Questionnaire (CEQ), a national survey of graduates conducted four to six months after course completion. </w:t>
      </w:r>
    </w:p>
    <w:p w:rsidR="006F0193" w:rsidRDefault="006F0193" w:rsidP="006F0193">
      <w:pPr>
        <w:rPr>
          <w:rFonts w:asciiTheme="minorHAnsi" w:hAnsiTheme="minorHAnsi"/>
          <w:color w:val="000000"/>
          <w:sz w:val="24"/>
        </w:rPr>
      </w:pPr>
      <w:r>
        <w:rPr>
          <w:rFonts w:asciiTheme="minorHAnsi" w:hAnsiTheme="minorHAnsi"/>
          <w:color w:val="000000"/>
          <w:sz w:val="24"/>
        </w:rPr>
        <w:t>Course Satisfaction is defined as the percentage of all domestic and international Bachelor level (Bachelor Pass, Bachelor Honours and Bachelor Graduate Entry) graduates who ‘agree’ with the statement: “Overall, I was satisfied with the quality of this course” from the Course Experience Questionnaire. The percentage agreement is the percentage of responses that are 4 (agree) or 5 (strongly agree) on the five-point Likert scale.</w:t>
      </w:r>
    </w:p>
    <w:p w:rsidR="006F0193" w:rsidRDefault="006F0193" w:rsidP="006F0193">
      <w:pPr>
        <w:rPr>
          <w:rFonts w:asciiTheme="minorHAnsi" w:hAnsiTheme="minorHAnsi"/>
          <w:color w:val="000000"/>
          <w:sz w:val="24"/>
        </w:rPr>
      </w:pPr>
    </w:p>
    <w:p w:rsidR="006F0193" w:rsidRDefault="006F0193" w:rsidP="006F0193">
      <w:pPr>
        <w:pStyle w:val="ARTableText"/>
        <w:rPr>
          <w:sz w:val="24"/>
          <w:szCs w:val="24"/>
          <w:lang w:val="en-AU"/>
        </w:rPr>
      </w:pPr>
      <w:bookmarkStart w:id="77" w:name="_Toc285983785"/>
      <w:r>
        <w:rPr>
          <w:sz w:val="24"/>
          <w:szCs w:val="24"/>
          <w:lang w:val="en-AU"/>
        </w:rPr>
        <w:t>Table 1</w:t>
      </w:r>
      <w:r w:rsidR="006E7492">
        <w:rPr>
          <w:sz w:val="24"/>
          <w:szCs w:val="24"/>
          <w:lang w:val="en-AU"/>
        </w:rPr>
        <w:t>2</w:t>
      </w:r>
      <w:r>
        <w:rPr>
          <w:sz w:val="24"/>
          <w:szCs w:val="24"/>
          <w:lang w:val="en-AU"/>
        </w:rPr>
        <w:t>: Bachelor Course Level Graduates’ CEQ Course Satisfaction</w:t>
      </w:r>
      <w:bookmarkEnd w:id="77"/>
    </w:p>
    <w:tbl>
      <w:tblPr>
        <w:tblW w:w="9210" w:type="dxa"/>
        <w:tblInd w:w="108" w:type="dxa"/>
        <w:tblLayout w:type="fixed"/>
        <w:tblLook w:val="04A0" w:firstRow="1" w:lastRow="0" w:firstColumn="1" w:lastColumn="0" w:noHBand="0" w:noVBand="1"/>
      </w:tblPr>
      <w:tblGrid>
        <w:gridCol w:w="2855"/>
        <w:gridCol w:w="1256"/>
        <w:gridCol w:w="1253"/>
        <w:gridCol w:w="1253"/>
        <w:gridCol w:w="1256"/>
        <w:gridCol w:w="1256"/>
        <w:gridCol w:w="81"/>
      </w:tblGrid>
      <w:tr w:rsidR="006F0193" w:rsidTr="0054373D">
        <w:trPr>
          <w:gridAfter w:val="1"/>
          <w:wAfter w:w="44" w:type="pct"/>
          <w:trHeight w:val="186"/>
        </w:trPr>
        <w:tc>
          <w:tcPr>
            <w:tcW w:w="1550" w:type="pct"/>
            <w:tcBorders>
              <w:top w:val="single" w:sz="4" w:space="0" w:color="auto"/>
              <w:left w:val="nil"/>
              <w:bottom w:val="nil"/>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3406" w:type="pct"/>
            <w:gridSpan w:val="5"/>
            <w:tcBorders>
              <w:top w:val="single" w:sz="4" w:space="0" w:color="auto"/>
              <w:left w:val="nil"/>
              <w:bottom w:val="nil"/>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Year of Survey</w:t>
            </w:r>
          </w:p>
        </w:tc>
      </w:tr>
      <w:tr w:rsidR="006F0193" w:rsidTr="0054373D">
        <w:trPr>
          <w:gridAfter w:val="1"/>
          <w:wAfter w:w="44" w:type="pct"/>
          <w:trHeight w:val="186"/>
        </w:trPr>
        <w:tc>
          <w:tcPr>
            <w:tcW w:w="1550" w:type="pct"/>
            <w:tcBorders>
              <w:top w:val="nil"/>
              <w:left w:val="nil"/>
              <w:bottom w:val="single" w:sz="4" w:space="0" w:color="auto"/>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682" w:type="pct"/>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2010</w:t>
            </w:r>
          </w:p>
        </w:tc>
        <w:tc>
          <w:tcPr>
            <w:tcW w:w="680" w:type="pct"/>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2011</w:t>
            </w:r>
          </w:p>
        </w:tc>
        <w:tc>
          <w:tcPr>
            <w:tcW w:w="680" w:type="pct"/>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2012</w:t>
            </w:r>
          </w:p>
        </w:tc>
        <w:tc>
          <w:tcPr>
            <w:tcW w:w="682" w:type="pct"/>
            <w:tcBorders>
              <w:top w:val="nil"/>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2013</w:t>
            </w:r>
          </w:p>
        </w:tc>
        <w:tc>
          <w:tcPr>
            <w:tcW w:w="682" w:type="pct"/>
            <w:tcBorders>
              <w:top w:val="nil"/>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2014</w:t>
            </w:r>
            <w:r>
              <w:rPr>
                <w:rFonts w:asciiTheme="minorHAnsi" w:hAnsiTheme="minorHAnsi"/>
                <w:b/>
                <w:color w:val="000000"/>
                <w:szCs w:val="22"/>
                <w:vertAlign w:val="superscript"/>
              </w:rPr>
              <w:t>1</w:t>
            </w:r>
          </w:p>
        </w:tc>
      </w:tr>
      <w:tr w:rsidR="006F0193" w:rsidTr="0054373D">
        <w:trPr>
          <w:gridAfter w:val="1"/>
          <w:wAfter w:w="44" w:type="pct"/>
          <w:trHeight w:val="255"/>
        </w:trPr>
        <w:tc>
          <w:tcPr>
            <w:tcW w:w="1550"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ECU</w:t>
            </w:r>
          </w:p>
        </w:tc>
        <w:tc>
          <w:tcPr>
            <w:tcW w:w="682" w:type="pct"/>
            <w:tcBorders>
              <w:top w:val="single" w:sz="4" w:space="0" w:color="auto"/>
              <w:left w:val="nil"/>
              <w:bottom w:val="nil"/>
              <w:right w:val="nil"/>
            </w:tcBorders>
            <w:noWrap/>
            <w:vAlign w:val="bottom"/>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86.9%</w:t>
            </w:r>
          </w:p>
        </w:tc>
        <w:tc>
          <w:tcPr>
            <w:tcW w:w="680" w:type="pct"/>
            <w:tcBorders>
              <w:top w:val="single" w:sz="4" w:space="0" w:color="auto"/>
              <w:left w:val="nil"/>
              <w:bottom w:val="nil"/>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86.9%</w:t>
            </w:r>
          </w:p>
        </w:tc>
        <w:tc>
          <w:tcPr>
            <w:tcW w:w="680" w:type="pct"/>
            <w:tcBorders>
              <w:top w:val="single" w:sz="4" w:space="0" w:color="auto"/>
              <w:left w:val="nil"/>
              <w:bottom w:val="nil"/>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85.1%</w:t>
            </w:r>
          </w:p>
        </w:tc>
        <w:tc>
          <w:tcPr>
            <w:tcW w:w="682" w:type="pct"/>
            <w:tcBorders>
              <w:top w:val="single" w:sz="4" w:space="0" w:color="auto"/>
              <w:left w:val="nil"/>
              <w:bottom w:val="nil"/>
              <w:right w:val="nil"/>
            </w:tcBorders>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86.9%</w:t>
            </w:r>
          </w:p>
        </w:tc>
        <w:tc>
          <w:tcPr>
            <w:tcW w:w="682" w:type="pct"/>
            <w:tcBorders>
              <w:top w:val="single" w:sz="4" w:space="0" w:color="auto"/>
              <w:left w:val="nil"/>
              <w:bottom w:val="nil"/>
              <w:right w:val="nil"/>
            </w:tcBorders>
          </w:tcPr>
          <w:p w:rsidR="006F0193" w:rsidRDefault="006F0193" w:rsidP="0054373D">
            <w:pPr>
              <w:spacing w:before="60" w:after="60"/>
              <w:rPr>
                <w:rFonts w:asciiTheme="minorHAnsi" w:hAnsiTheme="minorHAnsi"/>
                <w:szCs w:val="22"/>
              </w:rPr>
            </w:pPr>
          </w:p>
        </w:tc>
      </w:tr>
      <w:tr w:rsidR="006F0193" w:rsidTr="0054373D">
        <w:trPr>
          <w:gridAfter w:val="1"/>
          <w:wAfter w:w="44" w:type="pct"/>
          <w:trHeight w:val="255"/>
        </w:trPr>
        <w:tc>
          <w:tcPr>
            <w:tcW w:w="1550"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Target</w:t>
            </w:r>
          </w:p>
        </w:tc>
        <w:tc>
          <w:tcPr>
            <w:tcW w:w="682" w:type="pct"/>
            <w:noWrap/>
            <w:vAlign w:val="bottom"/>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680" w:type="pct"/>
            <w:shd w:val="clear" w:color="auto" w:fill="FFFFFF"/>
            <w:noWrap/>
            <w:vAlign w:val="bottom"/>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680" w:type="pct"/>
            <w:noWrap/>
            <w:vAlign w:val="bottom"/>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682" w:type="pct"/>
            <w:vAlign w:val="bottom"/>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682"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86.0%</w:t>
            </w:r>
          </w:p>
        </w:tc>
      </w:tr>
      <w:tr w:rsidR="006F0193" w:rsidTr="0054373D">
        <w:trPr>
          <w:gridAfter w:val="1"/>
          <w:wAfter w:w="44" w:type="pct"/>
          <w:trHeight w:val="255"/>
        </w:trPr>
        <w:tc>
          <w:tcPr>
            <w:tcW w:w="1550"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National Average</w:t>
            </w:r>
          </w:p>
        </w:tc>
        <w:tc>
          <w:tcPr>
            <w:tcW w:w="682" w:type="pct"/>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81.1%</w:t>
            </w:r>
          </w:p>
        </w:tc>
        <w:tc>
          <w:tcPr>
            <w:tcW w:w="680" w:type="pct"/>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82.2%</w:t>
            </w:r>
          </w:p>
        </w:tc>
        <w:tc>
          <w:tcPr>
            <w:tcW w:w="680" w:type="pct"/>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83.2%</w:t>
            </w:r>
          </w:p>
        </w:tc>
        <w:tc>
          <w:tcPr>
            <w:tcW w:w="682" w:type="pct"/>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83.0%</w:t>
            </w:r>
          </w:p>
        </w:tc>
        <w:tc>
          <w:tcPr>
            <w:tcW w:w="682" w:type="pct"/>
          </w:tcPr>
          <w:p w:rsidR="006F0193" w:rsidRDefault="006F0193" w:rsidP="0054373D">
            <w:pPr>
              <w:spacing w:before="60" w:after="60"/>
              <w:rPr>
                <w:rFonts w:asciiTheme="minorHAnsi" w:hAnsiTheme="minorHAnsi"/>
                <w:color w:val="000000"/>
                <w:szCs w:val="22"/>
              </w:rPr>
            </w:pPr>
          </w:p>
        </w:tc>
      </w:tr>
      <w:tr w:rsidR="006F0193" w:rsidTr="0054373D">
        <w:trPr>
          <w:gridAfter w:val="1"/>
          <w:wAfter w:w="44" w:type="pct"/>
          <w:trHeight w:val="255"/>
        </w:trPr>
        <w:tc>
          <w:tcPr>
            <w:tcW w:w="1550"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State Average</w:t>
            </w:r>
          </w:p>
        </w:tc>
        <w:tc>
          <w:tcPr>
            <w:tcW w:w="682" w:type="pct"/>
            <w:tcBorders>
              <w:top w:val="nil"/>
              <w:left w:val="nil"/>
              <w:bottom w:val="single" w:sz="4" w:space="0" w:color="auto"/>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82.5%</w:t>
            </w:r>
          </w:p>
        </w:tc>
        <w:tc>
          <w:tcPr>
            <w:tcW w:w="680" w:type="pct"/>
            <w:tcBorders>
              <w:top w:val="nil"/>
              <w:left w:val="nil"/>
              <w:bottom w:val="single" w:sz="4" w:space="0" w:color="auto"/>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83.4%</w:t>
            </w:r>
          </w:p>
        </w:tc>
        <w:tc>
          <w:tcPr>
            <w:tcW w:w="680" w:type="pct"/>
            <w:tcBorders>
              <w:top w:val="nil"/>
              <w:left w:val="nil"/>
              <w:bottom w:val="single" w:sz="4" w:space="0" w:color="auto"/>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84.1%</w:t>
            </w:r>
          </w:p>
        </w:tc>
        <w:tc>
          <w:tcPr>
            <w:tcW w:w="682" w:type="pct"/>
            <w:tcBorders>
              <w:top w:val="nil"/>
              <w:left w:val="nil"/>
              <w:bottom w:val="single" w:sz="4" w:space="0" w:color="auto"/>
              <w:right w:val="nil"/>
            </w:tcBorders>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83.0%</w:t>
            </w:r>
          </w:p>
        </w:tc>
        <w:tc>
          <w:tcPr>
            <w:tcW w:w="682" w:type="pct"/>
            <w:tcBorders>
              <w:top w:val="nil"/>
              <w:left w:val="nil"/>
              <w:bottom w:val="single" w:sz="4" w:space="0" w:color="auto"/>
              <w:right w:val="nil"/>
            </w:tcBorders>
          </w:tcPr>
          <w:p w:rsidR="006F0193" w:rsidRDefault="006F0193" w:rsidP="0054373D">
            <w:pPr>
              <w:spacing w:before="60" w:after="60"/>
              <w:rPr>
                <w:rFonts w:asciiTheme="minorHAnsi" w:hAnsiTheme="minorHAnsi"/>
                <w:color w:val="000000"/>
                <w:szCs w:val="22"/>
              </w:rPr>
            </w:pPr>
          </w:p>
        </w:tc>
      </w:tr>
      <w:tr w:rsidR="006F0193" w:rsidTr="0054373D">
        <w:trPr>
          <w:trHeight w:val="255"/>
        </w:trPr>
        <w:tc>
          <w:tcPr>
            <w:tcW w:w="5000" w:type="pct"/>
            <w:gridSpan w:val="7"/>
            <w:tcBorders>
              <w:top w:val="single" w:sz="4" w:space="0" w:color="auto"/>
              <w:left w:val="nil"/>
              <w:bottom w:val="nil"/>
              <w:right w:val="nil"/>
            </w:tcBorders>
            <w:noWrap/>
            <w:hideMark/>
          </w:tcPr>
          <w:p w:rsidR="006F0193" w:rsidRDefault="006F0193" w:rsidP="0054373D">
            <w:pPr>
              <w:rPr>
                <w:rFonts w:asciiTheme="minorHAnsi" w:hAnsiTheme="minorHAnsi"/>
                <w:color w:val="000000"/>
                <w:sz w:val="20"/>
                <w:szCs w:val="20"/>
              </w:rPr>
            </w:pPr>
            <w:r>
              <w:rPr>
                <w:rFonts w:asciiTheme="minorHAnsi" w:hAnsiTheme="minorHAnsi"/>
                <w:b/>
                <w:color w:val="000000"/>
                <w:sz w:val="20"/>
                <w:szCs w:val="20"/>
              </w:rPr>
              <w:t>Notes</w:t>
            </w:r>
            <w:r>
              <w:rPr>
                <w:rFonts w:asciiTheme="minorHAnsi" w:hAnsiTheme="minorHAnsi"/>
                <w:color w:val="000000"/>
                <w:sz w:val="20"/>
                <w:szCs w:val="20"/>
              </w:rPr>
              <w:t xml:space="preserve">: 1. National data sets for 2014 were not made available in sufficient time to allow inclusion in this Report. 2. The performance results are shown here by “Year of Survey” as is common practice across the </w:t>
            </w:r>
            <w:r w:rsidRPr="00651DD3">
              <w:rPr>
                <w:rFonts w:asciiTheme="minorHAnsi" w:hAnsiTheme="minorHAnsi"/>
                <w:color w:val="000000"/>
                <w:sz w:val="20"/>
                <w:szCs w:val="20"/>
              </w:rPr>
              <w:t>sector.  3. For the 2013 survey 3,314</w:t>
            </w:r>
            <w:r w:rsidRPr="00651DD3">
              <w:rPr>
                <w:rFonts w:asciiTheme="minorHAnsi" w:hAnsiTheme="minorHAnsi"/>
                <w:sz w:val="20"/>
                <w:szCs w:val="20"/>
              </w:rPr>
              <w:t xml:space="preserve"> </w:t>
            </w:r>
            <w:r w:rsidRPr="00651DD3">
              <w:rPr>
                <w:rFonts w:asciiTheme="minorHAnsi" w:hAnsiTheme="minorHAnsi"/>
                <w:color w:val="000000"/>
                <w:sz w:val="20"/>
                <w:szCs w:val="20"/>
              </w:rPr>
              <w:t xml:space="preserve">ECU Bachelor graduates were surveyed, of whom 1,898 responded to the CEQ, equating to a response rate of 57.3%. 4. </w:t>
            </w:r>
            <w:r w:rsidRPr="00651DD3">
              <w:rPr>
                <w:rFonts w:asciiTheme="minorHAnsi" w:hAnsiTheme="minorHAnsi"/>
                <w:sz w:val="20"/>
                <w:szCs w:val="20"/>
              </w:rPr>
              <w:t>ECU adopted an amended KPI definition for the 2014 survey year meaning that targets</w:t>
            </w:r>
            <w:r>
              <w:rPr>
                <w:rFonts w:asciiTheme="minorHAnsi" w:hAnsiTheme="minorHAnsi"/>
                <w:sz w:val="20"/>
                <w:szCs w:val="20"/>
              </w:rPr>
              <w:t xml:space="preserve"> set in previous years are not applicable.</w:t>
            </w:r>
          </w:p>
        </w:tc>
      </w:tr>
    </w:tbl>
    <w:p w:rsidR="006F0193" w:rsidRDefault="006F0193" w:rsidP="006F0193">
      <w:pPr>
        <w:rPr>
          <w:rFonts w:asciiTheme="minorHAnsi" w:hAnsiTheme="minorHAnsi"/>
          <w:color w:val="000000"/>
          <w:sz w:val="24"/>
        </w:rPr>
      </w:pPr>
    </w:p>
    <w:p w:rsidR="006F0193" w:rsidRDefault="006F0193" w:rsidP="006F0193">
      <w:pPr>
        <w:rPr>
          <w:rFonts w:asciiTheme="minorHAnsi" w:hAnsiTheme="minorHAnsi"/>
          <w:color w:val="000000"/>
          <w:sz w:val="24"/>
        </w:rPr>
      </w:pPr>
      <w:r>
        <w:rPr>
          <w:rFonts w:asciiTheme="minorHAnsi" w:hAnsiTheme="minorHAnsi"/>
          <w:color w:val="000000"/>
          <w:sz w:val="24"/>
        </w:rPr>
        <w:t xml:space="preserve">ECU graduates’ Course Satisfaction level in the 2013 survey increased (by 1.8 percentage points), compared with the 2012 survey.  The results over the time series (between 2010 and 2013) have been stable. </w:t>
      </w:r>
    </w:p>
    <w:p w:rsidR="006F0193" w:rsidRDefault="006F0193" w:rsidP="006F0193">
      <w:pPr>
        <w:rPr>
          <w:rFonts w:asciiTheme="minorHAnsi" w:hAnsiTheme="minorHAnsi"/>
          <w:color w:val="000000"/>
          <w:sz w:val="24"/>
        </w:rPr>
      </w:pPr>
      <w:r>
        <w:rPr>
          <w:rFonts w:asciiTheme="minorHAnsi" w:hAnsiTheme="minorHAnsi"/>
          <w:color w:val="000000"/>
          <w:sz w:val="24"/>
        </w:rPr>
        <w:t>ECU’s Course Satisfaction results are consistently above both the National and State averages.</w:t>
      </w:r>
    </w:p>
    <w:p w:rsidR="006F0193" w:rsidRDefault="006F0193" w:rsidP="006F0193">
      <w:pPr>
        <w:rPr>
          <w:rFonts w:asciiTheme="minorHAnsi" w:hAnsiTheme="minorHAnsi"/>
          <w:color w:val="000000"/>
          <w:sz w:val="24"/>
        </w:rPr>
      </w:pPr>
    </w:p>
    <w:p w:rsidR="006F0193" w:rsidRDefault="006F0193" w:rsidP="006F0193">
      <w:pPr>
        <w:pStyle w:val="H4"/>
        <w:rPr>
          <w:szCs w:val="36"/>
        </w:rPr>
      </w:pPr>
      <w:r>
        <w:rPr>
          <w:szCs w:val="36"/>
        </w:rPr>
        <w:t>Quality of Teaching</w:t>
      </w:r>
    </w:p>
    <w:p w:rsidR="006F0193" w:rsidRDefault="006F0193" w:rsidP="006F0193">
      <w:pPr>
        <w:rPr>
          <w:rFonts w:asciiTheme="minorHAnsi" w:hAnsiTheme="minorHAnsi"/>
          <w:color w:val="000000"/>
          <w:sz w:val="24"/>
        </w:rPr>
      </w:pPr>
      <w:r>
        <w:rPr>
          <w:rFonts w:asciiTheme="minorHAnsi" w:hAnsiTheme="minorHAnsi"/>
          <w:color w:val="000000"/>
          <w:sz w:val="24"/>
        </w:rPr>
        <w:t xml:space="preserve">Graduates are more likely to rate highly the quality of the teaching in their course, if the content and teaching style was relevant to their needs and the course was provided in a supportive learning environment. Graduate satisfaction with the teaching they experienced during their course is therefore an indicator of the extent to which ECU’s courses of study meet the needs of the Western Australian community and are provided in a supportive and stimulating learning environment. </w:t>
      </w:r>
    </w:p>
    <w:p w:rsidR="006F0193" w:rsidRDefault="006F0193" w:rsidP="006F0193">
      <w:pPr>
        <w:rPr>
          <w:rFonts w:asciiTheme="minorHAnsi" w:hAnsiTheme="minorHAnsi"/>
          <w:color w:val="000000"/>
          <w:sz w:val="24"/>
        </w:rPr>
      </w:pPr>
      <w:r>
        <w:rPr>
          <w:rFonts w:asciiTheme="minorHAnsi" w:hAnsiTheme="minorHAnsi"/>
          <w:color w:val="000000"/>
          <w:sz w:val="24"/>
        </w:rPr>
        <w:t>Comparative data on how ECU’s graduates rate the quality of the teaching they experienced is available from responses to the Course Experience Questionnaire (CEQ), a national survey of graduates conducted four to six months after course completion. Six items in the CEQ make up the Quality of Teaching Scale which is used to indicate how satisfied graduates were with the teaching experience during their course.</w:t>
      </w:r>
    </w:p>
    <w:p w:rsidR="006F0193" w:rsidRDefault="006F0193" w:rsidP="006F0193">
      <w:pPr>
        <w:rPr>
          <w:rFonts w:asciiTheme="minorHAnsi" w:hAnsiTheme="minorHAnsi"/>
          <w:color w:val="000000"/>
          <w:sz w:val="24"/>
        </w:rPr>
      </w:pPr>
      <w:r>
        <w:rPr>
          <w:rFonts w:asciiTheme="minorHAnsi" w:hAnsiTheme="minorHAnsi"/>
          <w:color w:val="000000"/>
          <w:sz w:val="24"/>
        </w:rPr>
        <w:t>The Quality of Teaching Scale is defined as the proportion of domestic and international Bachelor level (Bachelor Pass, Bachelor Honours and Bachelor Graduate Entry) graduates who ‘agree’ on average with the six items comprising this scale.  The percentage agreement is the proportion of a respondent’s scores on the six items which are 4 (agree) or 5 (strongly agree) on the five-point Likert scale.</w:t>
      </w:r>
    </w:p>
    <w:p w:rsidR="006F0193" w:rsidRDefault="006F0193" w:rsidP="006F0193">
      <w:pPr>
        <w:rPr>
          <w:rFonts w:asciiTheme="minorHAnsi" w:hAnsiTheme="minorHAnsi"/>
          <w:color w:val="000000"/>
          <w:sz w:val="24"/>
        </w:rPr>
      </w:pPr>
    </w:p>
    <w:p w:rsidR="006F0193" w:rsidRDefault="006F0193" w:rsidP="006F0193">
      <w:pPr>
        <w:pStyle w:val="ARTableText"/>
        <w:rPr>
          <w:sz w:val="24"/>
          <w:szCs w:val="24"/>
          <w:lang w:val="en-AU"/>
        </w:rPr>
      </w:pPr>
      <w:bookmarkStart w:id="78" w:name="_Toc285983786"/>
      <w:r>
        <w:rPr>
          <w:sz w:val="24"/>
          <w:szCs w:val="24"/>
          <w:lang w:val="en-AU"/>
        </w:rPr>
        <w:t>Table 1</w:t>
      </w:r>
      <w:r w:rsidR="006E7492">
        <w:rPr>
          <w:sz w:val="24"/>
          <w:szCs w:val="24"/>
          <w:lang w:val="en-AU"/>
        </w:rPr>
        <w:t>3</w:t>
      </w:r>
      <w:r>
        <w:rPr>
          <w:sz w:val="24"/>
          <w:szCs w:val="24"/>
          <w:lang w:val="en-AU"/>
        </w:rPr>
        <w:t>: Bachelor Course Level Graduates’ CEQ Quality of Teaching Scale</w:t>
      </w:r>
      <w:bookmarkEnd w:id="78"/>
    </w:p>
    <w:tbl>
      <w:tblPr>
        <w:tblW w:w="9210" w:type="dxa"/>
        <w:tblInd w:w="108" w:type="dxa"/>
        <w:tblLayout w:type="fixed"/>
        <w:tblLook w:val="04A0" w:firstRow="1" w:lastRow="0" w:firstColumn="1" w:lastColumn="0" w:noHBand="0" w:noVBand="1"/>
      </w:tblPr>
      <w:tblGrid>
        <w:gridCol w:w="2107"/>
        <w:gridCol w:w="1407"/>
        <w:gridCol w:w="1404"/>
        <w:gridCol w:w="1407"/>
        <w:gridCol w:w="1402"/>
        <w:gridCol w:w="1402"/>
        <w:gridCol w:w="81"/>
      </w:tblGrid>
      <w:tr w:rsidR="006F0193" w:rsidTr="0054373D">
        <w:trPr>
          <w:gridAfter w:val="1"/>
          <w:wAfter w:w="44" w:type="pct"/>
          <w:trHeight w:val="286"/>
        </w:trPr>
        <w:tc>
          <w:tcPr>
            <w:tcW w:w="1144" w:type="pct"/>
            <w:tcBorders>
              <w:top w:val="single" w:sz="4" w:space="0" w:color="auto"/>
              <w:left w:val="nil"/>
              <w:bottom w:val="nil"/>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3812" w:type="pct"/>
            <w:gridSpan w:val="5"/>
            <w:tcBorders>
              <w:top w:val="single" w:sz="4" w:space="0" w:color="auto"/>
              <w:left w:val="nil"/>
              <w:bottom w:val="nil"/>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Year of Survey</w:t>
            </w:r>
          </w:p>
        </w:tc>
      </w:tr>
      <w:tr w:rsidR="006F0193" w:rsidTr="0054373D">
        <w:trPr>
          <w:gridAfter w:val="1"/>
          <w:wAfter w:w="44" w:type="pct"/>
          <w:trHeight w:val="286"/>
        </w:trPr>
        <w:tc>
          <w:tcPr>
            <w:tcW w:w="1144" w:type="pct"/>
            <w:tcBorders>
              <w:top w:val="nil"/>
              <w:left w:val="nil"/>
              <w:bottom w:val="single" w:sz="4" w:space="0" w:color="auto"/>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764" w:type="pct"/>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2010</w:t>
            </w:r>
          </w:p>
        </w:tc>
        <w:tc>
          <w:tcPr>
            <w:tcW w:w="762" w:type="pct"/>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2011</w:t>
            </w:r>
          </w:p>
        </w:tc>
        <w:tc>
          <w:tcPr>
            <w:tcW w:w="764" w:type="pct"/>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2012</w:t>
            </w:r>
          </w:p>
        </w:tc>
        <w:tc>
          <w:tcPr>
            <w:tcW w:w="761" w:type="pct"/>
            <w:tcBorders>
              <w:top w:val="nil"/>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2013</w:t>
            </w:r>
          </w:p>
        </w:tc>
        <w:tc>
          <w:tcPr>
            <w:tcW w:w="761" w:type="pct"/>
            <w:tcBorders>
              <w:top w:val="nil"/>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2014</w:t>
            </w:r>
            <w:r>
              <w:rPr>
                <w:rFonts w:asciiTheme="minorHAnsi" w:hAnsiTheme="minorHAnsi"/>
                <w:b/>
                <w:color w:val="000000"/>
                <w:szCs w:val="22"/>
                <w:vertAlign w:val="superscript"/>
              </w:rPr>
              <w:t>1</w:t>
            </w:r>
          </w:p>
        </w:tc>
      </w:tr>
      <w:tr w:rsidR="006F0193" w:rsidTr="0054373D">
        <w:trPr>
          <w:gridAfter w:val="1"/>
          <w:wAfter w:w="44" w:type="pct"/>
          <w:trHeight w:val="286"/>
        </w:trPr>
        <w:tc>
          <w:tcPr>
            <w:tcW w:w="1144"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ECU</w:t>
            </w:r>
          </w:p>
        </w:tc>
        <w:tc>
          <w:tcPr>
            <w:tcW w:w="764"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73.6%</w:t>
            </w:r>
          </w:p>
        </w:tc>
        <w:tc>
          <w:tcPr>
            <w:tcW w:w="762"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73.4%</w:t>
            </w:r>
          </w:p>
        </w:tc>
        <w:tc>
          <w:tcPr>
            <w:tcW w:w="764"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74.2%</w:t>
            </w:r>
          </w:p>
        </w:tc>
        <w:tc>
          <w:tcPr>
            <w:tcW w:w="761" w:type="pct"/>
            <w:tcBorders>
              <w:top w:val="single" w:sz="4" w:space="0" w:color="auto"/>
              <w:left w:val="nil"/>
              <w:bottom w:val="nil"/>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73.2%</w:t>
            </w:r>
          </w:p>
        </w:tc>
        <w:tc>
          <w:tcPr>
            <w:tcW w:w="761" w:type="pct"/>
            <w:tcBorders>
              <w:top w:val="single" w:sz="4" w:space="0" w:color="auto"/>
              <w:left w:val="nil"/>
              <w:bottom w:val="nil"/>
              <w:right w:val="nil"/>
            </w:tcBorders>
          </w:tcPr>
          <w:p w:rsidR="006F0193" w:rsidRDefault="006F0193" w:rsidP="0054373D">
            <w:pPr>
              <w:spacing w:before="60" w:after="60"/>
              <w:rPr>
                <w:rFonts w:asciiTheme="minorHAnsi" w:hAnsiTheme="minorHAnsi"/>
                <w:color w:val="000000"/>
                <w:szCs w:val="22"/>
              </w:rPr>
            </w:pPr>
          </w:p>
        </w:tc>
      </w:tr>
      <w:tr w:rsidR="006F0193" w:rsidTr="0054373D">
        <w:trPr>
          <w:gridAfter w:val="1"/>
          <w:wAfter w:w="44" w:type="pct"/>
          <w:trHeight w:val="286"/>
        </w:trPr>
        <w:tc>
          <w:tcPr>
            <w:tcW w:w="1144"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Target</w:t>
            </w:r>
          </w:p>
        </w:tc>
        <w:tc>
          <w:tcPr>
            <w:tcW w:w="764"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762" w:type="pct"/>
            <w:shd w:val="clear" w:color="auto" w:fill="FFFFFF"/>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764"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76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76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74.0%</w:t>
            </w:r>
          </w:p>
        </w:tc>
      </w:tr>
      <w:tr w:rsidR="006F0193" w:rsidTr="0054373D">
        <w:trPr>
          <w:gridAfter w:val="1"/>
          <w:wAfter w:w="44" w:type="pct"/>
          <w:trHeight w:val="403"/>
        </w:trPr>
        <w:tc>
          <w:tcPr>
            <w:tcW w:w="1144"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National Average</w:t>
            </w:r>
          </w:p>
        </w:tc>
        <w:tc>
          <w:tcPr>
            <w:tcW w:w="764" w:type="pct"/>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62.2%</w:t>
            </w:r>
          </w:p>
        </w:tc>
        <w:tc>
          <w:tcPr>
            <w:tcW w:w="762" w:type="pct"/>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64.6%</w:t>
            </w:r>
          </w:p>
        </w:tc>
        <w:tc>
          <w:tcPr>
            <w:tcW w:w="764" w:type="pct"/>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66.3%</w:t>
            </w:r>
          </w:p>
        </w:tc>
        <w:tc>
          <w:tcPr>
            <w:tcW w:w="761" w:type="pct"/>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66.9%</w:t>
            </w:r>
          </w:p>
        </w:tc>
        <w:tc>
          <w:tcPr>
            <w:tcW w:w="761" w:type="pct"/>
          </w:tcPr>
          <w:p w:rsidR="006F0193" w:rsidRDefault="006F0193" w:rsidP="0054373D">
            <w:pPr>
              <w:spacing w:before="60" w:after="60"/>
              <w:rPr>
                <w:rFonts w:asciiTheme="minorHAnsi" w:hAnsiTheme="minorHAnsi"/>
                <w:color w:val="000000"/>
                <w:szCs w:val="22"/>
              </w:rPr>
            </w:pPr>
          </w:p>
        </w:tc>
      </w:tr>
      <w:tr w:rsidR="006F0193" w:rsidTr="0054373D">
        <w:trPr>
          <w:gridAfter w:val="1"/>
          <w:wAfter w:w="44" w:type="pct"/>
          <w:trHeight w:val="286"/>
        </w:trPr>
        <w:tc>
          <w:tcPr>
            <w:tcW w:w="1144"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State Average</w:t>
            </w:r>
          </w:p>
        </w:tc>
        <w:tc>
          <w:tcPr>
            <w:tcW w:w="764" w:type="pct"/>
            <w:tcBorders>
              <w:top w:val="nil"/>
              <w:left w:val="nil"/>
              <w:bottom w:val="single" w:sz="4" w:space="0" w:color="auto"/>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65.5%</w:t>
            </w:r>
          </w:p>
        </w:tc>
        <w:tc>
          <w:tcPr>
            <w:tcW w:w="762" w:type="pct"/>
            <w:tcBorders>
              <w:top w:val="nil"/>
              <w:left w:val="nil"/>
              <w:bottom w:val="single" w:sz="4" w:space="0" w:color="auto"/>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66.1%</w:t>
            </w:r>
          </w:p>
        </w:tc>
        <w:tc>
          <w:tcPr>
            <w:tcW w:w="764" w:type="pct"/>
            <w:tcBorders>
              <w:top w:val="nil"/>
              <w:left w:val="nil"/>
              <w:bottom w:val="single" w:sz="4" w:space="0" w:color="auto"/>
              <w:right w:val="nil"/>
            </w:tcBorders>
            <w:noWrap/>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67.1%</w:t>
            </w:r>
          </w:p>
        </w:tc>
        <w:tc>
          <w:tcPr>
            <w:tcW w:w="761" w:type="pct"/>
            <w:tcBorders>
              <w:top w:val="nil"/>
              <w:left w:val="nil"/>
              <w:bottom w:val="single" w:sz="4" w:space="0" w:color="auto"/>
              <w:right w:val="nil"/>
            </w:tcBorders>
            <w:vAlign w:val="center"/>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66.2%</w:t>
            </w:r>
          </w:p>
        </w:tc>
        <w:tc>
          <w:tcPr>
            <w:tcW w:w="761" w:type="pct"/>
            <w:tcBorders>
              <w:top w:val="nil"/>
              <w:left w:val="nil"/>
              <w:bottom w:val="single" w:sz="4" w:space="0" w:color="auto"/>
              <w:right w:val="nil"/>
            </w:tcBorders>
          </w:tcPr>
          <w:p w:rsidR="006F0193" w:rsidRDefault="006F0193" w:rsidP="0054373D">
            <w:pPr>
              <w:spacing w:before="60" w:after="60"/>
              <w:rPr>
                <w:rFonts w:asciiTheme="minorHAnsi" w:hAnsiTheme="minorHAnsi"/>
                <w:color w:val="000000"/>
                <w:szCs w:val="22"/>
              </w:rPr>
            </w:pPr>
          </w:p>
        </w:tc>
      </w:tr>
      <w:tr w:rsidR="006F0193" w:rsidTr="0054373D">
        <w:trPr>
          <w:trHeight w:val="286"/>
        </w:trPr>
        <w:tc>
          <w:tcPr>
            <w:tcW w:w="5000" w:type="pct"/>
            <w:gridSpan w:val="7"/>
            <w:tcBorders>
              <w:top w:val="single" w:sz="4" w:space="0" w:color="auto"/>
              <w:left w:val="nil"/>
              <w:bottom w:val="nil"/>
              <w:right w:val="nil"/>
            </w:tcBorders>
            <w:noWrap/>
            <w:hideMark/>
          </w:tcPr>
          <w:p w:rsidR="006F0193" w:rsidRDefault="006F0193" w:rsidP="0054373D">
            <w:pPr>
              <w:rPr>
                <w:rFonts w:asciiTheme="minorHAnsi" w:hAnsiTheme="minorHAnsi"/>
                <w:color w:val="000000"/>
                <w:sz w:val="20"/>
                <w:szCs w:val="20"/>
              </w:rPr>
            </w:pPr>
            <w:r>
              <w:rPr>
                <w:rFonts w:asciiTheme="minorHAnsi" w:hAnsiTheme="minorHAnsi"/>
                <w:b/>
                <w:color w:val="000000"/>
                <w:sz w:val="20"/>
                <w:szCs w:val="20"/>
              </w:rPr>
              <w:t>Notes</w:t>
            </w:r>
            <w:r>
              <w:rPr>
                <w:rFonts w:asciiTheme="minorHAnsi" w:hAnsiTheme="minorHAnsi"/>
                <w:color w:val="000000"/>
                <w:sz w:val="20"/>
                <w:szCs w:val="20"/>
              </w:rPr>
              <w:t>: 1. National data sets for 2014 were not available in sufficient time to allow inclusion in this Report.  2. The performance results are shown here by “Year of Survey”, as is common practice across the sector.  3. For the 2013 survey 3,314</w:t>
            </w:r>
            <w:r>
              <w:rPr>
                <w:rFonts w:asciiTheme="minorHAnsi" w:hAnsiTheme="minorHAnsi"/>
                <w:sz w:val="20"/>
                <w:szCs w:val="20"/>
              </w:rPr>
              <w:t xml:space="preserve"> </w:t>
            </w:r>
            <w:r>
              <w:rPr>
                <w:rFonts w:asciiTheme="minorHAnsi" w:hAnsiTheme="minorHAnsi"/>
                <w:color w:val="000000"/>
                <w:sz w:val="20"/>
                <w:szCs w:val="20"/>
              </w:rPr>
              <w:t xml:space="preserve">ECU Bachelor graduates were surveyed, of whom 1,898 responded to the CEQ, equating to a response rate of 57.3%.  4. </w:t>
            </w:r>
            <w:r>
              <w:rPr>
                <w:rFonts w:asciiTheme="minorHAnsi" w:hAnsiTheme="minorHAnsi"/>
                <w:sz w:val="20"/>
                <w:szCs w:val="20"/>
              </w:rPr>
              <w:t>ECU adopted an amended KPI definition for the 2014 survey year meaning that targets set in previous years are not applicable.</w:t>
            </w:r>
          </w:p>
        </w:tc>
      </w:tr>
    </w:tbl>
    <w:p w:rsidR="006F0193" w:rsidRPr="00446461" w:rsidRDefault="006F0193" w:rsidP="006F0193">
      <w:pPr>
        <w:rPr>
          <w:rFonts w:asciiTheme="minorHAnsi" w:hAnsiTheme="minorHAnsi"/>
          <w:color w:val="000000"/>
          <w:sz w:val="24"/>
          <w:highlight w:val="cyan"/>
        </w:rPr>
      </w:pPr>
    </w:p>
    <w:p w:rsidR="006F0193" w:rsidRDefault="006F0193" w:rsidP="006F0193">
      <w:pPr>
        <w:rPr>
          <w:rFonts w:asciiTheme="minorHAnsi" w:hAnsiTheme="minorHAnsi"/>
          <w:color w:val="000000"/>
          <w:sz w:val="24"/>
        </w:rPr>
      </w:pPr>
      <w:r>
        <w:rPr>
          <w:rFonts w:asciiTheme="minorHAnsi" w:hAnsiTheme="minorHAnsi"/>
          <w:color w:val="000000"/>
          <w:sz w:val="24"/>
        </w:rPr>
        <w:t>ECU graduates’ level of satisfaction with the quality of teaching for the 2013 survey decreased (by 1.0 percentage point), compared with the 2012 survey.  The results over the time series (between 2010 and 2013) have been stable.</w:t>
      </w:r>
    </w:p>
    <w:p w:rsidR="006F0193" w:rsidRDefault="006F0193" w:rsidP="006F0193">
      <w:pPr>
        <w:rPr>
          <w:rFonts w:asciiTheme="minorHAnsi" w:hAnsiTheme="minorHAnsi"/>
          <w:color w:val="000000"/>
          <w:sz w:val="24"/>
        </w:rPr>
      </w:pPr>
      <w:r>
        <w:rPr>
          <w:rFonts w:asciiTheme="minorHAnsi" w:hAnsiTheme="minorHAnsi"/>
          <w:color w:val="000000"/>
          <w:sz w:val="24"/>
        </w:rPr>
        <w:t>ECU’s Good Teaching Scale results are consistently above both the National Average and the State Average.</w:t>
      </w:r>
    </w:p>
    <w:p w:rsidR="006F0193" w:rsidRDefault="006F0193" w:rsidP="006F0193">
      <w:pPr>
        <w:rPr>
          <w:rFonts w:asciiTheme="minorHAnsi" w:hAnsiTheme="minorHAnsi"/>
          <w:color w:val="000000"/>
          <w:sz w:val="24"/>
        </w:rPr>
      </w:pPr>
    </w:p>
    <w:p w:rsidR="006F0193" w:rsidRDefault="006F0193" w:rsidP="006F0193">
      <w:pPr>
        <w:pStyle w:val="H4"/>
        <w:rPr>
          <w:szCs w:val="36"/>
        </w:rPr>
      </w:pPr>
      <w:r>
        <w:rPr>
          <w:szCs w:val="36"/>
        </w:rPr>
        <w:t>Graduate Employment</w:t>
      </w:r>
    </w:p>
    <w:p w:rsidR="006F0193" w:rsidRDefault="006F0193" w:rsidP="006F0193">
      <w:pPr>
        <w:rPr>
          <w:rFonts w:asciiTheme="minorHAnsi" w:hAnsiTheme="minorHAnsi"/>
          <w:color w:val="000000"/>
          <w:sz w:val="24"/>
        </w:rPr>
      </w:pPr>
      <w:r>
        <w:rPr>
          <w:rFonts w:asciiTheme="minorHAnsi" w:hAnsiTheme="minorHAnsi"/>
          <w:color w:val="000000"/>
          <w:sz w:val="24"/>
        </w:rPr>
        <w:t>There is strong evidence that many students undertake higher education for employment-related reasons (</w:t>
      </w:r>
      <w:r>
        <w:rPr>
          <w:rFonts w:asciiTheme="minorHAnsi" w:hAnsiTheme="minorHAnsi"/>
          <w:sz w:val="24"/>
        </w:rPr>
        <w:t>i.e.</w:t>
      </w:r>
      <w:r>
        <w:rPr>
          <w:rFonts w:asciiTheme="minorHAnsi" w:hAnsiTheme="minorHAnsi"/>
          <w:color w:val="000000"/>
          <w:sz w:val="24"/>
        </w:rPr>
        <w:t xml:space="preserve">to gain employment, or to advance their career). The employers, on whom the job prospects of graduates largely depend, seek employees who have the skills and attributes needed in their professions and occupations. Graduate employment is therefore an indicator of the extent to which ECU’s courses of study meet the needs of the Western Australian community and are provided in a supportive and stimulating learning environment. </w:t>
      </w:r>
    </w:p>
    <w:p w:rsidR="006F0193" w:rsidRDefault="006F0193" w:rsidP="006F0193">
      <w:pPr>
        <w:rPr>
          <w:rFonts w:asciiTheme="minorHAnsi" w:hAnsiTheme="minorHAnsi"/>
          <w:color w:val="000000"/>
          <w:sz w:val="24"/>
        </w:rPr>
      </w:pPr>
      <w:r>
        <w:rPr>
          <w:rFonts w:asciiTheme="minorHAnsi" w:hAnsiTheme="minorHAnsi"/>
          <w:color w:val="000000"/>
          <w:sz w:val="24"/>
        </w:rPr>
        <w:t xml:space="preserve">Comparative data on employment outcomes for ECU graduates is available from the Graduate Destination Survey (GDS), a national survey of graduates, conducted four to six months after course completion.  </w:t>
      </w:r>
    </w:p>
    <w:p w:rsidR="00893105" w:rsidRDefault="00893105" w:rsidP="006F0193">
      <w:pPr>
        <w:rPr>
          <w:rFonts w:asciiTheme="minorHAnsi" w:hAnsiTheme="minorHAnsi"/>
          <w:color w:val="000000"/>
          <w:sz w:val="24"/>
        </w:rPr>
      </w:pPr>
    </w:p>
    <w:p w:rsidR="006F0193" w:rsidRDefault="006F0193" w:rsidP="006F0193">
      <w:pPr>
        <w:rPr>
          <w:rFonts w:asciiTheme="minorHAnsi" w:hAnsiTheme="minorHAnsi"/>
          <w:color w:val="000000"/>
          <w:sz w:val="24"/>
        </w:rPr>
      </w:pPr>
      <w:r>
        <w:rPr>
          <w:rFonts w:asciiTheme="minorHAnsi" w:hAnsiTheme="minorHAnsi"/>
          <w:color w:val="000000"/>
          <w:sz w:val="24"/>
        </w:rPr>
        <w:t>The Graduate Employment measure is defined as domestic Bachelor-level graduates who are working full-time, as a percentage of those available for full-time work. ‘Available’ includes, in addition to those already in full-time work, those seeking full-time work who are either not working or are working part-time. ‘Bachelor-level’ includes Pass Bachelor, Honours, and Graduate Entry degrees.</w:t>
      </w:r>
    </w:p>
    <w:p w:rsidR="006F0193" w:rsidRDefault="006F0193" w:rsidP="006F0193">
      <w:pPr>
        <w:rPr>
          <w:rFonts w:asciiTheme="minorHAnsi" w:hAnsiTheme="minorHAnsi"/>
          <w:color w:val="000000"/>
          <w:sz w:val="24"/>
        </w:rPr>
      </w:pPr>
    </w:p>
    <w:p w:rsidR="006F0193" w:rsidRDefault="006F0193" w:rsidP="006F0193">
      <w:pPr>
        <w:pStyle w:val="ARTableText"/>
        <w:rPr>
          <w:sz w:val="24"/>
          <w:szCs w:val="24"/>
          <w:lang w:val="en-AU"/>
        </w:rPr>
      </w:pPr>
      <w:bookmarkStart w:id="79" w:name="_Toc285983787"/>
      <w:r>
        <w:rPr>
          <w:sz w:val="24"/>
          <w:szCs w:val="24"/>
          <w:lang w:val="en-AU"/>
        </w:rPr>
        <w:t>Table 1</w:t>
      </w:r>
      <w:r w:rsidR="006E7492">
        <w:rPr>
          <w:sz w:val="24"/>
          <w:szCs w:val="24"/>
          <w:lang w:val="en-AU"/>
        </w:rPr>
        <w:t>4</w:t>
      </w:r>
      <w:r>
        <w:rPr>
          <w:sz w:val="24"/>
          <w:szCs w:val="24"/>
          <w:lang w:val="en-AU"/>
        </w:rPr>
        <w:t>: Domestic Bachelor Course Level Graduates in Full-time Employment</w:t>
      </w:r>
      <w:bookmarkEnd w:id="79"/>
    </w:p>
    <w:tbl>
      <w:tblPr>
        <w:tblW w:w="8220" w:type="dxa"/>
        <w:tblInd w:w="108" w:type="dxa"/>
        <w:tblLayout w:type="fixed"/>
        <w:tblLook w:val="04A0" w:firstRow="1" w:lastRow="0" w:firstColumn="1" w:lastColumn="0" w:noHBand="0" w:noVBand="1"/>
      </w:tblPr>
      <w:tblGrid>
        <w:gridCol w:w="1955"/>
        <w:gridCol w:w="1253"/>
        <w:gridCol w:w="1253"/>
        <w:gridCol w:w="1253"/>
        <w:gridCol w:w="1253"/>
        <w:gridCol w:w="1253"/>
      </w:tblGrid>
      <w:tr w:rsidR="006F0193" w:rsidTr="0054373D">
        <w:trPr>
          <w:trHeight w:val="225"/>
        </w:trPr>
        <w:tc>
          <w:tcPr>
            <w:tcW w:w="1957" w:type="dxa"/>
            <w:tcBorders>
              <w:top w:val="single" w:sz="4" w:space="0" w:color="auto"/>
              <w:left w:val="nil"/>
              <w:bottom w:val="nil"/>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6265" w:type="dxa"/>
            <w:gridSpan w:val="5"/>
            <w:tcBorders>
              <w:top w:val="single" w:sz="4" w:space="0" w:color="auto"/>
              <w:left w:val="nil"/>
              <w:bottom w:val="nil"/>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Year of Survey</w:t>
            </w:r>
          </w:p>
        </w:tc>
      </w:tr>
      <w:tr w:rsidR="006F0193" w:rsidTr="0054373D">
        <w:trPr>
          <w:trHeight w:val="225"/>
        </w:trPr>
        <w:tc>
          <w:tcPr>
            <w:tcW w:w="1957" w:type="dxa"/>
            <w:tcBorders>
              <w:top w:val="nil"/>
              <w:left w:val="nil"/>
              <w:bottom w:val="single" w:sz="4" w:space="0" w:color="auto"/>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1253" w:type="dxa"/>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2010</w:t>
            </w:r>
          </w:p>
        </w:tc>
        <w:tc>
          <w:tcPr>
            <w:tcW w:w="1253" w:type="dxa"/>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2011</w:t>
            </w:r>
          </w:p>
        </w:tc>
        <w:tc>
          <w:tcPr>
            <w:tcW w:w="1253" w:type="dxa"/>
            <w:tcBorders>
              <w:top w:val="nil"/>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2012</w:t>
            </w:r>
          </w:p>
        </w:tc>
        <w:tc>
          <w:tcPr>
            <w:tcW w:w="1253" w:type="dxa"/>
            <w:tcBorders>
              <w:top w:val="nil"/>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2013</w:t>
            </w:r>
          </w:p>
        </w:tc>
        <w:tc>
          <w:tcPr>
            <w:tcW w:w="1253" w:type="dxa"/>
            <w:tcBorders>
              <w:top w:val="nil"/>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2014</w:t>
            </w:r>
            <w:r>
              <w:rPr>
                <w:rFonts w:asciiTheme="minorHAnsi" w:hAnsiTheme="minorHAnsi"/>
                <w:b/>
                <w:color w:val="000000"/>
                <w:szCs w:val="22"/>
                <w:vertAlign w:val="superscript"/>
              </w:rPr>
              <w:t>1</w:t>
            </w:r>
          </w:p>
        </w:tc>
      </w:tr>
      <w:tr w:rsidR="006F0193" w:rsidTr="0054373D">
        <w:trPr>
          <w:trHeight w:val="225"/>
        </w:trPr>
        <w:tc>
          <w:tcPr>
            <w:tcW w:w="1957" w:type="dxa"/>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ECU</w:t>
            </w:r>
          </w:p>
        </w:tc>
        <w:tc>
          <w:tcPr>
            <w:tcW w:w="1253" w:type="dxa"/>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72.7%</w:t>
            </w:r>
          </w:p>
        </w:tc>
        <w:tc>
          <w:tcPr>
            <w:tcW w:w="1253" w:type="dxa"/>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68.6%</w:t>
            </w:r>
          </w:p>
        </w:tc>
        <w:tc>
          <w:tcPr>
            <w:tcW w:w="1253" w:type="dxa"/>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71.3%</w:t>
            </w:r>
          </w:p>
        </w:tc>
        <w:tc>
          <w:tcPr>
            <w:tcW w:w="1253" w:type="dxa"/>
            <w:tcBorders>
              <w:top w:val="single" w:sz="4" w:space="0" w:color="auto"/>
              <w:left w:val="nil"/>
              <w:bottom w:val="nil"/>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67.1%</w:t>
            </w:r>
          </w:p>
        </w:tc>
        <w:tc>
          <w:tcPr>
            <w:tcW w:w="1253" w:type="dxa"/>
            <w:tcBorders>
              <w:top w:val="single" w:sz="4" w:space="0" w:color="auto"/>
              <w:left w:val="nil"/>
              <w:bottom w:val="nil"/>
              <w:right w:val="nil"/>
            </w:tcBorders>
          </w:tcPr>
          <w:p w:rsidR="006F0193" w:rsidRDefault="006F0193" w:rsidP="0054373D">
            <w:pPr>
              <w:spacing w:before="60" w:after="60"/>
              <w:rPr>
                <w:rFonts w:asciiTheme="minorHAnsi" w:hAnsiTheme="minorHAnsi"/>
                <w:color w:val="000000"/>
                <w:szCs w:val="22"/>
              </w:rPr>
            </w:pPr>
          </w:p>
        </w:tc>
      </w:tr>
      <w:tr w:rsidR="006F0193" w:rsidTr="0054373D">
        <w:trPr>
          <w:trHeight w:val="225"/>
        </w:trPr>
        <w:tc>
          <w:tcPr>
            <w:tcW w:w="1957"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Target</w:t>
            </w:r>
          </w:p>
        </w:tc>
        <w:tc>
          <w:tcPr>
            <w:tcW w:w="1253"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1253"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1253"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1253" w:type="dxa"/>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t>
            </w:r>
          </w:p>
        </w:tc>
        <w:tc>
          <w:tcPr>
            <w:tcW w:w="1253" w:type="dxa"/>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75.0%</w:t>
            </w:r>
          </w:p>
        </w:tc>
      </w:tr>
      <w:tr w:rsidR="006F0193" w:rsidTr="0054373D">
        <w:trPr>
          <w:trHeight w:val="225"/>
        </w:trPr>
        <w:tc>
          <w:tcPr>
            <w:tcW w:w="1957"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National Average</w:t>
            </w:r>
          </w:p>
        </w:tc>
        <w:tc>
          <w:tcPr>
            <w:tcW w:w="1253"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76.6%</w:t>
            </w:r>
          </w:p>
        </w:tc>
        <w:tc>
          <w:tcPr>
            <w:tcW w:w="1253"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76.7%</w:t>
            </w:r>
          </w:p>
        </w:tc>
        <w:tc>
          <w:tcPr>
            <w:tcW w:w="1253" w:type="dxa"/>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76.1%</w:t>
            </w:r>
          </w:p>
        </w:tc>
        <w:tc>
          <w:tcPr>
            <w:tcW w:w="1253" w:type="dxa"/>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71.3%</w:t>
            </w:r>
          </w:p>
        </w:tc>
        <w:tc>
          <w:tcPr>
            <w:tcW w:w="1253" w:type="dxa"/>
          </w:tcPr>
          <w:p w:rsidR="006F0193" w:rsidRDefault="006F0193" w:rsidP="0054373D">
            <w:pPr>
              <w:spacing w:before="60" w:after="60"/>
              <w:rPr>
                <w:rFonts w:asciiTheme="minorHAnsi" w:hAnsiTheme="minorHAnsi"/>
                <w:color w:val="000000"/>
                <w:szCs w:val="22"/>
                <w:highlight w:val="yellow"/>
              </w:rPr>
            </w:pPr>
          </w:p>
        </w:tc>
      </w:tr>
      <w:tr w:rsidR="006F0193" w:rsidTr="0054373D">
        <w:trPr>
          <w:trHeight w:val="340"/>
        </w:trPr>
        <w:tc>
          <w:tcPr>
            <w:tcW w:w="1957" w:type="dxa"/>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State Average</w:t>
            </w:r>
          </w:p>
        </w:tc>
        <w:tc>
          <w:tcPr>
            <w:tcW w:w="1253" w:type="dxa"/>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75.1%</w:t>
            </w:r>
          </w:p>
        </w:tc>
        <w:tc>
          <w:tcPr>
            <w:tcW w:w="1253" w:type="dxa"/>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76.6%</w:t>
            </w:r>
          </w:p>
        </w:tc>
        <w:tc>
          <w:tcPr>
            <w:tcW w:w="1253" w:type="dxa"/>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79.2%</w:t>
            </w:r>
          </w:p>
        </w:tc>
        <w:tc>
          <w:tcPr>
            <w:tcW w:w="1253" w:type="dxa"/>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72.9%</w:t>
            </w:r>
          </w:p>
        </w:tc>
        <w:tc>
          <w:tcPr>
            <w:tcW w:w="1253" w:type="dxa"/>
            <w:tcBorders>
              <w:top w:val="nil"/>
              <w:left w:val="nil"/>
              <w:bottom w:val="single" w:sz="4" w:space="0" w:color="auto"/>
              <w:right w:val="nil"/>
            </w:tcBorders>
          </w:tcPr>
          <w:p w:rsidR="006F0193" w:rsidRDefault="006F0193" w:rsidP="0054373D">
            <w:pPr>
              <w:spacing w:before="60" w:after="60"/>
              <w:rPr>
                <w:rFonts w:asciiTheme="minorHAnsi" w:hAnsiTheme="minorHAnsi"/>
                <w:color w:val="000000"/>
                <w:szCs w:val="22"/>
                <w:highlight w:val="yellow"/>
              </w:rPr>
            </w:pPr>
          </w:p>
        </w:tc>
      </w:tr>
      <w:tr w:rsidR="006F0193" w:rsidTr="0054373D">
        <w:trPr>
          <w:trHeight w:val="340"/>
        </w:trPr>
        <w:tc>
          <w:tcPr>
            <w:tcW w:w="8222" w:type="dxa"/>
            <w:gridSpan w:val="6"/>
            <w:tcBorders>
              <w:top w:val="single" w:sz="4" w:space="0" w:color="auto"/>
              <w:left w:val="nil"/>
              <w:bottom w:val="nil"/>
              <w:right w:val="nil"/>
            </w:tcBorders>
            <w:noWrap/>
            <w:hideMark/>
          </w:tcPr>
          <w:p w:rsidR="006F0193" w:rsidRDefault="006F0193" w:rsidP="0054373D">
            <w:pPr>
              <w:contextualSpacing/>
              <w:rPr>
                <w:rFonts w:asciiTheme="minorHAnsi" w:hAnsiTheme="minorHAnsi"/>
                <w:color w:val="000000"/>
                <w:sz w:val="20"/>
                <w:szCs w:val="20"/>
              </w:rPr>
            </w:pPr>
            <w:r>
              <w:rPr>
                <w:rFonts w:asciiTheme="minorHAnsi" w:hAnsiTheme="minorHAnsi"/>
                <w:b/>
                <w:color w:val="000000"/>
                <w:sz w:val="20"/>
                <w:szCs w:val="20"/>
              </w:rPr>
              <w:t>Notes</w:t>
            </w:r>
            <w:r>
              <w:rPr>
                <w:rFonts w:asciiTheme="minorHAnsi" w:hAnsiTheme="minorHAnsi"/>
                <w:color w:val="000000"/>
                <w:sz w:val="20"/>
                <w:szCs w:val="20"/>
              </w:rPr>
              <w:t xml:space="preserve">: 1. National data sets for 2014 were not available in sufficient </w:t>
            </w:r>
            <w:r w:rsidR="00C81880">
              <w:rPr>
                <w:rFonts w:asciiTheme="minorHAnsi" w:hAnsiTheme="minorHAnsi"/>
                <w:color w:val="000000"/>
                <w:sz w:val="20"/>
                <w:szCs w:val="20"/>
              </w:rPr>
              <w:t xml:space="preserve">time to allow inclusion in this </w:t>
            </w:r>
            <w:r>
              <w:rPr>
                <w:rFonts w:asciiTheme="minorHAnsi" w:hAnsiTheme="minorHAnsi"/>
                <w:color w:val="000000"/>
                <w:sz w:val="20"/>
                <w:szCs w:val="20"/>
              </w:rPr>
              <w:t xml:space="preserve">Report.  2. The performance results are shown here by “Year of Survey”, as is common practice across the sector.  3. For the </w:t>
            </w:r>
            <w:r>
              <w:rPr>
                <w:color w:val="000000"/>
                <w:sz w:val="20"/>
                <w:szCs w:val="20"/>
              </w:rPr>
              <w:t xml:space="preserve">2013 survey </w:t>
            </w:r>
            <w:r>
              <w:rPr>
                <w:sz w:val="20"/>
                <w:szCs w:val="20"/>
              </w:rPr>
              <w:t>2,669 ECU Domestic Bachelor graduates were surveyed, of whom 1,550 responded to the GDS, equating to a response rate of 58.1%</w:t>
            </w:r>
            <w:r>
              <w:rPr>
                <w:rStyle w:val="CommentReference"/>
                <w:sz w:val="20"/>
                <w:szCs w:val="20"/>
              </w:rPr>
              <w:t>.</w:t>
            </w:r>
            <w:r>
              <w:rPr>
                <w:rFonts w:asciiTheme="minorHAnsi" w:hAnsiTheme="minorHAnsi"/>
                <w:sz w:val="20"/>
                <w:szCs w:val="20"/>
              </w:rPr>
              <w:t xml:space="preserve">  4. ECU adopted an amended KPI definition for the 2014 survey year meaning that targets set in previous years are not applicable.  </w:t>
            </w:r>
          </w:p>
        </w:tc>
      </w:tr>
    </w:tbl>
    <w:p w:rsidR="006F0193" w:rsidRDefault="006F0193" w:rsidP="006F0193">
      <w:pPr>
        <w:rPr>
          <w:rFonts w:asciiTheme="minorHAnsi" w:hAnsiTheme="minorHAnsi"/>
          <w:color w:val="000000"/>
          <w:sz w:val="24"/>
        </w:rPr>
      </w:pPr>
    </w:p>
    <w:p w:rsidR="006F0193" w:rsidRDefault="006F0193" w:rsidP="006F0193">
      <w:pPr>
        <w:rPr>
          <w:rFonts w:asciiTheme="minorHAnsi" w:hAnsiTheme="minorHAnsi"/>
          <w:color w:val="000000"/>
          <w:sz w:val="24"/>
        </w:rPr>
      </w:pPr>
      <w:r>
        <w:rPr>
          <w:rFonts w:asciiTheme="minorHAnsi" w:hAnsiTheme="minorHAnsi"/>
          <w:color w:val="000000"/>
          <w:sz w:val="24"/>
        </w:rPr>
        <w:t xml:space="preserve">The proportion of ECU graduates in full-time employment at the time of the 2013 survey decreased by 4.2 percentage points, compared with those surveyed in 2012.  The 2013 survey result is below both the National and State averages.  </w:t>
      </w:r>
    </w:p>
    <w:p w:rsidR="006F0193" w:rsidRDefault="006F0193" w:rsidP="006F0193">
      <w:pPr>
        <w:rPr>
          <w:rFonts w:asciiTheme="minorHAnsi" w:hAnsiTheme="minorHAnsi"/>
          <w:color w:val="000000"/>
          <w:sz w:val="24"/>
        </w:rPr>
      </w:pPr>
      <w:r>
        <w:rPr>
          <w:sz w:val="24"/>
        </w:rPr>
        <w:t>An additional Strategic Priority (SP3), added in December 2012, reinforces ECU’s commitment to improved graduate employment outcomes. This continues to be progressed through a range of strategies embedded in the curriculum and provided through support and services structures that are responding to this strategic priority.</w:t>
      </w:r>
    </w:p>
    <w:p w:rsidR="006F0193" w:rsidRDefault="006F0193" w:rsidP="006F0193">
      <w:pPr>
        <w:rPr>
          <w:color w:val="000000"/>
          <w:sz w:val="24"/>
        </w:rPr>
      </w:pPr>
    </w:p>
    <w:p w:rsidR="006F0193" w:rsidRDefault="006F0193" w:rsidP="006F0193">
      <w:pPr>
        <w:pStyle w:val="H4"/>
        <w:rPr>
          <w:szCs w:val="36"/>
        </w:rPr>
      </w:pPr>
      <w:r>
        <w:rPr>
          <w:szCs w:val="36"/>
        </w:rPr>
        <w:t>Retention</w:t>
      </w:r>
    </w:p>
    <w:p w:rsidR="006F0193" w:rsidRDefault="006F0193" w:rsidP="006F0193">
      <w:pPr>
        <w:rPr>
          <w:rFonts w:asciiTheme="minorHAnsi" w:hAnsiTheme="minorHAnsi"/>
          <w:color w:val="000000"/>
          <w:sz w:val="24"/>
        </w:rPr>
      </w:pPr>
      <w:r>
        <w:rPr>
          <w:rFonts w:asciiTheme="minorHAnsi" w:hAnsiTheme="minorHAnsi"/>
          <w:color w:val="000000"/>
          <w:sz w:val="24"/>
        </w:rPr>
        <w:t xml:space="preserve">Many factors influence whether students decide to remain in their studies (retention), including the relevance of those studies to their needs, and the learning environment in which that study takes place.  Student retention is therefore an indicator of the extent to which ECU’s courses meet the needs of the Western Australian community and are provided in a supportive and stimulating learning environment. </w:t>
      </w:r>
    </w:p>
    <w:p w:rsidR="006F0193" w:rsidRDefault="006F0193" w:rsidP="006F0193">
      <w:pPr>
        <w:rPr>
          <w:rFonts w:asciiTheme="minorHAnsi" w:hAnsiTheme="minorHAnsi"/>
          <w:color w:val="000000"/>
          <w:sz w:val="24"/>
        </w:rPr>
      </w:pPr>
      <w:r>
        <w:rPr>
          <w:rFonts w:asciiTheme="minorHAnsi" w:hAnsiTheme="minorHAnsi"/>
          <w:color w:val="000000"/>
          <w:sz w:val="24"/>
        </w:rPr>
        <w:t>Retention is here defined as the percentage of all domestic and international onshore students who commence a course in a given year (Year of Commencement) and remain enrolled, including deferrals, in the same course or another ECU course in the following year.</w:t>
      </w:r>
    </w:p>
    <w:p w:rsidR="006F0193" w:rsidRDefault="006F0193" w:rsidP="006F0193">
      <w:pPr>
        <w:rPr>
          <w:rFonts w:asciiTheme="minorHAnsi" w:hAnsiTheme="minorHAnsi"/>
          <w:color w:val="000000"/>
          <w:sz w:val="24"/>
        </w:rPr>
      </w:pPr>
    </w:p>
    <w:p w:rsidR="006F0193" w:rsidRDefault="006F0193" w:rsidP="006F0193">
      <w:pPr>
        <w:pStyle w:val="ARTableText"/>
        <w:keepNext/>
        <w:rPr>
          <w:sz w:val="24"/>
          <w:szCs w:val="24"/>
          <w:lang w:val="en-AU"/>
        </w:rPr>
      </w:pPr>
      <w:bookmarkStart w:id="80" w:name="_Toc285983788"/>
      <w:r>
        <w:rPr>
          <w:sz w:val="24"/>
          <w:szCs w:val="24"/>
          <w:lang w:val="en-AU"/>
        </w:rPr>
        <w:t>Table 1</w:t>
      </w:r>
      <w:r w:rsidR="006E7492">
        <w:rPr>
          <w:sz w:val="24"/>
          <w:szCs w:val="24"/>
          <w:lang w:val="en-AU"/>
        </w:rPr>
        <w:t>5</w:t>
      </w:r>
      <w:r>
        <w:rPr>
          <w:sz w:val="24"/>
          <w:szCs w:val="24"/>
          <w:lang w:val="en-AU"/>
        </w:rPr>
        <w:t>: Retention Commencing Students</w:t>
      </w:r>
      <w:bookmarkEnd w:id="80"/>
    </w:p>
    <w:tbl>
      <w:tblPr>
        <w:tblW w:w="8925" w:type="dxa"/>
        <w:tblInd w:w="108" w:type="dxa"/>
        <w:tblLayout w:type="fixed"/>
        <w:tblLook w:val="04A0" w:firstRow="1" w:lastRow="0" w:firstColumn="1" w:lastColumn="0" w:noHBand="0" w:noVBand="1"/>
      </w:tblPr>
      <w:tblGrid>
        <w:gridCol w:w="2867"/>
        <w:gridCol w:w="1211"/>
        <w:gridCol w:w="1212"/>
        <w:gridCol w:w="1211"/>
        <w:gridCol w:w="1212"/>
        <w:gridCol w:w="1212"/>
      </w:tblGrid>
      <w:tr w:rsidR="006F0193" w:rsidTr="0054373D">
        <w:tc>
          <w:tcPr>
            <w:tcW w:w="2869" w:type="dxa"/>
            <w:tcBorders>
              <w:top w:val="single" w:sz="4" w:space="0" w:color="auto"/>
              <w:left w:val="nil"/>
              <w:bottom w:val="nil"/>
              <w:right w:val="nil"/>
            </w:tcBorders>
            <w:shd w:val="clear" w:color="auto" w:fill="F2F2F2" w:themeFill="background1" w:themeFillShade="F2"/>
            <w:noWrap/>
          </w:tcPr>
          <w:p w:rsidR="006F0193" w:rsidRDefault="006F0193" w:rsidP="0054373D">
            <w:pPr>
              <w:keepNext/>
              <w:spacing w:before="60" w:after="60"/>
              <w:rPr>
                <w:rFonts w:asciiTheme="minorHAnsi" w:hAnsiTheme="minorHAnsi"/>
                <w:b/>
                <w:color w:val="000000"/>
                <w:szCs w:val="22"/>
              </w:rPr>
            </w:pPr>
          </w:p>
        </w:tc>
        <w:tc>
          <w:tcPr>
            <w:tcW w:w="6063" w:type="dxa"/>
            <w:gridSpan w:val="5"/>
            <w:tcBorders>
              <w:top w:val="single" w:sz="4" w:space="0" w:color="auto"/>
              <w:left w:val="nil"/>
              <w:bottom w:val="nil"/>
              <w:right w:val="nil"/>
            </w:tcBorders>
            <w:shd w:val="clear" w:color="auto" w:fill="F2F2F2" w:themeFill="background1" w:themeFillShade="F2"/>
            <w:noWrap/>
            <w:hideMark/>
          </w:tcPr>
          <w:p w:rsidR="006F0193" w:rsidRDefault="006F0193" w:rsidP="0054373D">
            <w:pPr>
              <w:keepNext/>
              <w:spacing w:before="60" w:after="60"/>
              <w:rPr>
                <w:rFonts w:asciiTheme="minorHAnsi" w:hAnsiTheme="minorHAnsi"/>
                <w:b/>
                <w:bCs/>
                <w:color w:val="000000"/>
                <w:szCs w:val="22"/>
              </w:rPr>
            </w:pPr>
            <w:r>
              <w:rPr>
                <w:rFonts w:asciiTheme="minorHAnsi" w:hAnsiTheme="minorHAnsi"/>
                <w:b/>
                <w:bCs/>
                <w:color w:val="000000"/>
                <w:szCs w:val="22"/>
              </w:rPr>
              <w:t>Year of Commencement</w:t>
            </w:r>
          </w:p>
        </w:tc>
      </w:tr>
      <w:tr w:rsidR="006F0193" w:rsidTr="0054373D">
        <w:tc>
          <w:tcPr>
            <w:tcW w:w="2869" w:type="dxa"/>
            <w:tcBorders>
              <w:top w:val="nil"/>
              <w:left w:val="nil"/>
              <w:bottom w:val="single" w:sz="4" w:space="0" w:color="auto"/>
              <w:right w:val="nil"/>
            </w:tcBorders>
            <w:shd w:val="clear" w:color="auto" w:fill="F2F2F2" w:themeFill="background1" w:themeFillShade="F2"/>
            <w:noWrap/>
          </w:tcPr>
          <w:p w:rsidR="006F0193" w:rsidRDefault="006F0193" w:rsidP="0054373D">
            <w:pPr>
              <w:keepNext/>
              <w:spacing w:before="60" w:after="60"/>
              <w:rPr>
                <w:rFonts w:asciiTheme="minorHAnsi" w:hAnsiTheme="minorHAnsi"/>
                <w:b/>
                <w:color w:val="000000"/>
                <w:szCs w:val="22"/>
              </w:rPr>
            </w:pPr>
          </w:p>
        </w:tc>
        <w:tc>
          <w:tcPr>
            <w:tcW w:w="1212" w:type="dxa"/>
            <w:tcBorders>
              <w:top w:val="nil"/>
              <w:left w:val="nil"/>
              <w:bottom w:val="single" w:sz="4" w:space="0" w:color="auto"/>
              <w:right w:val="nil"/>
            </w:tcBorders>
            <w:shd w:val="clear" w:color="auto" w:fill="F2F2F2" w:themeFill="background1" w:themeFillShade="F2"/>
            <w:noWrap/>
            <w:hideMark/>
          </w:tcPr>
          <w:p w:rsidR="006F0193" w:rsidRDefault="006F0193" w:rsidP="0054373D">
            <w:pPr>
              <w:keepNext/>
              <w:spacing w:before="60" w:after="60"/>
              <w:rPr>
                <w:rFonts w:asciiTheme="minorHAnsi" w:hAnsiTheme="minorHAnsi"/>
                <w:b/>
                <w:bCs/>
                <w:color w:val="000000"/>
                <w:szCs w:val="22"/>
              </w:rPr>
            </w:pPr>
            <w:r>
              <w:rPr>
                <w:rFonts w:asciiTheme="minorHAnsi" w:hAnsiTheme="minorHAnsi"/>
                <w:b/>
                <w:bCs/>
                <w:color w:val="000000"/>
                <w:szCs w:val="22"/>
              </w:rPr>
              <w:t>2010</w:t>
            </w:r>
          </w:p>
        </w:tc>
        <w:tc>
          <w:tcPr>
            <w:tcW w:w="1213" w:type="dxa"/>
            <w:tcBorders>
              <w:top w:val="nil"/>
              <w:left w:val="nil"/>
              <w:bottom w:val="single" w:sz="4" w:space="0" w:color="auto"/>
              <w:right w:val="nil"/>
            </w:tcBorders>
            <w:shd w:val="clear" w:color="auto" w:fill="F2F2F2" w:themeFill="background1" w:themeFillShade="F2"/>
            <w:noWrap/>
            <w:hideMark/>
          </w:tcPr>
          <w:p w:rsidR="006F0193" w:rsidRDefault="006F0193" w:rsidP="0054373D">
            <w:pPr>
              <w:keepNext/>
              <w:spacing w:before="60" w:after="60"/>
              <w:rPr>
                <w:rFonts w:asciiTheme="minorHAnsi" w:hAnsiTheme="minorHAnsi"/>
                <w:b/>
                <w:bCs/>
                <w:color w:val="000000"/>
                <w:szCs w:val="22"/>
              </w:rPr>
            </w:pPr>
            <w:r>
              <w:rPr>
                <w:rFonts w:asciiTheme="minorHAnsi" w:hAnsiTheme="minorHAnsi"/>
                <w:b/>
                <w:bCs/>
                <w:color w:val="000000"/>
                <w:szCs w:val="22"/>
              </w:rPr>
              <w:t>2011</w:t>
            </w:r>
          </w:p>
        </w:tc>
        <w:tc>
          <w:tcPr>
            <w:tcW w:w="1212" w:type="dxa"/>
            <w:tcBorders>
              <w:top w:val="nil"/>
              <w:left w:val="nil"/>
              <w:bottom w:val="single" w:sz="4" w:space="0" w:color="auto"/>
              <w:right w:val="nil"/>
            </w:tcBorders>
            <w:shd w:val="clear" w:color="auto" w:fill="F2F2F2" w:themeFill="background1" w:themeFillShade="F2"/>
            <w:noWrap/>
            <w:hideMark/>
          </w:tcPr>
          <w:p w:rsidR="006F0193" w:rsidRDefault="006F0193" w:rsidP="0054373D">
            <w:pPr>
              <w:keepNext/>
              <w:spacing w:before="60" w:after="60"/>
              <w:rPr>
                <w:rFonts w:asciiTheme="minorHAnsi" w:hAnsiTheme="minorHAnsi"/>
                <w:b/>
                <w:bCs/>
                <w:color w:val="000000"/>
                <w:szCs w:val="22"/>
              </w:rPr>
            </w:pPr>
            <w:r>
              <w:rPr>
                <w:rFonts w:asciiTheme="minorHAnsi" w:hAnsiTheme="minorHAnsi"/>
                <w:b/>
                <w:bCs/>
                <w:color w:val="000000"/>
                <w:szCs w:val="22"/>
              </w:rPr>
              <w:t>2012</w:t>
            </w:r>
          </w:p>
        </w:tc>
        <w:tc>
          <w:tcPr>
            <w:tcW w:w="1213" w:type="dxa"/>
            <w:tcBorders>
              <w:top w:val="nil"/>
              <w:left w:val="nil"/>
              <w:bottom w:val="single" w:sz="4" w:space="0" w:color="auto"/>
              <w:right w:val="nil"/>
            </w:tcBorders>
            <w:shd w:val="clear" w:color="auto" w:fill="F2F2F2" w:themeFill="background1" w:themeFillShade="F2"/>
            <w:hideMark/>
          </w:tcPr>
          <w:p w:rsidR="006F0193" w:rsidRDefault="006F0193" w:rsidP="0054373D">
            <w:pPr>
              <w:keepNext/>
              <w:spacing w:before="60" w:after="60"/>
              <w:rPr>
                <w:rFonts w:asciiTheme="minorHAnsi" w:hAnsiTheme="minorHAnsi"/>
                <w:b/>
                <w:bCs/>
                <w:color w:val="000000"/>
                <w:szCs w:val="22"/>
              </w:rPr>
            </w:pPr>
            <w:r>
              <w:rPr>
                <w:rFonts w:asciiTheme="minorHAnsi" w:hAnsiTheme="minorHAnsi"/>
                <w:b/>
                <w:bCs/>
                <w:color w:val="000000"/>
                <w:szCs w:val="22"/>
              </w:rPr>
              <w:t>2013</w:t>
            </w:r>
          </w:p>
        </w:tc>
        <w:tc>
          <w:tcPr>
            <w:tcW w:w="1213" w:type="dxa"/>
            <w:tcBorders>
              <w:top w:val="nil"/>
              <w:left w:val="nil"/>
              <w:bottom w:val="single" w:sz="4" w:space="0" w:color="auto"/>
              <w:right w:val="nil"/>
            </w:tcBorders>
            <w:shd w:val="clear" w:color="auto" w:fill="F2F2F2" w:themeFill="background1" w:themeFillShade="F2"/>
            <w:hideMark/>
          </w:tcPr>
          <w:p w:rsidR="006F0193" w:rsidRDefault="006F0193" w:rsidP="0054373D">
            <w:pPr>
              <w:keepNext/>
              <w:spacing w:before="60" w:after="60"/>
              <w:rPr>
                <w:rFonts w:asciiTheme="minorHAnsi" w:hAnsiTheme="minorHAnsi"/>
                <w:b/>
                <w:bCs/>
                <w:color w:val="000000"/>
                <w:szCs w:val="22"/>
              </w:rPr>
            </w:pPr>
            <w:r>
              <w:rPr>
                <w:rFonts w:asciiTheme="minorHAnsi" w:hAnsiTheme="minorHAnsi"/>
                <w:b/>
                <w:bCs/>
                <w:color w:val="000000"/>
                <w:szCs w:val="22"/>
              </w:rPr>
              <w:t>2014</w:t>
            </w:r>
            <w:r>
              <w:rPr>
                <w:rFonts w:asciiTheme="minorHAnsi" w:hAnsiTheme="minorHAnsi"/>
                <w:bCs/>
                <w:color w:val="000000"/>
                <w:szCs w:val="22"/>
                <w:vertAlign w:val="superscript"/>
              </w:rPr>
              <w:t>1</w:t>
            </w:r>
          </w:p>
        </w:tc>
      </w:tr>
      <w:tr w:rsidR="006F0193" w:rsidTr="0054373D">
        <w:tc>
          <w:tcPr>
            <w:tcW w:w="2869" w:type="dxa"/>
            <w:tcBorders>
              <w:top w:val="single" w:sz="4" w:space="0" w:color="auto"/>
              <w:left w:val="nil"/>
              <w:bottom w:val="nil"/>
              <w:right w:val="nil"/>
            </w:tcBorders>
            <w:noWrap/>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ECU</w:t>
            </w:r>
          </w:p>
        </w:tc>
        <w:tc>
          <w:tcPr>
            <w:tcW w:w="1212" w:type="dxa"/>
            <w:tcBorders>
              <w:top w:val="single" w:sz="4" w:space="0" w:color="auto"/>
              <w:left w:val="nil"/>
              <w:bottom w:val="nil"/>
              <w:right w:val="nil"/>
            </w:tcBorders>
            <w:noWrap/>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75.4%</w:t>
            </w:r>
          </w:p>
        </w:tc>
        <w:tc>
          <w:tcPr>
            <w:tcW w:w="1213" w:type="dxa"/>
            <w:tcBorders>
              <w:top w:val="single" w:sz="4" w:space="0" w:color="auto"/>
              <w:left w:val="nil"/>
              <w:bottom w:val="nil"/>
              <w:right w:val="nil"/>
            </w:tcBorders>
            <w:noWrap/>
            <w:vAlign w:val="center"/>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75.4%</w:t>
            </w:r>
          </w:p>
        </w:tc>
        <w:tc>
          <w:tcPr>
            <w:tcW w:w="1212" w:type="dxa"/>
            <w:tcBorders>
              <w:top w:val="single" w:sz="4" w:space="0" w:color="auto"/>
              <w:left w:val="nil"/>
              <w:bottom w:val="nil"/>
              <w:right w:val="nil"/>
            </w:tcBorders>
            <w:noWrap/>
            <w:vAlign w:val="center"/>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74.7%</w:t>
            </w:r>
          </w:p>
        </w:tc>
        <w:tc>
          <w:tcPr>
            <w:tcW w:w="1213" w:type="dxa"/>
            <w:tcBorders>
              <w:top w:val="single" w:sz="4" w:space="0" w:color="auto"/>
              <w:left w:val="nil"/>
              <w:bottom w:val="nil"/>
              <w:right w:val="nil"/>
            </w:tcBorders>
            <w:vAlign w:val="center"/>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72.3%</w:t>
            </w:r>
          </w:p>
        </w:tc>
        <w:tc>
          <w:tcPr>
            <w:tcW w:w="1213" w:type="dxa"/>
            <w:tcBorders>
              <w:top w:val="single" w:sz="4" w:space="0" w:color="auto"/>
              <w:left w:val="nil"/>
              <w:bottom w:val="nil"/>
              <w:right w:val="nil"/>
            </w:tcBorders>
          </w:tcPr>
          <w:p w:rsidR="006F0193" w:rsidRDefault="006F0193" w:rsidP="0054373D">
            <w:pPr>
              <w:keepNext/>
              <w:spacing w:before="60" w:after="60"/>
              <w:rPr>
                <w:rFonts w:asciiTheme="minorHAnsi" w:hAnsiTheme="minorHAnsi"/>
                <w:color w:val="000000"/>
                <w:szCs w:val="22"/>
              </w:rPr>
            </w:pPr>
          </w:p>
        </w:tc>
      </w:tr>
      <w:tr w:rsidR="006F0193" w:rsidTr="0054373D">
        <w:tc>
          <w:tcPr>
            <w:tcW w:w="2869" w:type="dxa"/>
            <w:noWrap/>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Target</w:t>
            </w:r>
          </w:p>
        </w:tc>
        <w:tc>
          <w:tcPr>
            <w:tcW w:w="1212" w:type="dxa"/>
            <w:noWrap/>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w:t>
            </w:r>
          </w:p>
        </w:tc>
        <w:tc>
          <w:tcPr>
            <w:tcW w:w="1213" w:type="dxa"/>
            <w:shd w:val="clear" w:color="auto" w:fill="FFFFFF"/>
            <w:noWrap/>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w:t>
            </w:r>
          </w:p>
        </w:tc>
        <w:tc>
          <w:tcPr>
            <w:tcW w:w="1212" w:type="dxa"/>
            <w:noWrap/>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w:t>
            </w:r>
          </w:p>
        </w:tc>
        <w:tc>
          <w:tcPr>
            <w:tcW w:w="1213" w:type="dxa"/>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80.0%</w:t>
            </w:r>
          </w:p>
        </w:tc>
        <w:tc>
          <w:tcPr>
            <w:tcW w:w="1213" w:type="dxa"/>
            <w:hideMark/>
          </w:tcPr>
          <w:p w:rsidR="006F0193" w:rsidRDefault="006F0193" w:rsidP="0054373D">
            <w:pPr>
              <w:keepNext/>
              <w:spacing w:before="60" w:after="60"/>
              <w:rPr>
                <w:rFonts w:asciiTheme="minorHAnsi" w:hAnsiTheme="minorHAnsi"/>
                <w:color w:val="000000"/>
                <w:szCs w:val="22"/>
              </w:rPr>
            </w:pPr>
            <w:r>
              <w:rPr>
                <w:rFonts w:asciiTheme="minorHAnsi" w:hAnsiTheme="minorHAnsi"/>
                <w:color w:val="000000"/>
                <w:szCs w:val="22"/>
              </w:rPr>
              <w:t>78.0%</w:t>
            </w:r>
          </w:p>
        </w:tc>
      </w:tr>
      <w:tr w:rsidR="006F0193" w:rsidTr="0054373D">
        <w:trPr>
          <w:trHeight w:val="489"/>
        </w:trPr>
        <w:tc>
          <w:tcPr>
            <w:tcW w:w="8932" w:type="dxa"/>
            <w:gridSpan w:val="6"/>
            <w:tcBorders>
              <w:top w:val="single" w:sz="4" w:space="0" w:color="auto"/>
              <w:left w:val="nil"/>
              <w:bottom w:val="nil"/>
              <w:right w:val="nil"/>
            </w:tcBorders>
            <w:noWrap/>
            <w:hideMark/>
          </w:tcPr>
          <w:p w:rsidR="006F0193" w:rsidRDefault="006F0193" w:rsidP="0054373D">
            <w:pPr>
              <w:keepNext/>
              <w:rPr>
                <w:rFonts w:asciiTheme="minorHAnsi" w:hAnsiTheme="minorHAnsi"/>
                <w:color w:val="000000"/>
                <w:sz w:val="20"/>
                <w:szCs w:val="20"/>
              </w:rPr>
            </w:pPr>
            <w:r>
              <w:rPr>
                <w:rFonts w:asciiTheme="minorHAnsi" w:hAnsiTheme="minorHAnsi"/>
                <w:b/>
                <w:color w:val="000000"/>
                <w:sz w:val="20"/>
                <w:szCs w:val="20"/>
              </w:rPr>
              <w:t>Notes</w:t>
            </w:r>
            <w:r>
              <w:rPr>
                <w:rFonts w:asciiTheme="minorHAnsi" w:hAnsiTheme="minorHAnsi"/>
                <w:color w:val="000000"/>
                <w:sz w:val="20"/>
                <w:szCs w:val="20"/>
              </w:rPr>
              <w:t xml:space="preserve">: 1. Retention data for students commencing in 2014 will not be available until mid-2015. 2. </w:t>
            </w:r>
            <w:r>
              <w:rPr>
                <w:rFonts w:asciiTheme="minorHAnsi" w:hAnsiTheme="minorHAnsi"/>
                <w:sz w:val="20"/>
                <w:szCs w:val="20"/>
              </w:rPr>
              <w:t>ECU adopted an amended KPI definition in 2013 meaning that targets set for 2010 to 2012 are not applicable.</w:t>
            </w:r>
          </w:p>
        </w:tc>
      </w:tr>
    </w:tbl>
    <w:p w:rsidR="006F0193" w:rsidRDefault="006F0193" w:rsidP="006F0193">
      <w:pPr>
        <w:rPr>
          <w:rFonts w:asciiTheme="minorHAnsi" w:hAnsiTheme="minorHAnsi"/>
          <w:color w:val="000000"/>
          <w:sz w:val="24"/>
        </w:rPr>
      </w:pPr>
    </w:p>
    <w:p w:rsidR="006F0193" w:rsidRDefault="006F0193" w:rsidP="006F0193">
      <w:pPr>
        <w:rPr>
          <w:rFonts w:asciiTheme="minorHAnsi" w:hAnsiTheme="minorHAnsi"/>
          <w:color w:val="000000"/>
          <w:sz w:val="24"/>
        </w:rPr>
      </w:pPr>
      <w:r>
        <w:rPr>
          <w:rFonts w:asciiTheme="minorHAnsi" w:hAnsiTheme="minorHAnsi"/>
          <w:color w:val="000000"/>
          <w:sz w:val="24"/>
        </w:rPr>
        <w:t xml:space="preserve">The retention rate for ECU students commencing in 2013 decreased (by 2.4 percentage points) compared with the retention rate for those who commenced in 2012. </w:t>
      </w:r>
    </w:p>
    <w:p w:rsidR="006F0193" w:rsidRDefault="006F0193" w:rsidP="006F0193">
      <w:pPr>
        <w:rPr>
          <w:rFonts w:asciiTheme="minorHAnsi" w:hAnsiTheme="minorHAnsi"/>
          <w:b/>
          <w:bCs/>
          <w:snapToGrid w:val="0"/>
          <w:color w:val="000000"/>
          <w:sz w:val="24"/>
          <w:lang w:eastAsia="en-GB"/>
        </w:rPr>
      </w:pPr>
    </w:p>
    <w:p w:rsidR="006F0193" w:rsidRDefault="006F0193" w:rsidP="006F0193">
      <w:pPr>
        <w:pStyle w:val="H4"/>
        <w:rPr>
          <w:szCs w:val="36"/>
        </w:rPr>
      </w:pPr>
      <w:r>
        <w:rPr>
          <w:szCs w:val="36"/>
        </w:rPr>
        <w:t>Research Publications</w:t>
      </w:r>
    </w:p>
    <w:p w:rsidR="006F0193" w:rsidRDefault="006F0193" w:rsidP="006F0193">
      <w:pPr>
        <w:rPr>
          <w:rFonts w:asciiTheme="minorHAnsi" w:hAnsiTheme="minorHAnsi"/>
          <w:color w:val="000000"/>
          <w:sz w:val="24"/>
        </w:rPr>
      </w:pPr>
      <w:r>
        <w:rPr>
          <w:rFonts w:asciiTheme="minorHAnsi" w:hAnsiTheme="minorHAnsi"/>
          <w:color w:val="000000"/>
          <w:sz w:val="24"/>
        </w:rPr>
        <w:t xml:space="preserve">The number of recognised research and development publications produced in a year, as reported to the </w:t>
      </w:r>
      <w:r>
        <w:rPr>
          <w:rFonts w:asciiTheme="minorHAnsi" w:hAnsiTheme="minorHAnsi"/>
          <w:snapToGrid w:val="0"/>
          <w:color w:val="000000"/>
          <w:sz w:val="24"/>
        </w:rPr>
        <w:t>Department of Industry</w:t>
      </w:r>
      <w:r>
        <w:rPr>
          <w:rFonts w:asciiTheme="minorHAnsi" w:hAnsiTheme="minorHAnsi"/>
          <w:color w:val="000000"/>
          <w:sz w:val="24"/>
        </w:rPr>
        <w:t xml:space="preserve">, is a direct measure of research output. </w:t>
      </w:r>
    </w:p>
    <w:p w:rsidR="006F0193" w:rsidRDefault="006F0193" w:rsidP="006F0193">
      <w:pPr>
        <w:rPr>
          <w:rFonts w:asciiTheme="minorHAnsi" w:hAnsiTheme="minorHAnsi"/>
          <w:snapToGrid w:val="0"/>
          <w:color w:val="000000"/>
          <w:sz w:val="24"/>
        </w:rPr>
      </w:pPr>
      <w:r>
        <w:rPr>
          <w:rFonts w:asciiTheme="minorHAnsi" w:hAnsiTheme="minorHAnsi"/>
          <w:color w:val="000000"/>
          <w:sz w:val="24"/>
        </w:rPr>
        <w:t>The number of weighted research and development publications per 10 Academic Staff FTE is a measure of the efficiency of research output and an indicator of how efficiently ECU’s</w:t>
      </w:r>
      <w:r>
        <w:rPr>
          <w:rFonts w:asciiTheme="minorHAnsi" w:hAnsiTheme="minorHAnsi"/>
          <w:snapToGrid w:val="0"/>
          <w:color w:val="000000"/>
          <w:sz w:val="24"/>
        </w:rPr>
        <w:t xml:space="preserve"> research and scholarship advance and develop education, industry, commerce and the community.</w:t>
      </w:r>
    </w:p>
    <w:p w:rsidR="006F0193" w:rsidRDefault="006F0193" w:rsidP="006F0193">
      <w:pPr>
        <w:rPr>
          <w:rFonts w:asciiTheme="minorHAnsi" w:hAnsiTheme="minorHAnsi"/>
          <w:color w:val="000000"/>
          <w:sz w:val="24"/>
        </w:rPr>
      </w:pPr>
      <w:r>
        <w:rPr>
          <w:rFonts w:asciiTheme="minorHAnsi" w:hAnsiTheme="minorHAnsi"/>
          <w:color w:val="000000"/>
          <w:sz w:val="24"/>
        </w:rPr>
        <w:t xml:space="preserve">Research and Development “Weighted Publications” is defined as the number of publications in the Department of Industry-defined categories A1, B, C1 and E1 in a year.  The number of publications is assessed annually in a rigorous, externally audited system prior to submission to the Department of Industry. Weighted publications are expressed per 10 full-time equivalent (FTE) academic staff, where academic staff are those at Level B and above, classified as ‘teaching and research’ or ‘research only’. </w:t>
      </w:r>
    </w:p>
    <w:p w:rsidR="006F0193" w:rsidRPr="00446461" w:rsidRDefault="006F0193" w:rsidP="006F0193">
      <w:pPr>
        <w:spacing w:after="240"/>
        <w:rPr>
          <w:rFonts w:asciiTheme="minorHAnsi" w:hAnsiTheme="minorHAnsi"/>
          <w:color w:val="000000"/>
          <w:sz w:val="24"/>
        </w:rPr>
      </w:pPr>
      <w:r>
        <w:rPr>
          <w:rFonts w:asciiTheme="minorHAnsi" w:hAnsiTheme="minorHAnsi"/>
          <w:color w:val="000000"/>
          <w:sz w:val="24"/>
        </w:rPr>
        <w:t xml:space="preserve">  </w:t>
      </w:r>
    </w:p>
    <w:p w:rsidR="006F0193" w:rsidRDefault="006F0193" w:rsidP="006F0193">
      <w:pPr>
        <w:pStyle w:val="ARTableText"/>
        <w:rPr>
          <w:sz w:val="24"/>
          <w:szCs w:val="24"/>
          <w:lang w:val="en-AU"/>
        </w:rPr>
      </w:pPr>
      <w:bookmarkStart w:id="81" w:name="_Toc285983789"/>
      <w:r>
        <w:rPr>
          <w:sz w:val="24"/>
          <w:szCs w:val="24"/>
          <w:lang w:val="en-AU"/>
        </w:rPr>
        <w:t>Table 1</w:t>
      </w:r>
      <w:r w:rsidR="006E7492">
        <w:rPr>
          <w:sz w:val="24"/>
          <w:szCs w:val="24"/>
          <w:lang w:val="en-AU"/>
        </w:rPr>
        <w:t>6</w:t>
      </w:r>
      <w:r>
        <w:rPr>
          <w:sz w:val="24"/>
          <w:szCs w:val="24"/>
          <w:lang w:val="en-AU"/>
        </w:rPr>
        <w:t>: Research and Development Publications per 10 Academic FTE</w:t>
      </w:r>
      <w:bookmarkEnd w:id="81"/>
    </w:p>
    <w:tbl>
      <w:tblPr>
        <w:tblW w:w="8490" w:type="dxa"/>
        <w:tblInd w:w="108" w:type="dxa"/>
        <w:tblLayout w:type="fixed"/>
        <w:tblLook w:val="04A0" w:firstRow="1" w:lastRow="0" w:firstColumn="1" w:lastColumn="0" w:noHBand="0" w:noVBand="1"/>
      </w:tblPr>
      <w:tblGrid>
        <w:gridCol w:w="4401"/>
        <w:gridCol w:w="767"/>
        <w:gridCol w:w="774"/>
        <w:gridCol w:w="774"/>
        <w:gridCol w:w="774"/>
        <w:gridCol w:w="786"/>
        <w:gridCol w:w="214"/>
      </w:tblGrid>
      <w:tr w:rsidR="006F0193" w:rsidTr="0054373D">
        <w:trPr>
          <w:gridAfter w:val="1"/>
          <w:wAfter w:w="126" w:type="pct"/>
          <w:trHeight w:val="255"/>
        </w:trPr>
        <w:tc>
          <w:tcPr>
            <w:tcW w:w="2591" w:type="pct"/>
            <w:tcBorders>
              <w:top w:val="single" w:sz="4" w:space="0" w:color="auto"/>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 </w:t>
            </w:r>
          </w:p>
        </w:tc>
        <w:tc>
          <w:tcPr>
            <w:tcW w:w="452" w:type="pct"/>
            <w:tcBorders>
              <w:top w:val="single" w:sz="4" w:space="0" w:color="auto"/>
              <w:left w:val="nil"/>
              <w:bottom w:val="single" w:sz="4" w:space="0" w:color="auto"/>
              <w:right w:val="nil"/>
            </w:tcBorders>
            <w:shd w:val="clear" w:color="auto" w:fill="F2F2F2" w:themeFill="background1" w:themeFillShade="F2"/>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2010</w:t>
            </w:r>
          </w:p>
        </w:tc>
        <w:tc>
          <w:tcPr>
            <w:tcW w:w="456"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2011</w:t>
            </w:r>
          </w:p>
        </w:tc>
        <w:tc>
          <w:tcPr>
            <w:tcW w:w="456"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2012</w:t>
            </w:r>
          </w:p>
        </w:tc>
        <w:tc>
          <w:tcPr>
            <w:tcW w:w="456"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2013</w:t>
            </w:r>
          </w:p>
        </w:tc>
        <w:tc>
          <w:tcPr>
            <w:tcW w:w="463"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2014</w:t>
            </w:r>
            <w:r>
              <w:rPr>
                <w:rFonts w:asciiTheme="minorHAnsi" w:hAnsiTheme="minorHAnsi"/>
                <w:color w:val="000000"/>
                <w:szCs w:val="22"/>
                <w:vertAlign w:val="superscript"/>
              </w:rPr>
              <w:t>1</w:t>
            </w:r>
          </w:p>
        </w:tc>
      </w:tr>
      <w:tr w:rsidR="006F0193" w:rsidTr="0054373D">
        <w:trPr>
          <w:gridAfter w:val="1"/>
          <w:wAfter w:w="126" w:type="pct"/>
          <w:trHeight w:val="255"/>
        </w:trPr>
        <w:tc>
          <w:tcPr>
            <w:tcW w:w="2591"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A1 – Authored Research Books</w:t>
            </w:r>
          </w:p>
        </w:tc>
        <w:tc>
          <w:tcPr>
            <w:tcW w:w="452"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20.0</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11.5</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8.0</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9.3</w:t>
            </w:r>
          </w:p>
        </w:tc>
        <w:tc>
          <w:tcPr>
            <w:tcW w:w="463" w:type="pct"/>
          </w:tcPr>
          <w:p w:rsidR="006F0193" w:rsidRDefault="006F0193" w:rsidP="0054373D">
            <w:pPr>
              <w:spacing w:before="60" w:after="60"/>
              <w:rPr>
                <w:rFonts w:asciiTheme="minorHAnsi" w:hAnsiTheme="minorHAnsi"/>
                <w:color w:val="000000"/>
                <w:szCs w:val="22"/>
                <w:highlight w:val="yellow"/>
              </w:rPr>
            </w:pPr>
          </w:p>
        </w:tc>
      </w:tr>
      <w:tr w:rsidR="006F0193" w:rsidTr="0054373D">
        <w:trPr>
          <w:gridAfter w:val="1"/>
          <w:wAfter w:w="126" w:type="pct"/>
          <w:trHeight w:val="255"/>
        </w:trPr>
        <w:tc>
          <w:tcPr>
            <w:tcW w:w="2591"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B1 - Book Chapter</w:t>
            </w:r>
          </w:p>
        </w:tc>
        <w:tc>
          <w:tcPr>
            <w:tcW w:w="452"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46.6</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40.6</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38.5</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35.6</w:t>
            </w:r>
          </w:p>
        </w:tc>
        <w:tc>
          <w:tcPr>
            <w:tcW w:w="463" w:type="pct"/>
          </w:tcPr>
          <w:p w:rsidR="006F0193" w:rsidRDefault="006F0193" w:rsidP="0054373D">
            <w:pPr>
              <w:spacing w:before="60" w:after="60"/>
              <w:rPr>
                <w:rFonts w:asciiTheme="minorHAnsi" w:hAnsiTheme="minorHAnsi"/>
                <w:color w:val="000000"/>
                <w:szCs w:val="22"/>
                <w:highlight w:val="yellow"/>
              </w:rPr>
            </w:pPr>
          </w:p>
        </w:tc>
      </w:tr>
      <w:tr w:rsidR="006F0193" w:rsidTr="0054373D">
        <w:trPr>
          <w:gridAfter w:val="1"/>
          <w:wAfter w:w="126" w:type="pct"/>
          <w:trHeight w:val="255"/>
        </w:trPr>
        <w:tc>
          <w:tcPr>
            <w:tcW w:w="2591"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C1 - Articles in Scholarly Refereed Journal</w:t>
            </w:r>
          </w:p>
        </w:tc>
        <w:tc>
          <w:tcPr>
            <w:tcW w:w="452"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268.4</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296.0</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309.1</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343.4</w:t>
            </w:r>
          </w:p>
        </w:tc>
        <w:tc>
          <w:tcPr>
            <w:tcW w:w="463" w:type="pct"/>
          </w:tcPr>
          <w:p w:rsidR="006F0193" w:rsidRDefault="006F0193" w:rsidP="0054373D">
            <w:pPr>
              <w:spacing w:before="60" w:after="60"/>
              <w:rPr>
                <w:rFonts w:asciiTheme="minorHAnsi" w:hAnsiTheme="minorHAnsi"/>
                <w:color w:val="000000"/>
                <w:szCs w:val="22"/>
                <w:highlight w:val="yellow"/>
              </w:rPr>
            </w:pPr>
          </w:p>
        </w:tc>
      </w:tr>
      <w:tr w:rsidR="006F0193" w:rsidTr="0054373D">
        <w:trPr>
          <w:gridAfter w:val="1"/>
          <w:wAfter w:w="126" w:type="pct"/>
          <w:trHeight w:val="255"/>
        </w:trPr>
        <w:tc>
          <w:tcPr>
            <w:tcW w:w="2591"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E1 - Full Written Paper - Refereed Proceedings</w:t>
            </w:r>
          </w:p>
        </w:tc>
        <w:tc>
          <w:tcPr>
            <w:tcW w:w="452"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187.2</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201.3</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154.2</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128.3</w:t>
            </w:r>
          </w:p>
        </w:tc>
        <w:tc>
          <w:tcPr>
            <w:tcW w:w="463" w:type="pct"/>
          </w:tcPr>
          <w:p w:rsidR="006F0193" w:rsidRDefault="006F0193" w:rsidP="0054373D">
            <w:pPr>
              <w:spacing w:before="60" w:after="60"/>
              <w:rPr>
                <w:rFonts w:asciiTheme="minorHAnsi" w:hAnsiTheme="minorHAnsi"/>
                <w:color w:val="000000"/>
                <w:szCs w:val="22"/>
                <w:highlight w:val="yellow"/>
              </w:rPr>
            </w:pPr>
          </w:p>
        </w:tc>
      </w:tr>
      <w:tr w:rsidR="006F0193" w:rsidTr="0054373D">
        <w:trPr>
          <w:gridAfter w:val="1"/>
          <w:wAfter w:w="126" w:type="pct"/>
          <w:trHeight w:val="255"/>
        </w:trPr>
        <w:tc>
          <w:tcPr>
            <w:tcW w:w="2591"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Total Unweighted Publications</w:t>
            </w:r>
          </w:p>
        </w:tc>
        <w:tc>
          <w:tcPr>
            <w:tcW w:w="452"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522.1</w:t>
            </w:r>
          </w:p>
        </w:tc>
        <w:tc>
          <w:tcPr>
            <w:tcW w:w="456"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549.4</w:t>
            </w:r>
          </w:p>
        </w:tc>
        <w:tc>
          <w:tcPr>
            <w:tcW w:w="456"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509.7</w:t>
            </w:r>
          </w:p>
        </w:tc>
        <w:tc>
          <w:tcPr>
            <w:tcW w:w="456"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516.6</w:t>
            </w:r>
          </w:p>
        </w:tc>
        <w:tc>
          <w:tcPr>
            <w:tcW w:w="463" w:type="pct"/>
            <w:tcBorders>
              <w:top w:val="single" w:sz="4" w:space="0" w:color="auto"/>
              <w:left w:val="nil"/>
              <w:bottom w:val="nil"/>
              <w:right w:val="nil"/>
            </w:tcBorders>
          </w:tcPr>
          <w:p w:rsidR="006F0193" w:rsidRDefault="006F0193" w:rsidP="0054373D">
            <w:pPr>
              <w:spacing w:before="60" w:after="60"/>
              <w:rPr>
                <w:rFonts w:asciiTheme="minorHAnsi" w:hAnsiTheme="minorHAnsi"/>
                <w:b/>
                <w:color w:val="000000"/>
                <w:szCs w:val="22"/>
              </w:rPr>
            </w:pPr>
          </w:p>
        </w:tc>
      </w:tr>
      <w:tr w:rsidR="006F0193" w:rsidTr="0054373D">
        <w:trPr>
          <w:gridAfter w:val="1"/>
          <w:wAfter w:w="126" w:type="pct"/>
          <w:trHeight w:val="255"/>
        </w:trPr>
        <w:tc>
          <w:tcPr>
            <w:tcW w:w="2591" w:type="pct"/>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Total Weighted Publications</w:t>
            </w:r>
          </w:p>
        </w:tc>
        <w:tc>
          <w:tcPr>
            <w:tcW w:w="452" w:type="pct"/>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602.1</w:t>
            </w:r>
          </w:p>
        </w:tc>
        <w:tc>
          <w:tcPr>
            <w:tcW w:w="456"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595.4</w:t>
            </w:r>
          </w:p>
        </w:tc>
        <w:tc>
          <w:tcPr>
            <w:tcW w:w="456"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541.7</w:t>
            </w:r>
          </w:p>
        </w:tc>
        <w:tc>
          <w:tcPr>
            <w:tcW w:w="456"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553.8</w:t>
            </w:r>
          </w:p>
        </w:tc>
        <w:tc>
          <w:tcPr>
            <w:tcW w:w="463" w:type="pct"/>
          </w:tcPr>
          <w:p w:rsidR="006F0193" w:rsidRDefault="006F0193" w:rsidP="0054373D">
            <w:pPr>
              <w:spacing w:before="60" w:after="60"/>
              <w:rPr>
                <w:rFonts w:asciiTheme="minorHAnsi" w:hAnsiTheme="minorHAnsi"/>
                <w:color w:val="000000"/>
                <w:szCs w:val="22"/>
              </w:rPr>
            </w:pPr>
          </w:p>
        </w:tc>
      </w:tr>
      <w:tr w:rsidR="006F0193" w:rsidTr="0054373D">
        <w:trPr>
          <w:gridAfter w:val="1"/>
          <w:wAfter w:w="126" w:type="pct"/>
          <w:trHeight w:val="255"/>
        </w:trPr>
        <w:tc>
          <w:tcPr>
            <w:tcW w:w="2591"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Academic Staff FTE</w:t>
            </w:r>
          </w:p>
        </w:tc>
        <w:tc>
          <w:tcPr>
            <w:tcW w:w="452"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531</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517</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528</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512</w:t>
            </w:r>
          </w:p>
        </w:tc>
        <w:tc>
          <w:tcPr>
            <w:tcW w:w="463" w:type="pct"/>
          </w:tcPr>
          <w:p w:rsidR="006F0193" w:rsidRDefault="006F0193" w:rsidP="0054373D">
            <w:pPr>
              <w:spacing w:before="60" w:after="60"/>
              <w:rPr>
                <w:rFonts w:asciiTheme="minorHAnsi" w:hAnsiTheme="minorHAnsi"/>
                <w:color w:val="000000"/>
                <w:szCs w:val="22"/>
              </w:rPr>
            </w:pPr>
          </w:p>
        </w:tc>
      </w:tr>
      <w:tr w:rsidR="006F0193" w:rsidTr="0054373D">
        <w:trPr>
          <w:gridAfter w:val="1"/>
          <w:wAfter w:w="126" w:type="pct"/>
          <w:trHeight w:val="270"/>
        </w:trPr>
        <w:tc>
          <w:tcPr>
            <w:tcW w:w="2591"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Weighted Publications per 10 FTE</w:t>
            </w:r>
          </w:p>
        </w:tc>
        <w:tc>
          <w:tcPr>
            <w:tcW w:w="452"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11.3</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11.6</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10.3</w:t>
            </w:r>
          </w:p>
        </w:tc>
        <w:tc>
          <w:tcPr>
            <w:tcW w:w="456"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10.8</w:t>
            </w:r>
          </w:p>
        </w:tc>
        <w:tc>
          <w:tcPr>
            <w:tcW w:w="463" w:type="pct"/>
          </w:tcPr>
          <w:p w:rsidR="006F0193" w:rsidRDefault="006F0193" w:rsidP="0054373D">
            <w:pPr>
              <w:spacing w:before="60" w:after="60"/>
              <w:rPr>
                <w:rFonts w:asciiTheme="minorHAnsi" w:hAnsiTheme="minorHAnsi"/>
                <w:color w:val="000000"/>
                <w:szCs w:val="22"/>
              </w:rPr>
            </w:pPr>
          </w:p>
        </w:tc>
      </w:tr>
      <w:tr w:rsidR="006F0193" w:rsidTr="0054373D">
        <w:trPr>
          <w:gridAfter w:val="1"/>
          <w:wAfter w:w="126" w:type="pct"/>
          <w:trHeight w:val="270"/>
        </w:trPr>
        <w:tc>
          <w:tcPr>
            <w:tcW w:w="2591"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Target</w:t>
            </w:r>
          </w:p>
        </w:tc>
        <w:tc>
          <w:tcPr>
            <w:tcW w:w="452"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12.8</w:t>
            </w:r>
          </w:p>
        </w:tc>
        <w:tc>
          <w:tcPr>
            <w:tcW w:w="456"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12.8</w:t>
            </w:r>
          </w:p>
        </w:tc>
        <w:tc>
          <w:tcPr>
            <w:tcW w:w="456"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12.0</w:t>
            </w:r>
          </w:p>
        </w:tc>
        <w:tc>
          <w:tcPr>
            <w:tcW w:w="456"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12.0</w:t>
            </w:r>
          </w:p>
        </w:tc>
        <w:tc>
          <w:tcPr>
            <w:tcW w:w="463"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11.0</w:t>
            </w:r>
          </w:p>
        </w:tc>
      </w:tr>
      <w:tr w:rsidR="006F0193" w:rsidTr="0054373D">
        <w:trPr>
          <w:trHeight w:val="270"/>
        </w:trPr>
        <w:tc>
          <w:tcPr>
            <w:tcW w:w="5000" w:type="pct"/>
            <w:gridSpan w:val="7"/>
            <w:tcBorders>
              <w:top w:val="single" w:sz="4" w:space="0" w:color="auto"/>
              <w:left w:val="nil"/>
              <w:bottom w:val="nil"/>
              <w:right w:val="nil"/>
            </w:tcBorders>
            <w:noWrap/>
            <w:hideMark/>
          </w:tcPr>
          <w:p w:rsidR="006F0193" w:rsidRDefault="006F0193" w:rsidP="0054373D">
            <w:pPr>
              <w:rPr>
                <w:rFonts w:asciiTheme="minorHAnsi" w:hAnsiTheme="minorHAnsi"/>
                <w:color w:val="000000"/>
                <w:sz w:val="20"/>
                <w:szCs w:val="20"/>
              </w:rPr>
            </w:pPr>
            <w:r>
              <w:rPr>
                <w:rFonts w:asciiTheme="minorHAnsi" w:hAnsiTheme="minorHAnsi"/>
                <w:b/>
                <w:color w:val="000000"/>
                <w:sz w:val="20"/>
                <w:szCs w:val="20"/>
              </w:rPr>
              <w:t>Note</w:t>
            </w:r>
            <w:r>
              <w:rPr>
                <w:rFonts w:asciiTheme="minorHAnsi" w:hAnsiTheme="minorHAnsi"/>
                <w:color w:val="000000"/>
                <w:sz w:val="20"/>
                <w:szCs w:val="20"/>
              </w:rPr>
              <w:t>: 1. Research publications figures for 2014 are unavailable until verified by audit in June 2015.</w:t>
            </w:r>
          </w:p>
        </w:tc>
      </w:tr>
    </w:tbl>
    <w:p w:rsidR="006F0193" w:rsidRDefault="006F0193" w:rsidP="006F0193">
      <w:pPr>
        <w:rPr>
          <w:rFonts w:asciiTheme="minorHAnsi" w:hAnsiTheme="minorHAnsi"/>
          <w:color w:val="000000"/>
          <w:sz w:val="24"/>
        </w:rPr>
      </w:pPr>
    </w:p>
    <w:p w:rsidR="006F0193" w:rsidRDefault="006F0193" w:rsidP="006F0193">
      <w:pPr>
        <w:rPr>
          <w:rFonts w:asciiTheme="minorHAnsi" w:hAnsiTheme="minorHAnsi"/>
          <w:color w:val="000000"/>
          <w:sz w:val="24"/>
        </w:rPr>
      </w:pPr>
      <w:r>
        <w:rPr>
          <w:rFonts w:asciiTheme="minorHAnsi" w:hAnsiTheme="minorHAnsi"/>
          <w:color w:val="000000"/>
          <w:sz w:val="24"/>
        </w:rPr>
        <w:t xml:space="preserve">Total Unweighted Publications increased by 6.9 publications between 2012 and 2013. Total Weighted Publications also increased between 2012 and 2013, by 12.1 publications. Weighted Publications per 10 Academic Staff FTE increased between 2012 and 2013, from 10.3 to 10.8, and was below the 2013 target of 12 publications per 10 Academic Staff FTE.  </w:t>
      </w:r>
    </w:p>
    <w:p w:rsidR="006F0193" w:rsidRDefault="006F0193" w:rsidP="006F0193">
      <w:pPr>
        <w:pStyle w:val="H4"/>
        <w:rPr>
          <w:sz w:val="24"/>
          <w:szCs w:val="24"/>
        </w:rPr>
      </w:pPr>
    </w:p>
    <w:p w:rsidR="006F0193" w:rsidRDefault="006F0193" w:rsidP="006F0193">
      <w:pPr>
        <w:pStyle w:val="H4"/>
        <w:rPr>
          <w:szCs w:val="36"/>
        </w:rPr>
      </w:pPr>
      <w:r>
        <w:rPr>
          <w:szCs w:val="36"/>
        </w:rPr>
        <w:t>Higher Degree Research Completions</w:t>
      </w:r>
    </w:p>
    <w:p w:rsidR="006F0193" w:rsidRDefault="006F0193" w:rsidP="006F0193">
      <w:pPr>
        <w:rPr>
          <w:rFonts w:asciiTheme="minorHAnsi" w:hAnsiTheme="minorHAnsi"/>
          <w:color w:val="000000"/>
          <w:sz w:val="24"/>
        </w:rPr>
      </w:pPr>
      <w:r>
        <w:rPr>
          <w:rFonts w:asciiTheme="minorHAnsi" w:hAnsiTheme="minorHAnsi"/>
          <w:color w:val="000000"/>
          <w:sz w:val="24"/>
        </w:rPr>
        <w:t>Doctorate and Masters by Research completions is a measure of ECU’s success in training new researchers who will undertake research activity and scholarship, to advance and develop education, industry, commerce and the community.</w:t>
      </w:r>
    </w:p>
    <w:p w:rsidR="006F0193" w:rsidRDefault="006F0193" w:rsidP="006F0193">
      <w:pPr>
        <w:rPr>
          <w:rFonts w:asciiTheme="minorHAnsi" w:hAnsiTheme="minorHAnsi"/>
          <w:color w:val="000000"/>
          <w:sz w:val="24"/>
        </w:rPr>
      </w:pPr>
      <w:r>
        <w:rPr>
          <w:rFonts w:asciiTheme="minorHAnsi" w:hAnsiTheme="minorHAnsi"/>
          <w:color w:val="000000"/>
          <w:sz w:val="24"/>
        </w:rPr>
        <w:t xml:space="preserve">Higher Degree Research Completions per 10 Academic FTE is a measure of the efficiency of ECU’s higher degree research programs in providing new researchers to education, industry, commerce and the community. </w:t>
      </w:r>
    </w:p>
    <w:p w:rsidR="006F0193" w:rsidRDefault="006F0193" w:rsidP="006F0193">
      <w:pPr>
        <w:rPr>
          <w:rFonts w:asciiTheme="minorHAnsi" w:hAnsiTheme="minorHAnsi"/>
          <w:color w:val="000000"/>
          <w:sz w:val="24"/>
        </w:rPr>
      </w:pPr>
      <w:r>
        <w:rPr>
          <w:rFonts w:asciiTheme="minorHAnsi" w:hAnsiTheme="minorHAnsi"/>
          <w:color w:val="000000"/>
          <w:sz w:val="24"/>
        </w:rPr>
        <w:t>Higher Degree by Research Completions is defined here as the number of Research Doctorates and Masters by Research theses passed in a year.  Completions are also expressed per 10 full-time equivalent (FTE) academic staff, where academic staff are those at Level B and above, classified as ‘teaching and research’ or ‘research only’.</w:t>
      </w:r>
    </w:p>
    <w:p w:rsidR="006F0193" w:rsidRDefault="006F0193" w:rsidP="006F0193">
      <w:pPr>
        <w:spacing w:after="240"/>
        <w:rPr>
          <w:rFonts w:asciiTheme="minorHAnsi" w:hAnsiTheme="minorHAnsi"/>
          <w:color w:val="000000"/>
          <w:sz w:val="24"/>
        </w:rPr>
      </w:pPr>
    </w:p>
    <w:p w:rsidR="006F0193" w:rsidRDefault="006F0193" w:rsidP="006F0193">
      <w:pPr>
        <w:pStyle w:val="ARTableText"/>
        <w:rPr>
          <w:sz w:val="24"/>
          <w:szCs w:val="24"/>
          <w:lang w:val="en-AU"/>
        </w:rPr>
      </w:pPr>
      <w:bookmarkStart w:id="82" w:name="_Toc285983790"/>
      <w:r>
        <w:rPr>
          <w:sz w:val="24"/>
          <w:szCs w:val="24"/>
          <w:lang w:val="en-AU"/>
        </w:rPr>
        <w:t>Table 1</w:t>
      </w:r>
      <w:r w:rsidR="006E7492">
        <w:rPr>
          <w:sz w:val="24"/>
          <w:szCs w:val="24"/>
          <w:lang w:val="en-AU"/>
        </w:rPr>
        <w:t>7</w:t>
      </w:r>
      <w:r>
        <w:rPr>
          <w:sz w:val="24"/>
          <w:szCs w:val="24"/>
          <w:lang w:val="en-AU"/>
        </w:rPr>
        <w:t>: Higher Degree Research Completions by level, total number and per 10 Academic FTE</w:t>
      </w:r>
      <w:bookmarkEnd w:id="82"/>
    </w:p>
    <w:tbl>
      <w:tblPr>
        <w:tblW w:w="4450" w:type="pct"/>
        <w:tblInd w:w="108" w:type="dxa"/>
        <w:tblLook w:val="04A0" w:firstRow="1" w:lastRow="0" w:firstColumn="1" w:lastColumn="0" w:noHBand="0" w:noVBand="1"/>
      </w:tblPr>
      <w:tblGrid>
        <w:gridCol w:w="3979"/>
        <w:gridCol w:w="935"/>
        <w:gridCol w:w="937"/>
        <w:gridCol w:w="931"/>
        <w:gridCol w:w="931"/>
        <w:gridCol w:w="1058"/>
      </w:tblGrid>
      <w:tr w:rsidR="006F0193" w:rsidTr="0054373D">
        <w:trPr>
          <w:trHeight w:val="255"/>
        </w:trPr>
        <w:tc>
          <w:tcPr>
            <w:tcW w:w="2268" w:type="pct"/>
            <w:tcBorders>
              <w:top w:val="single" w:sz="4" w:space="0" w:color="auto"/>
              <w:left w:val="nil"/>
              <w:bottom w:val="single" w:sz="4" w:space="0" w:color="auto"/>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533"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2010</w:t>
            </w:r>
          </w:p>
        </w:tc>
        <w:tc>
          <w:tcPr>
            <w:tcW w:w="534"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2011</w:t>
            </w:r>
          </w:p>
        </w:tc>
        <w:tc>
          <w:tcPr>
            <w:tcW w:w="531"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2012</w:t>
            </w:r>
          </w:p>
        </w:tc>
        <w:tc>
          <w:tcPr>
            <w:tcW w:w="531"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2013</w:t>
            </w:r>
          </w:p>
        </w:tc>
        <w:tc>
          <w:tcPr>
            <w:tcW w:w="603"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2014</w:t>
            </w:r>
            <w:r w:rsidRPr="00446461">
              <w:rPr>
                <w:rStyle w:val="CommentReference"/>
                <w:rFonts w:eastAsiaTheme="minorHAnsi" w:cstheme="minorBidi"/>
                <w:sz w:val="22"/>
                <w:szCs w:val="22"/>
                <w:vertAlign w:val="superscript"/>
              </w:rPr>
              <w:t>1</w:t>
            </w:r>
          </w:p>
        </w:tc>
      </w:tr>
      <w:tr w:rsidR="006F0193" w:rsidTr="0054373D">
        <w:trPr>
          <w:trHeight w:val="255"/>
        </w:trPr>
        <w:tc>
          <w:tcPr>
            <w:tcW w:w="2268"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Doctorate by Research</w:t>
            </w:r>
          </w:p>
        </w:tc>
        <w:tc>
          <w:tcPr>
            <w:tcW w:w="533" w:type="pct"/>
            <w:tcBorders>
              <w:top w:val="single" w:sz="4" w:space="0" w:color="auto"/>
              <w:left w:val="nil"/>
              <w:bottom w:val="nil"/>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51</w:t>
            </w:r>
          </w:p>
        </w:tc>
        <w:tc>
          <w:tcPr>
            <w:tcW w:w="534" w:type="pct"/>
            <w:tcBorders>
              <w:top w:val="single" w:sz="4" w:space="0" w:color="auto"/>
              <w:left w:val="nil"/>
              <w:bottom w:val="nil"/>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56</w:t>
            </w:r>
          </w:p>
        </w:tc>
        <w:tc>
          <w:tcPr>
            <w:tcW w:w="531" w:type="pct"/>
            <w:tcBorders>
              <w:top w:val="single" w:sz="4" w:space="0" w:color="auto"/>
              <w:left w:val="nil"/>
              <w:bottom w:val="nil"/>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61</w:t>
            </w:r>
          </w:p>
        </w:tc>
        <w:tc>
          <w:tcPr>
            <w:tcW w:w="531" w:type="pct"/>
            <w:tcBorders>
              <w:top w:val="single" w:sz="4" w:space="0" w:color="auto"/>
              <w:left w:val="nil"/>
              <w:bottom w:val="nil"/>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84</w:t>
            </w:r>
          </w:p>
        </w:tc>
        <w:tc>
          <w:tcPr>
            <w:tcW w:w="603" w:type="pct"/>
            <w:tcBorders>
              <w:top w:val="single" w:sz="4" w:space="0" w:color="auto"/>
              <w:left w:val="nil"/>
              <w:bottom w:val="nil"/>
              <w:right w:val="nil"/>
            </w:tcBorders>
          </w:tcPr>
          <w:p w:rsidR="006F0193" w:rsidRDefault="006F0193" w:rsidP="0054373D">
            <w:pPr>
              <w:spacing w:before="60" w:after="60"/>
              <w:rPr>
                <w:rFonts w:asciiTheme="minorHAnsi" w:hAnsiTheme="minorHAnsi"/>
                <w:color w:val="000000"/>
                <w:szCs w:val="22"/>
              </w:rPr>
            </w:pPr>
          </w:p>
        </w:tc>
      </w:tr>
      <w:tr w:rsidR="006F0193" w:rsidTr="0054373D">
        <w:trPr>
          <w:trHeight w:val="255"/>
        </w:trPr>
        <w:tc>
          <w:tcPr>
            <w:tcW w:w="2268"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Masters by Research</w:t>
            </w:r>
          </w:p>
        </w:tc>
        <w:tc>
          <w:tcPr>
            <w:tcW w:w="533"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19</w:t>
            </w:r>
          </w:p>
        </w:tc>
        <w:tc>
          <w:tcPr>
            <w:tcW w:w="534"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22</w:t>
            </w:r>
          </w:p>
        </w:tc>
        <w:tc>
          <w:tcPr>
            <w:tcW w:w="531"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29</w:t>
            </w:r>
          </w:p>
        </w:tc>
        <w:tc>
          <w:tcPr>
            <w:tcW w:w="531"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27</w:t>
            </w:r>
          </w:p>
        </w:tc>
        <w:tc>
          <w:tcPr>
            <w:tcW w:w="603" w:type="pct"/>
            <w:tcBorders>
              <w:top w:val="nil"/>
              <w:left w:val="nil"/>
              <w:bottom w:val="single" w:sz="4" w:space="0" w:color="auto"/>
              <w:right w:val="nil"/>
            </w:tcBorders>
          </w:tcPr>
          <w:p w:rsidR="006F0193" w:rsidRDefault="006F0193" w:rsidP="0054373D">
            <w:pPr>
              <w:spacing w:before="60" w:after="60"/>
              <w:rPr>
                <w:rFonts w:asciiTheme="minorHAnsi" w:hAnsiTheme="minorHAnsi"/>
                <w:color w:val="000000"/>
                <w:szCs w:val="22"/>
              </w:rPr>
            </w:pPr>
          </w:p>
        </w:tc>
      </w:tr>
      <w:tr w:rsidR="006F0193" w:rsidTr="0054373D">
        <w:trPr>
          <w:trHeight w:val="255"/>
        </w:trPr>
        <w:tc>
          <w:tcPr>
            <w:tcW w:w="2268" w:type="pct"/>
            <w:tcBorders>
              <w:top w:val="single" w:sz="4" w:space="0" w:color="auto"/>
              <w:left w:val="nil"/>
              <w:bottom w:val="nil"/>
              <w:right w:val="nil"/>
            </w:tcBorders>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Total Completions</w:t>
            </w:r>
          </w:p>
        </w:tc>
        <w:tc>
          <w:tcPr>
            <w:tcW w:w="533"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70</w:t>
            </w:r>
          </w:p>
        </w:tc>
        <w:tc>
          <w:tcPr>
            <w:tcW w:w="534"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78</w:t>
            </w:r>
          </w:p>
        </w:tc>
        <w:tc>
          <w:tcPr>
            <w:tcW w:w="531"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90</w:t>
            </w:r>
          </w:p>
        </w:tc>
        <w:tc>
          <w:tcPr>
            <w:tcW w:w="531" w:type="pct"/>
            <w:tcBorders>
              <w:top w:val="single" w:sz="4" w:space="0" w:color="auto"/>
              <w:left w:val="nil"/>
              <w:bottom w:val="nil"/>
              <w:right w:val="nil"/>
            </w:tcBorders>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111</w:t>
            </w:r>
          </w:p>
        </w:tc>
        <w:tc>
          <w:tcPr>
            <w:tcW w:w="603" w:type="pct"/>
            <w:tcBorders>
              <w:top w:val="single" w:sz="4" w:space="0" w:color="auto"/>
              <w:left w:val="nil"/>
              <w:bottom w:val="nil"/>
              <w:right w:val="nil"/>
            </w:tcBorders>
          </w:tcPr>
          <w:p w:rsidR="006F0193" w:rsidRDefault="006F0193" w:rsidP="0054373D">
            <w:pPr>
              <w:spacing w:before="60" w:after="60"/>
              <w:rPr>
                <w:rFonts w:asciiTheme="minorHAnsi" w:hAnsiTheme="minorHAnsi"/>
                <w:b/>
                <w:color w:val="000000"/>
                <w:szCs w:val="22"/>
              </w:rPr>
            </w:pPr>
          </w:p>
        </w:tc>
      </w:tr>
      <w:tr w:rsidR="006F0193" w:rsidTr="0054373D">
        <w:trPr>
          <w:trHeight w:val="255"/>
        </w:trPr>
        <w:tc>
          <w:tcPr>
            <w:tcW w:w="2268"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Total State Completions</w:t>
            </w:r>
            <w:r w:rsidRPr="00446461">
              <w:rPr>
                <w:rFonts w:asciiTheme="minorHAnsi" w:hAnsiTheme="minorHAnsi"/>
                <w:color w:val="000000"/>
                <w:szCs w:val="22"/>
                <w:vertAlign w:val="superscript"/>
              </w:rPr>
              <w:t>2</w:t>
            </w:r>
          </w:p>
        </w:tc>
        <w:tc>
          <w:tcPr>
            <w:tcW w:w="533"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647</w:t>
            </w:r>
          </w:p>
        </w:tc>
        <w:tc>
          <w:tcPr>
            <w:tcW w:w="534"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696</w:t>
            </w:r>
          </w:p>
        </w:tc>
        <w:tc>
          <w:tcPr>
            <w:tcW w:w="53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797</w:t>
            </w:r>
          </w:p>
        </w:tc>
        <w:tc>
          <w:tcPr>
            <w:tcW w:w="53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830</w:t>
            </w:r>
          </w:p>
        </w:tc>
        <w:tc>
          <w:tcPr>
            <w:tcW w:w="603" w:type="pct"/>
          </w:tcPr>
          <w:p w:rsidR="006F0193" w:rsidRDefault="006F0193" w:rsidP="0054373D">
            <w:pPr>
              <w:spacing w:before="60" w:after="60"/>
              <w:rPr>
                <w:rFonts w:asciiTheme="minorHAnsi" w:hAnsiTheme="minorHAnsi"/>
                <w:color w:val="000000"/>
                <w:szCs w:val="22"/>
              </w:rPr>
            </w:pPr>
          </w:p>
        </w:tc>
      </w:tr>
      <w:tr w:rsidR="006F0193" w:rsidTr="0054373D">
        <w:trPr>
          <w:trHeight w:val="255"/>
        </w:trPr>
        <w:tc>
          <w:tcPr>
            <w:tcW w:w="2268"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Total National Completions</w:t>
            </w:r>
            <w:r w:rsidRPr="00446461">
              <w:rPr>
                <w:rFonts w:asciiTheme="minorHAnsi" w:hAnsiTheme="minorHAnsi"/>
                <w:color w:val="000000"/>
                <w:szCs w:val="22"/>
                <w:vertAlign w:val="superscript"/>
              </w:rPr>
              <w:t>2</w:t>
            </w:r>
          </w:p>
        </w:tc>
        <w:tc>
          <w:tcPr>
            <w:tcW w:w="533"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7,403</w:t>
            </w:r>
          </w:p>
        </w:tc>
        <w:tc>
          <w:tcPr>
            <w:tcW w:w="534"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7,961</w:t>
            </w:r>
          </w:p>
        </w:tc>
        <w:tc>
          <w:tcPr>
            <w:tcW w:w="53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8,230</w:t>
            </w:r>
          </w:p>
        </w:tc>
        <w:tc>
          <w:tcPr>
            <w:tcW w:w="53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9,209</w:t>
            </w:r>
          </w:p>
        </w:tc>
        <w:tc>
          <w:tcPr>
            <w:tcW w:w="603" w:type="pct"/>
          </w:tcPr>
          <w:p w:rsidR="006F0193" w:rsidRDefault="006F0193" w:rsidP="0054373D">
            <w:pPr>
              <w:spacing w:before="60" w:after="60"/>
              <w:rPr>
                <w:rFonts w:asciiTheme="minorHAnsi" w:hAnsiTheme="minorHAnsi"/>
                <w:color w:val="000000"/>
                <w:szCs w:val="22"/>
              </w:rPr>
            </w:pPr>
          </w:p>
        </w:tc>
      </w:tr>
      <w:tr w:rsidR="006F0193" w:rsidTr="0054373D">
        <w:trPr>
          <w:trHeight w:val="255"/>
        </w:trPr>
        <w:tc>
          <w:tcPr>
            <w:tcW w:w="2268"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Academic Staff FTE</w:t>
            </w:r>
          </w:p>
        </w:tc>
        <w:tc>
          <w:tcPr>
            <w:tcW w:w="533"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531</w:t>
            </w:r>
          </w:p>
        </w:tc>
        <w:tc>
          <w:tcPr>
            <w:tcW w:w="534"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517</w:t>
            </w:r>
          </w:p>
        </w:tc>
        <w:tc>
          <w:tcPr>
            <w:tcW w:w="53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528</w:t>
            </w:r>
          </w:p>
        </w:tc>
        <w:tc>
          <w:tcPr>
            <w:tcW w:w="531"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512</w:t>
            </w:r>
          </w:p>
        </w:tc>
        <w:tc>
          <w:tcPr>
            <w:tcW w:w="603" w:type="pct"/>
          </w:tcPr>
          <w:p w:rsidR="006F0193" w:rsidRDefault="006F0193" w:rsidP="0054373D">
            <w:pPr>
              <w:spacing w:before="60" w:after="60"/>
              <w:rPr>
                <w:rFonts w:asciiTheme="minorHAnsi" w:hAnsiTheme="minorHAnsi"/>
                <w:color w:val="000000"/>
                <w:szCs w:val="22"/>
              </w:rPr>
            </w:pPr>
          </w:p>
        </w:tc>
      </w:tr>
      <w:tr w:rsidR="006F0193" w:rsidTr="0054373D">
        <w:trPr>
          <w:trHeight w:val="255"/>
        </w:trPr>
        <w:tc>
          <w:tcPr>
            <w:tcW w:w="2268" w:type="pct"/>
            <w:noWrap/>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Completions per 10 FTE</w:t>
            </w:r>
          </w:p>
        </w:tc>
        <w:tc>
          <w:tcPr>
            <w:tcW w:w="533"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1.3</w:t>
            </w:r>
          </w:p>
        </w:tc>
        <w:tc>
          <w:tcPr>
            <w:tcW w:w="534"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1.5</w:t>
            </w:r>
          </w:p>
        </w:tc>
        <w:tc>
          <w:tcPr>
            <w:tcW w:w="531"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1.7</w:t>
            </w:r>
          </w:p>
        </w:tc>
        <w:tc>
          <w:tcPr>
            <w:tcW w:w="531" w:type="pct"/>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2.2</w:t>
            </w:r>
          </w:p>
        </w:tc>
        <w:tc>
          <w:tcPr>
            <w:tcW w:w="603" w:type="pct"/>
          </w:tcPr>
          <w:p w:rsidR="006F0193" w:rsidRDefault="006F0193" w:rsidP="0054373D">
            <w:pPr>
              <w:spacing w:before="60" w:after="60"/>
              <w:rPr>
                <w:rFonts w:asciiTheme="minorHAnsi" w:hAnsiTheme="minorHAnsi"/>
                <w:b/>
                <w:color w:val="000000"/>
                <w:szCs w:val="22"/>
              </w:rPr>
            </w:pPr>
          </w:p>
        </w:tc>
      </w:tr>
      <w:tr w:rsidR="006F0193" w:rsidTr="0054373D">
        <w:trPr>
          <w:trHeight w:val="255"/>
        </w:trPr>
        <w:tc>
          <w:tcPr>
            <w:tcW w:w="2268"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Target</w:t>
            </w:r>
          </w:p>
        </w:tc>
        <w:tc>
          <w:tcPr>
            <w:tcW w:w="533"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2.2</w:t>
            </w:r>
          </w:p>
        </w:tc>
        <w:tc>
          <w:tcPr>
            <w:tcW w:w="534"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2.2</w:t>
            </w:r>
          </w:p>
        </w:tc>
        <w:tc>
          <w:tcPr>
            <w:tcW w:w="531"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2.0</w:t>
            </w:r>
          </w:p>
        </w:tc>
        <w:tc>
          <w:tcPr>
            <w:tcW w:w="531"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2.0</w:t>
            </w:r>
          </w:p>
        </w:tc>
        <w:tc>
          <w:tcPr>
            <w:tcW w:w="603"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1.9</w:t>
            </w:r>
          </w:p>
        </w:tc>
      </w:tr>
    </w:tbl>
    <w:p w:rsidR="006F0193" w:rsidRPr="0006539E" w:rsidRDefault="006F0193" w:rsidP="00C81880">
      <w:pPr>
        <w:ind w:right="850"/>
        <w:rPr>
          <w:rFonts w:asciiTheme="minorHAnsi" w:hAnsiTheme="minorHAnsi"/>
          <w:color w:val="000000"/>
          <w:sz w:val="20"/>
          <w:szCs w:val="20"/>
        </w:rPr>
      </w:pPr>
      <w:r w:rsidRPr="0006539E">
        <w:rPr>
          <w:rFonts w:asciiTheme="minorHAnsi" w:hAnsiTheme="minorHAnsi"/>
          <w:b/>
          <w:color w:val="000000"/>
          <w:sz w:val="20"/>
          <w:szCs w:val="20"/>
        </w:rPr>
        <w:t>Notes</w:t>
      </w:r>
      <w:r w:rsidRPr="0006539E">
        <w:rPr>
          <w:rFonts w:asciiTheme="minorHAnsi" w:hAnsiTheme="minorHAnsi"/>
          <w:color w:val="000000"/>
          <w:sz w:val="20"/>
          <w:szCs w:val="20"/>
        </w:rPr>
        <w:t>: 1. Research completions for 2014 are unavailable until verified by audit in June 2015. 2. State and National Higher Degree by Research completions for 2013 are from Table 8 of the 201</w:t>
      </w:r>
      <w:r>
        <w:rPr>
          <w:rFonts w:asciiTheme="minorHAnsi" w:hAnsiTheme="minorHAnsi"/>
          <w:color w:val="000000"/>
          <w:sz w:val="20"/>
          <w:szCs w:val="20"/>
        </w:rPr>
        <w:t>3</w:t>
      </w:r>
      <w:r w:rsidRPr="0006539E">
        <w:rPr>
          <w:rFonts w:asciiTheme="minorHAnsi" w:hAnsiTheme="minorHAnsi"/>
          <w:color w:val="000000"/>
          <w:sz w:val="20"/>
          <w:szCs w:val="20"/>
        </w:rPr>
        <w:t xml:space="preserve"> Award Course Completions listings on the Depa</w:t>
      </w:r>
      <w:r>
        <w:rPr>
          <w:rFonts w:asciiTheme="minorHAnsi" w:hAnsiTheme="minorHAnsi"/>
          <w:color w:val="000000"/>
          <w:sz w:val="20"/>
          <w:szCs w:val="20"/>
        </w:rPr>
        <w:t>rtment of Education website at:</w:t>
      </w:r>
      <w:r w:rsidRPr="0006539E">
        <w:rPr>
          <w:rFonts w:asciiTheme="minorHAnsi" w:hAnsiTheme="minorHAnsi"/>
          <w:color w:val="000000"/>
          <w:sz w:val="20"/>
          <w:szCs w:val="20"/>
        </w:rPr>
        <w:t xml:space="preserve"> </w:t>
      </w:r>
      <w:hyperlink r:id="rId50" w:history="1">
        <w:r w:rsidRPr="0006539E">
          <w:rPr>
            <w:rStyle w:val="Hyperlink"/>
            <w:sz w:val="20"/>
            <w:szCs w:val="20"/>
          </w:rPr>
          <w:t>http://education.gov.au/selected-higher-education-statistics-2013-student-data</w:t>
        </w:r>
      </w:hyperlink>
      <w:r w:rsidRPr="0006539E">
        <w:rPr>
          <w:rFonts w:asciiTheme="minorHAnsi" w:hAnsiTheme="minorHAnsi"/>
          <w:color w:val="000000"/>
          <w:sz w:val="20"/>
          <w:szCs w:val="20"/>
        </w:rPr>
        <w:t>.</w:t>
      </w:r>
    </w:p>
    <w:p w:rsidR="006F0193" w:rsidRDefault="006F0193" w:rsidP="006F0193">
      <w:pPr>
        <w:rPr>
          <w:rFonts w:asciiTheme="minorHAnsi" w:hAnsiTheme="minorHAnsi"/>
          <w:color w:val="000000"/>
          <w:sz w:val="24"/>
        </w:rPr>
      </w:pPr>
      <w:r w:rsidRPr="00446461">
        <w:rPr>
          <w:rFonts w:asciiTheme="minorHAnsi" w:hAnsiTheme="minorHAnsi"/>
          <w:color w:val="000000"/>
          <w:sz w:val="24"/>
        </w:rPr>
        <w:t>Total completions for</w:t>
      </w:r>
      <w:r>
        <w:rPr>
          <w:rFonts w:asciiTheme="minorHAnsi" w:hAnsiTheme="minorHAnsi"/>
          <w:color w:val="000000"/>
          <w:sz w:val="24"/>
        </w:rPr>
        <w:t xml:space="preserve"> research doctorates increased between 2012 and 2013 while total completions for research masters decreased slightly between 2012 and 2013.  Completions per 10 Academic Staff FTE increased (from 1.7 to 2.2) and exceeded target by 0.2 completions per 10 Academic Staff FTE. </w:t>
      </w:r>
    </w:p>
    <w:p w:rsidR="006F0193" w:rsidRDefault="006F0193" w:rsidP="006F0193">
      <w:pPr>
        <w:rPr>
          <w:rFonts w:asciiTheme="minorHAnsi" w:hAnsiTheme="minorHAnsi"/>
          <w:color w:val="000000"/>
          <w:sz w:val="24"/>
        </w:rPr>
      </w:pPr>
    </w:p>
    <w:p w:rsidR="006F0193" w:rsidRDefault="006F0193" w:rsidP="006F0193">
      <w:pPr>
        <w:pStyle w:val="H4"/>
        <w:rPr>
          <w:szCs w:val="36"/>
        </w:rPr>
      </w:pPr>
      <w:r>
        <w:rPr>
          <w:b w:val="0"/>
          <w:bCs w:val="0"/>
          <w:szCs w:val="36"/>
        </w:rPr>
        <w:br w:type="page"/>
      </w:r>
    </w:p>
    <w:p w:rsidR="006F0193" w:rsidRDefault="006F0193" w:rsidP="006F0193">
      <w:pPr>
        <w:pStyle w:val="H4"/>
        <w:rPr>
          <w:szCs w:val="36"/>
        </w:rPr>
      </w:pPr>
      <w:r>
        <w:rPr>
          <w:szCs w:val="36"/>
        </w:rPr>
        <w:t>Operating Margin</w:t>
      </w:r>
    </w:p>
    <w:p w:rsidR="006F0193" w:rsidRDefault="006F0193" w:rsidP="006F0193">
      <w:pPr>
        <w:pStyle w:val="H4"/>
        <w:rPr>
          <w:rFonts w:eastAsia="Cambria"/>
          <w:b w:val="0"/>
          <w:bCs w:val="0"/>
          <w:sz w:val="24"/>
          <w:szCs w:val="24"/>
          <w:lang w:eastAsia="en-US"/>
        </w:rPr>
      </w:pPr>
      <w:r>
        <w:rPr>
          <w:rFonts w:eastAsia="Cambria"/>
          <w:b w:val="0"/>
          <w:bCs w:val="0"/>
          <w:sz w:val="24"/>
          <w:szCs w:val="24"/>
          <w:lang w:eastAsia="en-US"/>
        </w:rPr>
        <w:t>Operating Margin is a direct measure of the underlying financial efficiency of the University.  It also provides an indication of ECU’s capacity to effectively provide research, together with courses of study that meet the needs of the Western Australian community in a supportive and stimulating learning environment, in support of Outcome 1 and Outcome 2.</w:t>
      </w:r>
    </w:p>
    <w:p w:rsidR="006F0193" w:rsidRDefault="006F0193" w:rsidP="006F0193">
      <w:pPr>
        <w:pStyle w:val="H4"/>
        <w:rPr>
          <w:rFonts w:eastAsia="Cambria"/>
          <w:b w:val="0"/>
          <w:bCs w:val="0"/>
          <w:sz w:val="24"/>
          <w:szCs w:val="24"/>
          <w:lang w:eastAsia="en-US"/>
        </w:rPr>
      </w:pPr>
      <w:r>
        <w:rPr>
          <w:rFonts w:eastAsia="Cambria"/>
          <w:b w:val="0"/>
          <w:bCs w:val="0"/>
          <w:sz w:val="24"/>
          <w:szCs w:val="24"/>
          <w:lang w:eastAsia="en-US"/>
        </w:rPr>
        <w:t>Operating Margin is the net operating result calculated as a percentage of total revenue.  The target for this indicator is approved through ECU’s budget processes.</w:t>
      </w:r>
    </w:p>
    <w:p w:rsidR="006F0193" w:rsidRDefault="006F0193" w:rsidP="006F0193">
      <w:pPr>
        <w:pStyle w:val="ARTableText"/>
        <w:rPr>
          <w:sz w:val="24"/>
          <w:szCs w:val="24"/>
          <w:lang w:val="en-AU"/>
        </w:rPr>
      </w:pPr>
      <w:bookmarkStart w:id="83" w:name="_Toc285983791"/>
      <w:r>
        <w:rPr>
          <w:sz w:val="24"/>
          <w:szCs w:val="24"/>
          <w:lang w:val="en-AU"/>
        </w:rPr>
        <w:t>Table 1</w:t>
      </w:r>
      <w:r w:rsidR="006E7492">
        <w:rPr>
          <w:sz w:val="24"/>
          <w:szCs w:val="24"/>
          <w:lang w:val="en-AU"/>
        </w:rPr>
        <w:t>8</w:t>
      </w:r>
      <w:r>
        <w:rPr>
          <w:sz w:val="24"/>
          <w:szCs w:val="24"/>
          <w:lang w:val="en-AU"/>
        </w:rPr>
        <w:t>: ECU Operating Margin</w:t>
      </w:r>
      <w:bookmarkEnd w:id="83"/>
    </w:p>
    <w:tbl>
      <w:tblPr>
        <w:tblW w:w="4450" w:type="pct"/>
        <w:tblInd w:w="108" w:type="dxa"/>
        <w:tblLook w:val="04A0" w:firstRow="1" w:lastRow="0" w:firstColumn="1" w:lastColumn="0" w:noHBand="0" w:noVBand="1"/>
      </w:tblPr>
      <w:tblGrid>
        <w:gridCol w:w="4001"/>
        <w:gridCol w:w="956"/>
        <w:gridCol w:w="956"/>
        <w:gridCol w:w="951"/>
        <w:gridCol w:w="951"/>
        <w:gridCol w:w="956"/>
      </w:tblGrid>
      <w:tr w:rsidR="006F0193" w:rsidTr="0054373D">
        <w:trPr>
          <w:trHeight w:val="255"/>
        </w:trPr>
        <w:tc>
          <w:tcPr>
            <w:tcW w:w="2280" w:type="pct"/>
            <w:tcBorders>
              <w:top w:val="single" w:sz="4" w:space="0" w:color="auto"/>
              <w:left w:val="nil"/>
              <w:bottom w:val="single" w:sz="4" w:space="0" w:color="auto"/>
              <w:right w:val="nil"/>
            </w:tcBorders>
            <w:shd w:val="clear" w:color="auto" w:fill="F2F2F2" w:themeFill="background1" w:themeFillShade="F2"/>
            <w:noWrap/>
          </w:tcPr>
          <w:p w:rsidR="006F0193" w:rsidRDefault="006F0193" w:rsidP="0054373D">
            <w:pPr>
              <w:spacing w:before="60" w:after="60"/>
              <w:rPr>
                <w:rFonts w:asciiTheme="minorHAnsi" w:hAnsiTheme="minorHAnsi"/>
                <w:b/>
                <w:color w:val="000000"/>
                <w:szCs w:val="22"/>
              </w:rPr>
            </w:pPr>
          </w:p>
        </w:tc>
        <w:tc>
          <w:tcPr>
            <w:tcW w:w="545"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2010</w:t>
            </w:r>
          </w:p>
        </w:tc>
        <w:tc>
          <w:tcPr>
            <w:tcW w:w="545"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2011</w:t>
            </w:r>
          </w:p>
        </w:tc>
        <w:tc>
          <w:tcPr>
            <w:tcW w:w="542"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2012</w:t>
            </w:r>
          </w:p>
        </w:tc>
        <w:tc>
          <w:tcPr>
            <w:tcW w:w="542"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2013</w:t>
            </w:r>
          </w:p>
        </w:tc>
        <w:tc>
          <w:tcPr>
            <w:tcW w:w="545" w:type="pct"/>
            <w:tcBorders>
              <w:top w:val="single" w:sz="4" w:space="0" w:color="auto"/>
              <w:left w:val="nil"/>
              <w:bottom w:val="single" w:sz="4" w:space="0" w:color="auto"/>
              <w:right w:val="nil"/>
            </w:tcBorders>
            <w:shd w:val="clear" w:color="auto" w:fill="F2F2F2" w:themeFill="background1" w:themeFillShade="F2"/>
            <w:hideMark/>
          </w:tcPr>
          <w:p w:rsidR="006F0193" w:rsidRDefault="006F0193" w:rsidP="0054373D">
            <w:pPr>
              <w:spacing w:before="60" w:after="60"/>
              <w:rPr>
                <w:rFonts w:asciiTheme="minorHAnsi" w:hAnsiTheme="minorHAnsi"/>
                <w:b/>
                <w:color w:val="000000"/>
                <w:szCs w:val="22"/>
              </w:rPr>
            </w:pPr>
            <w:r>
              <w:rPr>
                <w:rFonts w:asciiTheme="minorHAnsi" w:hAnsiTheme="minorHAnsi"/>
                <w:b/>
                <w:color w:val="000000"/>
                <w:szCs w:val="22"/>
              </w:rPr>
              <w:t>2014</w:t>
            </w:r>
          </w:p>
        </w:tc>
      </w:tr>
      <w:tr w:rsidR="006F0193" w:rsidTr="0054373D">
        <w:trPr>
          <w:trHeight w:val="255"/>
        </w:trPr>
        <w:tc>
          <w:tcPr>
            <w:tcW w:w="2280" w:type="pct"/>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ECU</w:t>
            </w:r>
          </w:p>
        </w:tc>
        <w:tc>
          <w:tcPr>
            <w:tcW w:w="545"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6%</w:t>
            </w:r>
          </w:p>
        </w:tc>
        <w:tc>
          <w:tcPr>
            <w:tcW w:w="545"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9%</w:t>
            </w:r>
          </w:p>
        </w:tc>
        <w:tc>
          <w:tcPr>
            <w:tcW w:w="542" w:type="pct"/>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7%</w:t>
            </w:r>
          </w:p>
        </w:tc>
        <w:tc>
          <w:tcPr>
            <w:tcW w:w="542" w:type="pct"/>
            <w:hideMark/>
          </w:tcPr>
          <w:p w:rsidR="006F0193" w:rsidRPr="00A20C1F" w:rsidRDefault="006F0193" w:rsidP="0054373D">
            <w:pPr>
              <w:spacing w:before="60" w:after="60"/>
              <w:rPr>
                <w:rFonts w:asciiTheme="minorHAnsi" w:hAnsiTheme="minorHAnsi"/>
                <w:color w:val="000000"/>
                <w:szCs w:val="22"/>
              </w:rPr>
            </w:pPr>
            <w:r w:rsidRPr="00A20C1F">
              <w:rPr>
                <w:rFonts w:asciiTheme="minorHAnsi" w:hAnsiTheme="minorHAnsi"/>
                <w:color w:val="000000"/>
                <w:szCs w:val="22"/>
              </w:rPr>
              <w:t>8%</w:t>
            </w:r>
          </w:p>
        </w:tc>
        <w:tc>
          <w:tcPr>
            <w:tcW w:w="545" w:type="pct"/>
            <w:hideMark/>
          </w:tcPr>
          <w:p w:rsidR="006F0193" w:rsidRPr="00A20C1F" w:rsidRDefault="006F0193" w:rsidP="0054373D">
            <w:pPr>
              <w:spacing w:before="60" w:after="60" w:line="360" w:lineRule="auto"/>
              <w:rPr>
                <w:rFonts w:asciiTheme="minorHAnsi" w:hAnsiTheme="minorHAnsi"/>
                <w:color w:val="000000"/>
                <w:szCs w:val="22"/>
              </w:rPr>
            </w:pPr>
            <w:r w:rsidRPr="00A20C1F">
              <w:rPr>
                <w:rFonts w:asciiTheme="minorHAnsi" w:hAnsiTheme="minorHAnsi"/>
                <w:color w:val="000000"/>
                <w:szCs w:val="22"/>
              </w:rPr>
              <w:t>7%</w:t>
            </w:r>
          </w:p>
        </w:tc>
      </w:tr>
      <w:tr w:rsidR="006F0193" w:rsidTr="0054373D">
        <w:trPr>
          <w:trHeight w:val="255"/>
        </w:trPr>
        <w:tc>
          <w:tcPr>
            <w:tcW w:w="2280" w:type="pct"/>
            <w:tcBorders>
              <w:top w:val="nil"/>
              <w:left w:val="nil"/>
              <w:bottom w:val="single" w:sz="4" w:space="0" w:color="auto"/>
              <w:right w:val="nil"/>
            </w:tcBorders>
            <w:noWrap/>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Target</w:t>
            </w:r>
          </w:p>
        </w:tc>
        <w:tc>
          <w:tcPr>
            <w:tcW w:w="545"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3%</w:t>
            </w:r>
          </w:p>
        </w:tc>
        <w:tc>
          <w:tcPr>
            <w:tcW w:w="545"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highlight w:val="yellow"/>
              </w:rPr>
            </w:pPr>
            <w:r w:rsidRPr="006B4482">
              <w:rPr>
                <w:rFonts w:asciiTheme="minorHAnsi" w:hAnsiTheme="minorHAnsi"/>
                <w:color w:val="000000"/>
                <w:szCs w:val="22"/>
              </w:rPr>
              <w:t>4%</w:t>
            </w:r>
          </w:p>
        </w:tc>
        <w:tc>
          <w:tcPr>
            <w:tcW w:w="542"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4%</w:t>
            </w:r>
          </w:p>
        </w:tc>
        <w:tc>
          <w:tcPr>
            <w:tcW w:w="542"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4%</w:t>
            </w:r>
          </w:p>
        </w:tc>
        <w:tc>
          <w:tcPr>
            <w:tcW w:w="545" w:type="pct"/>
            <w:tcBorders>
              <w:top w:val="nil"/>
              <w:left w:val="nil"/>
              <w:bottom w:val="single" w:sz="4" w:space="0" w:color="auto"/>
              <w:right w:val="nil"/>
            </w:tcBorders>
            <w:hideMark/>
          </w:tcPr>
          <w:p w:rsidR="006F0193" w:rsidRDefault="006F0193" w:rsidP="0054373D">
            <w:pPr>
              <w:spacing w:before="60" w:after="60"/>
              <w:rPr>
                <w:rFonts w:asciiTheme="minorHAnsi" w:hAnsiTheme="minorHAnsi"/>
                <w:color w:val="000000"/>
                <w:szCs w:val="22"/>
              </w:rPr>
            </w:pPr>
            <w:r>
              <w:rPr>
                <w:rFonts w:asciiTheme="minorHAnsi" w:hAnsiTheme="minorHAnsi"/>
                <w:color w:val="000000"/>
                <w:szCs w:val="22"/>
              </w:rPr>
              <w:t>4%</w:t>
            </w:r>
          </w:p>
        </w:tc>
      </w:tr>
    </w:tbl>
    <w:p w:rsidR="006F0193" w:rsidRDefault="006F0193" w:rsidP="006F0193">
      <w:pPr>
        <w:rPr>
          <w:rFonts w:asciiTheme="minorHAnsi" w:hAnsiTheme="minorHAnsi"/>
          <w:color w:val="000000"/>
          <w:sz w:val="24"/>
        </w:rPr>
      </w:pPr>
    </w:p>
    <w:p w:rsidR="006F0193" w:rsidRDefault="006F0193" w:rsidP="006F0193">
      <w:pPr>
        <w:pStyle w:val="H4"/>
        <w:rPr>
          <w:rFonts w:eastAsia="Cambria"/>
          <w:b w:val="0"/>
          <w:bCs w:val="0"/>
          <w:sz w:val="24"/>
          <w:szCs w:val="24"/>
          <w:lang w:eastAsia="en-US"/>
        </w:rPr>
      </w:pPr>
      <w:r>
        <w:rPr>
          <w:rFonts w:eastAsia="Cambria"/>
          <w:b w:val="0"/>
          <w:bCs w:val="0"/>
          <w:sz w:val="24"/>
          <w:szCs w:val="24"/>
          <w:lang w:eastAsia="en-US"/>
        </w:rPr>
        <w:t xml:space="preserve">ECU’s </w:t>
      </w:r>
      <w:r w:rsidRPr="00A20C1F">
        <w:rPr>
          <w:rFonts w:eastAsia="Cambria"/>
          <w:b w:val="0"/>
          <w:bCs w:val="0"/>
          <w:sz w:val="24"/>
          <w:szCs w:val="24"/>
          <w:lang w:eastAsia="en-US"/>
        </w:rPr>
        <w:t xml:space="preserve">Operating </w:t>
      </w:r>
      <w:r>
        <w:rPr>
          <w:rFonts w:eastAsia="Cambria"/>
          <w:b w:val="0"/>
          <w:bCs w:val="0"/>
          <w:sz w:val="24"/>
          <w:szCs w:val="24"/>
          <w:lang w:eastAsia="en-US"/>
        </w:rPr>
        <w:t>M</w:t>
      </w:r>
      <w:r w:rsidRPr="00A20C1F">
        <w:rPr>
          <w:rFonts w:eastAsia="Cambria"/>
          <w:b w:val="0"/>
          <w:bCs w:val="0"/>
          <w:sz w:val="24"/>
          <w:szCs w:val="24"/>
          <w:lang w:eastAsia="en-US"/>
        </w:rPr>
        <w:t xml:space="preserve">argin </w:t>
      </w:r>
      <w:r>
        <w:rPr>
          <w:rFonts w:eastAsia="Cambria"/>
          <w:b w:val="0"/>
          <w:bCs w:val="0"/>
          <w:sz w:val="24"/>
          <w:szCs w:val="24"/>
          <w:lang w:eastAsia="en-US"/>
        </w:rPr>
        <w:t>has been</w:t>
      </w:r>
      <w:r w:rsidRPr="00A20C1F">
        <w:rPr>
          <w:rFonts w:eastAsia="Cambria"/>
          <w:b w:val="0"/>
          <w:bCs w:val="0"/>
          <w:sz w:val="24"/>
          <w:szCs w:val="24"/>
          <w:lang w:eastAsia="en-US"/>
        </w:rPr>
        <w:t xml:space="preserve"> above </w:t>
      </w:r>
      <w:r>
        <w:rPr>
          <w:rFonts w:eastAsia="Cambria"/>
          <w:b w:val="0"/>
          <w:bCs w:val="0"/>
          <w:sz w:val="24"/>
          <w:szCs w:val="24"/>
          <w:lang w:eastAsia="en-US"/>
        </w:rPr>
        <w:t xml:space="preserve">the </w:t>
      </w:r>
      <w:r w:rsidRPr="00A20C1F">
        <w:rPr>
          <w:rFonts w:eastAsia="Cambria"/>
          <w:b w:val="0"/>
          <w:bCs w:val="0"/>
          <w:sz w:val="24"/>
          <w:szCs w:val="24"/>
          <w:lang w:eastAsia="en-US"/>
        </w:rPr>
        <w:t>minimum target</w:t>
      </w:r>
      <w:r>
        <w:rPr>
          <w:rFonts w:eastAsia="Cambria"/>
          <w:b w:val="0"/>
          <w:bCs w:val="0"/>
          <w:sz w:val="24"/>
          <w:szCs w:val="24"/>
          <w:lang w:eastAsia="en-US"/>
        </w:rPr>
        <w:t xml:space="preserve"> throughout the time series.</w:t>
      </w:r>
    </w:p>
    <w:p w:rsidR="00555203" w:rsidRDefault="00555203" w:rsidP="00EB6442">
      <w:pPr>
        <w:pStyle w:val="Noteundertable"/>
        <w:jc w:val="left"/>
        <w:rPr>
          <w:sz w:val="24"/>
          <w:szCs w:val="24"/>
        </w:rPr>
        <w:sectPr w:rsidR="00555203" w:rsidSect="00AB3DF3">
          <w:headerReference w:type="even" r:id="rId51"/>
          <w:headerReference w:type="default" r:id="rId52"/>
          <w:headerReference w:type="first" r:id="rId53"/>
          <w:pgSz w:w="11907" w:h="16840" w:code="9"/>
          <w:pgMar w:top="1247" w:right="1021" w:bottom="1021" w:left="1247" w:header="680" w:footer="567" w:gutter="0"/>
          <w:cols w:space="510"/>
          <w:docGrid w:linePitch="299"/>
        </w:sectPr>
      </w:pPr>
    </w:p>
    <w:p w:rsidR="00FE5104" w:rsidRPr="00DD18A0" w:rsidRDefault="00FE5104" w:rsidP="00EB6442">
      <w:pPr>
        <w:pStyle w:val="H1"/>
      </w:pPr>
      <w:bookmarkStart w:id="84" w:name="_Toc285983568"/>
      <w:r w:rsidRPr="00DD18A0">
        <w:t>S</w:t>
      </w:r>
      <w:r w:rsidR="008566C6" w:rsidRPr="00DD18A0">
        <w:t>E</w:t>
      </w:r>
      <w:r w:rsidRPr="00DD18A0">
        <w:t>CTION 3</w:t>
      </w:r>
      <w:r w:rsidR="00C446C1" w:rsidRPr="00DD18A0">
        <w:t>: SIGNIFICANT ISSUES</w:t>
      </w:r>
      <w:bookmarkEnd w:id="84"/>
      <w:r w:rsidR="00C446C1" w:rsidRPr="00DD18A0">
        <w:t xml:space="preserve"> </w:t>
      </w:r>
    </w:p>
    <w:p w:rsidR="008A44AC" w:rsidRPr="0002615A" w:rsidRDefault="008A44AC" w:rsidP="008A44AC">
      <w:pPr>
        <w:spacing w:after="160"/>
        <w:jc w:val="both"/>
        <w:rPr>
          <w:rStyle w:val="Emphasis"/>
          <w:rFonts w:asciiTheme="minorHAnsi" w:hAnsiTheme="minorHAnsi" w:cs="Calibri"/>
          <w:b/>
          <w:i w:val="0"/>
          <w:sz w:val="24"/>
        </w:rPr>
      </w:pPr>
      <w:bookmarkStart w:id="85" w:name="_Toc256077247"/>
      <w:bookmarkStart w:id="86" w:name="_Toc279757410"/>
      <w:bookmarkStart w:id="87" w:name="_Toc280685003"/>
      <w:bookmarkStart w:id="88" w:name="OLE_LINK9"/>
      <w:bookmarkStart w:id="89" w:name="OLE_LINK10"/>
      <w:bookmarkEnd w:id="85"/>
      <w:bookmarkEnd w:id="86"/>
      <w:bookmarkEnd w:id="87"/>
      <w:r w:rsidRPr="0002615A">
        <w:rPr>
          <w:rStyle w:val="Emphasis"/>
          <w:rFonts w:asciiTheme="minorHAnsi" w:hAnsiTheme="minorHAnsi" w:cs="Calibri"/>
          <w:b/>
          <w:i w:val="0"/>
          <w:sz w:val="24"/>
        </w:rPr>
        <w:t xml:space="preserve">Higher Education Reforms </w:t>
      </w:r>
    </w:p>
    <w:p w:rsidR="00092E43" w:rsidRDefault="00092E43" w:rsidP="00092E43">
      <w:pPr>
        <w:rPr>
          <w:rFonts w:cs="Arial"/>
          <w:sz w:val="24"/>
          <w:szCs w:val="22"/>
        </w:rPr>
      </w:pPr>
      <w:r w:rsidRPr="00D83C31">
        <w:rPr>
          <w:rFonts w:cs="Arial"/>
          <w:sz w:val="24"/>
          <w:szCs w:val="22"/>
        </w:rPr>
        <w:t xml:space="preserve">The Federal Coalition Government came to power in </w:t>
      </w:r>
      <w:r>
        <w:rPr>
          <w:rFonts w:cs="Arial"/>
          <w:sz w:val="24"/>
          <w:szCs w:val="22"/>
        </w:rPr>
        <w:t xml:space="preserve">September </w:t>
      </w:r>
      <w:r w:rsidRPr="00D83C31">
        <w:rPr>
          <w:rFonts w:cs="Arial"/>
          <w:sz w:val="24"/>
          <w:szCs w:val="22"/>
        </w:rPr>
        <w:t xml:space="preserve">2013 </w:t>
      </w:r>
      <w:r w:rsidR="00D50DE3">
        <w:rPr>
          <w:rFonts w:cs="Arial"/>
          <w:sz w:val="24"/>
          <w:szCs w:val="22"/>
        </w:rPr>
        <w:t xml:space="preserve">and subsequently </w:t>
      </w:r>
      <w:r>
        <w:rPr>
          <w:rFonts w:cs="Arial"/>
          <w:sz w:val="24"/>
          <w:szCs w:val="22"/>
        </w:rPr>
        <w:t xml:space="preserve">announced its intention to </w:t>
      </w:r>
      <w:r w:rsidR="00C76191">
        <w:rPr>
          <w:rFonts w:cs="Arial"/>
          <w:sz w:val="24"/>
          <w:szCs w:val="22"/>
        </w:rPr>
        <w:t xml:space="preserve">undertake </w:t>
      </w:r>
      <w:r>
        <w:rPr>
          <w:rFonts w:cs="Arial"/>
          <w:sz w:val="24"/>
          <w:szCs w:val="22"/>
        </w:rPr>
        <w:t>review</w:t>
      </w:r>
      <w:r w:rsidR="00C76191">
        <w:rPr>
          <w:rFonts w:cs="Arial"/>
          <w:sz w:val="24"/>
          <w:szCs w:val="22"/>
        </w:rPr>
        <w:t>s</w:t>
      </w:r>
      <w:r>
        <w:rPr>
          <w:rFonts w:cs="Arial"/>
          <w:sz w:val="24"/>
          <w:szCs w:val="22"/>
        </w:rPr>
        <w:t xml:space="preserve"> </w:t>
      </w:r>
      <w:r w:rsidR="00C76191">
        <w:rPr>
          <w:rFonts w:cs="Arial"/>
          <w:sz w:val="24"/>
          <w:szCs w:val="22"/>
        </w:rPr>
        <w:t xml:space="preserve">of </w:t>
      </w:r>
      <w:r>
        <w:rPr>
          <w:rFonts w:cs="Arial"/>
          <w:sz w:val="24"/>
          <w:szCs w:val="22"/>
        </w:rPr>
        <w:t>higher education funding, participation targets, quality assurance and regulat</w:t>
      </w:r>
      <w:r w:rsidR="00C76191">
        <w:rPr>
          <w:rFonts w:cs="Arial"/>
          <w:sz w:val="24"/>
          <w:szCs w:val="22"/>
        </w:rPr>
        <w:t>ory burden</w:t>
      </w:r>
      <w:r>
        <w:rPr>
          <w:rFonts w:cs="Arial"/>
          <w:sz w:val="24"/>
          <w:szCs w:val="22"/>
        </w:rPr>
        <w:t>.</w:t>
      </w:r>
    </w:p>
    <w:p w:rsidR="008C5DBE" w:rsidRDefault="00092E43" w:rsidP="008C5DBE">
      <w:pPr>
        <w:rPr>
          <w:rFonts w:cs="Arial"/>
          <w:sz w:val="24"/>
          <w:szCs w:val="22"/>
        </w:rPr>
      </w:pPr>
      <w:r w:rsidRPr="009E0319">
        <w:rPr>
          <w:sz w:val="24"/>
        </w:rPr>
        <w:t>The 2014-15 Commonwealth</w:t>
      </w:r>
      <w:r>
        <w:rPr>
          <w:rFonts w:cs="Arial"/>
          <w:sz w:val="24"/>
          <w:szCs w:val="22"/>
        </w:rPr>
        <w:t xml:space="preserve"> Budget handed down in May 2014, </w:t>
      </w:r>
      <w:r w:rsidR="008C5DBE">
        <w:rPr>
          <w:rFonts w:cs="Arial"/>
          <w:sz w:val="24"/>
          <w:szCs w:val="22"/>
        </w:rPr>
        <w:t xml:space="preserve">proposed </w:t>
      </w:r>
      <w:r>
        <w:rPr>
          <w:rFonts w:cs="Arial"/>
          <w:sz w:val="24"/>
          <w:szCs w:val="22"/>
        </w:rPr>
        <w:t xml:space="preserve">significant structural and funding changes to higher education including: </w:t>
      </w:r>
      <w:r w:rsidR="008C5DBE">
        <w:rPr>
          <w:rFonts w:cs="Arial"/>
          <w:sz w:val="24"/>
          <w:szCs w:val="22"/>
        </w:rPr>
        <w:t>an average 20 per cent reduction in funding for Commonwealth supported places</w:t>
      </w:r>
      <w:r w:rsidR="00E34BE1">
        <w:rPr>
          <w:rFonts w:cs="Arial"/>
          <w:sz w:val="24"/>
          <w:szCs w:val="22"/>
        </w:rPr>
        <w:t>;</w:t>
      </w:r>
      <w:r w:rsidR="008C5DBE">
        <w:rPr>
          <w:rFonts w:cs="Arial"/>
          <w:sz w:val="24"/>
          <w:szCs w:val="22"/>
        </w:rPr>
        <w:t xml:space="preserve"> fee deregulation to allow providers to set their own student fees for domestic students</w:t>
      </w:r>
      <w:r w:rsidR="00E34BE1">
        <w:rPr>
          <w:rFonts w:cs="Arial"/>
          <w:sz w:val="24"/>
          <w:szCs w:val="22"/>
        </w:rPr>
        <w:t>;</w:t>
      </w:r>
      <w:r w:rsidR="008C5DBE">
        <w:rPr>
          <w:rFonts w:cs="Arial"/>
          <w:sz w:val="24"/>
          <w:szCs w:val="22"/>
        </w:rPr>
        <w:t xml:space="preserve"> </w:t>
      </w:r>
      <w:r w:rsidR="008C5DBE" w:rsidRPr="00807C2B">
        <w:rPr>
          <w:rFonts w:cs="Arial"/>
          <w:sz w:val="24"/>
          <w:szCs w:val="22"/>
        </w:rPr>
        <w:t xml:space="preserve">extending the </w:t>
      </w:r>
      <w:r w:rsidR="008C5DBE">
        <w:rPr>
          <w:rFonts w:cs="Arial"/>
          <w:sz w:val="24"/>
          <w:szCs w:val="22"/>
        </w:rPr>
        <w:t xml:space="preserve">provisions of the </w:t>
      </w:r>
      <w:r w:rsidR="008C5DBE" w:rsidRPr="00807C2B">
        <w:rPr>
          <w:rFonts w:cs="Arial"/>
          <w:sz w:val="24"/>
          <w:szCs w:val="22"/>
        </w:rPr>
        <w:t>demand driven system of uncapped places to non-university providers and to sub-Bachelor level qualifications</w:t>
      </w:r>
      <w:r w:rsidR="00E34BE1">
        <w:rPr>
          <w:rFonts w:cs="Arial"/>
          <w:sz w:val="24"/>
          <w:szCs w:val="22"/>
        </w:rPr>
        <w:t>,</w:t>
      </w:r>
      <w:r w:rsidR="008C5DBE">
        <w:rPr>
          <w:rFonts w:cs="Arial"/>
          <w:sz w:val="24"/>
          <w:szCs w:val="22"/>
        </w:rPr>
        <w:t xml:space="preserve"> including the provision of government funding</w:t>
      </w:r>
      <w:r w:rsidR="00E34BE1">
        <w:rPr>
          <w:rFonts w:cs="Arial"/>
          <w:sz w:val="24"/>
          <w:szCs w:val="22"/>
        </w:rPr>
        <w:t>;</w:t>
      </w:r>
      <w:r w:rsidR="008C5DBE" w:rsidRPr="00807C2B">
        <w:rPr>
          <w:rFonts w:cs="Arial"/>
          <w:sz w:val="24"/>
          <w:szCs w:val="22"/>
        </w:rPr>
        <w:t xml:space="preserve"> and </w:t>
      </w:r>
      <w:r w:rsidR="008C5DBE">
        <w:rPr>
          <w:rFonts w:cs="Arial"/>
          <w:sz w:val="24"/>
          <w:szCs w:val="22"/>
        </w:rPr>
        <w:t xml:space="preserve">the </w:t>
      </w:r>
      <w:r w:rsidR="008C5DBE" w:rsidRPr="00807C2B">
        <w:rPr>
          <w:rFonts w:cs="Arial"/>
          <w:sz w:val="24"/>
          <w:szCs w:val="22"/>
        </w:rPr>
        <w:t>introduc</w:t>
      </w:r>
      <w:r w:rsidR="008C5DBE">
        <w:rPr>
          <w:rFonts w:cs="Arial"/>
          <w:sz w:val="24"/>
          <w:szCs w:val="22"/>
        </w:rPr>
        <w:t>tion of</w:t>
      </w:r>
      <w:r w:rsidR="008C5DBE" w:rsidRPr="00807C2B">
        <w:rPr>
          <w:rFonts w:cs="Arial"/>
          <w:sz w:val="24"/>
          <w:szCs w:val="22"/>
        </w:rPr>
        <w:t xml:space="preserve"> student fees for research higher degrees</w:t>
      </w:r>
      <w:r w:rsidR="008C5DBE">
        <w:rPr>
          <w:rFonts w:cs="Arial"/>
          <w:sz w:val="24"/>
          <w:szCs w:val="22"/>
        </w:rPr>
        <w:t>.</w:t>
      </w:r>
    </w:p>
    <w:p w:rsidR="00624D3A" w:rsidRDefault="00092E43" w:rsidP="00C31C69">
      <w:pPr>
        <w:rPr>
          <w:sz w:val="24"/>
          <w:lang w:eastAsia="en-AU"/>
        </w:rPr>
      </w:pPr>
      <w:r>
        <w:rPr>
          <w:rFonts w:cs="Arial"/>
          <w:sz w:val="24"/>
          <w:szCs w:val="22"/>
        </w:rPr>
        <w:t>These arrangements, intended to deliver budget s</w:t>
      </w:r>
      <w:r w:rsidRPr="009E0319">
        <w:rPr>
          <w:rFonts w:cs="Arial"/>
          <w:sz w:val="24"/>
          <w:szCs w:val="22"/>
        </w:rPr>
        <w:t>avings of $3.9 billion over three years</w:t>
      </w:r>
      <w:r>
        <w:rPr>
          <w:rFonts w:cs="Arial"/>
          <w:sz w:val="24"/>
          <w:szCs w:val="22"/>
        </w:rPr>
        <w:t xml:space="preserve">, were articulated in </w:t>
      </w:r>
      <w:r w:rsidR="00C76191">
        <w:rPr>
          <w:rFonts w:cs="Arial"/>
          <w:sz w:val="24"/>
          <w:szCs w:val="22"/>
        </w:rPr>
        <w:t xml:space="preserve">a bill </w:t>
      </w:r>
      <w:r w:rsidR="00C76191" w:rsidRPr="00C76191">
        <w:rPr>
          <w:iCs/>
          <w:sz w:val="24"/>
          <w:lang w:eastAsia="en-AU"/>
        </w:rPr>
        <w:t>that</w:t>
      </w:r>
      <w:r w:rsidRPr="00C76191">
        <w:rPr>
          <w:iCs/>
          <w:sz w:val="24"/>
          <w:lang w:eastAsia="en-AU"/>
        </w:rPr>
        <w:t xml:space="preserve"> w</w:t>
      </w:r>
      <w:r>
        <w:rPr>
          <w:iCs/>
          <w:sz w:val="24"/>
          <w:lang w:eastAsia="en-AU"/>
        </w:rPr>
        <w:t xml:space="preserve">as voted down by the Senate </w:t>
      </w:r>
      <w:r>
        <w:rPr>
          <w:rFonts w:cs="Arial"/>
          <w:sz w:val="24"/>
          <w:szCs w:val="22"/>
        </w:rPr>
        <w:t>on 2 December</w:t>
      </w:r>
      <w:r w:rsidR="00C76191">
        <w:rPr>
          <w:rFonts w:cs="Arial"/>
          <w:sz w:val="24"/>
          <w:szCs w:val="22"/>
        </w:rPr>
        <w:t xml:space="preserve"> 2014</w:t>
      </w:r>
      <w:r>
        <w:rPr>
          <w:rFonts w:cs="Arial"/>
          <w:sz w:val="24"/>
          <w:szCs w:val="22"/>
        </w:rPr>
        <w:t xml:space="preserve">. </w:t>
      </w:r>
      <w:r w:rsidR="00C31C69">
        <w:rPr>
          <w:rFonts w:cs="Arial"/>
          <w:sz w:val="24"/>
          <w:szCs w:val="22"/>
        </w:rPr>
        <w:t xml:space="preserve"> </w:t>
      </w:r>
      <w:r w:rsidR="00624D3A">
        <w:rPr>
          <w:rFonts w:cs="Arial"/>
          <w:sz w:val="24"/>
          <w:szCs w:val="22"/>
        </w:rPr>
        <w:t xml:space="preserve">A revised </w:t>
      </w:r>
      <w:r w:rsidR="00624D3A">
        <w:rPr>
          <w:i/>
          <w:iCs/>
          <w:sz w:val="24"/>
          <w:lang w:eastAsia="en-AU"/>
        </w:rPr>
        <w:t xml:space="preserve">Higher Education and Research Reform Bill 2014 </w:t>
      </w:r>
      <w:r w:rsidR="00624D3A">
        <w:rPr>
          <w:rFonts w:cs="Arial"/>
          <w:sz w:val="24"/>
          <w:szCs w:val="22"/>
        </w:rPr>
        <w:t xml:space="preserve">was introduced into </w:t>
      </w:r>
      <w:r w:rsidR="00624D3A">
        <w:rPr>
          <w:sz w:val="24"/>
          <w:lang w:eastAsia="en-AU"/>
        </w:rPr>
        <w:t>the House of Representatives on 3 December</w:t>
      </w:r>
      <w:r w:rsidR="00E76BD3">
        <w:rPr>
          <w:sz w:val="24"/>
          <w:lang w:eastAsia="en-AU"/>
        </w:rPr>
        <w:t>.</w:t>
      </w:r>
      <w:r w:rsidR="00624D3A">
        <w:rPr>
          <w:sz w:val="24"/>
          <w:lang w:eastAsia="en-AU"/>
        </w:rPr>
        <w:t xml:space="preserve"> The amended bill retracts the proposal to change the interest rates charged on student debts. The bill also makes provision for a $100</w:t>
      </w:r>
      <w:r w:rsidR="00C73B03">
        <w:rPr>
          <w:sz w:val="24"/>
          <w:lang w:eastAsia="en-AU"/>
        </w:rPr>
        <w:t xml:space="preserve"> million</w:t>
      </w:r>
      <w:r w:rsidR="00624D3A">
        <w:rPr>
          <w:sz w:val="24"/>
          <w:lang w:eastAsia="en-AU"/>
        </w:rPr>
        <w:t xml:space="preserve"> structural adjustment fund and a more targeted equity funding program to support regional universities, outer metropolitan universities and others with limited capacity to generate significant additional revenues under a deregulated student fee model. </w:t>
      </w:r>
      <w:r w:rsidR="004A3BE8">
        <w:rPr>
          <w:sz w:val="24"/>
          <w:lang w:eastAsia="en-AU"/>
        </w:rPr>
        <w:t>In</w:t>
      </w:r>
      <w:r w:rsidR="00C23C1D" w:rsidRPr="00C23C1D">
        <w:rPr>
          <w:sz w:val="24"/>
          <w:lang w:eastAsia="en-AU"/>
        </w:rPr>
        <w:t xml:space="preserve"> February 2015</w:t>
      </w:r>
      <w:r w:rsidR="00066ADB">
        <w:rPr>
          <w:sz w:val="24"/>
          <w:lang w:eastAsia="en-AU"/>
        </w:rPr>
        <w:t>,</w:t>
      </w:r>
      <w:r w:rsidR="00C23C1D" w:rsidRPr="00C23C1D">
        <w:rPr>
          <w:sz w:val="24"/>
          <w:lang w:eastAsia="en-AU"/>
        </w:rPr>
        <w:t xml:space="preserve"> the Senate referred to </w:t>
      </w:r>
      <w:r w:rsidR="004A3BE8">
        <w:rPr>
          <w:sz w:val="24"/>
          <w:lang w:eastAsia="en-AU"/>
        </w:rPr>
        <w:t xml:space="preserve">its </w:t>
      </w:r>
      <w:r w:rsidR="00C23C1D" w:rsidRPr="00C23C1D">
        <w:rPr>
          <w:sz w:val="24"/>
          <w:lang w:eastAsia="en-AU"/>
        </w:rPr>
        <w:t xml:space="preserve">Education and Employment Legislation Committee </w:t>
      </w:r>
      <w:r w:rsidR="00B86942">
        <w:rPr>
          <w:sz w:val="24"/>
          <w:lang w:eastAsia="en-AU"/>
        </w:rPr>
        <w:t xml:space="preserve">and </w:t>
      </w:r>
      <w:r w:rsidR="00E34BE1">
        <w:rPr>
          <w:sz w:val="24"/>
          <w:lang w:eastAsia="en-AU"/>
        </w:rPr>
        <w:t xml:space="preserve">its </w:t>
      </w:r>
      <w:r w:rsidR="00B86942" w:rsidRPr="00B86942">
        <w:rPr>
          <w:bCs/>
          <w:sz w:val="24"/>
          <w:lang w:eastAsia="en-AU"/>
        </w:rPr>
        <w:t>Education and Employment References Committee</w:t>
      </w:r>
      <w:r w:rsidR="00B86942" w:rsidRPr="00B86942">
        <w:rPr>
          <w:b/>
          <w:bCs/>
          <w:sz w:val="24"/>
          <w:lang w:eastAsia="en-AU"/>
        </w:rPr>
        <w:t xml:space="preserve"> </w:t>
      </w:r>
      <w:r w:rsidR="00C23C1D" w:rsidRPr="00C23C1D">
        <w:rPr>
          <w:sz w:val="24"/>
          <w:lang w:eastAsia="en-AU"/>
        </w:rPr>
        <w:t>inquir</w:t>
      </w:r>
      <w:r w:rsidR="00B86942">
        <w:rPr>
          <w:sz w:val="24"/>
          <w:lang w:eastAsia="en-AU"/>
        </w:rPr>
        <w:t>ies</w:t>
      </w:r>
      <w:r w:rsidR="00C23C1D" w:rsidRPr="00C23C1D">
        <w:rPr>
          <w:sz w:val="24"/>
          <w:lang w:eastAsia="en-AU"/>
        </w:rPr>
        <w:t xml:space="preserve"> into the provisions of the </w:t>
      </w:r>
      <w:r w:rsidR="00C23C1D" w:rsidRPr="00066ADB">
        <w:rPr>
          <w:i/>
          <w:sz w:val="24"/>
          <w:lang w:eastAsia="en-AU"/>
        </w:rPr>
        <w:t>Higher Education and Research Reform Bill 2014</w:t>
      </w:r>
      <w:r w:rsidR="00E34BE1" w:rsidRPr="004208ED">
        <w:rPr>
          <w:sz w:val="24"/>
          <w:lang w:eastAsia="en-AU"/>
        </w:rPr>
        <w:t>,</w:t>
      </w:r>
      <w:r w:rsidR="004A3BE8">
        <w:rPr>
          <w:sz w:val="24"/>
          <w:lang w:eastAsia="en-AU"/>
        </w:rPr>
        <w:t xml:space="preserve"> with both</w:t>
      </w:r>
      <w:r w:rsidR="00066ADB">
        <w:rPr>
          <w:sz w:val="24"/>
          <w:lang w:eastAsia="en-AU"/>
        </w:rPr>
        <w:t xml:space="preserve"> report</w:t>
      </w:r>
      <w:r w:rsidR="004A3BE8">
        <w:rPr>
          <w:sz w:val="24"/>
          <w:lang w:eastAsia="en-AU"/>
        </w:rPr>
        <w:t>s</w:t>
      </w:r>
      <w:r w:rsidR="00066ADB">
        <w:rPr>
          <w:sz w:val="24"/>
          <w:lang w:eastAsia="en-AU"/>
        </w:rPr>
        <w:t xml:space="preserve"> due by </w:t>
      </w:r>
      <w:r w:rsidR="00B86942">
        <w:rPr>
          <w:sz w:val="24"/>
          <w:lang w:eastAsia="en-AU"/>
        </w:rPr>
        <w:t>mid-March</w:t>
      </w:r>
      <w:r w:rsidR="00066ADB">
        <w:rPr>
          <w:sz w:val="24"/>
          <w:lang w:eastAsia="en-AU"/>
        </w:rPr>
        <w:t xml:space="preserve"> 2015.</w:t>
      </w:r>
    </w:p>
    <w:p w:rsidR="008A44AC" w:rsidRPr="00CA45B0" w:rsidRDefault="008A44AC" w:rsidP="008A44AC">
      <w:pPr>
        <w:spacing w:after="160"/>
        <w:jc w:val="both"/>
        <w:rPr>
          <w:rFonts w:eastAsia="Times New Roman" w:cs="Calibri"/>
          <w:sz w:val="24"/>
          <w:lang w:eastAsia="en-AU"/>
        </w:rPr>
      </w:pPr>
      <w:r>
        <w:rPr>
          <w:rFonts w:eastAsia="Times New Roman" w:cs="Calibri"/>
          <w:sz w:val="24"/>
          <w:lang w:eastAsia="en-AU"/>
        </w:rPr>
        <w:t xml:space="preserve">In the </w:t>
      </w:r>
      <w:r w:rsidRPr="00CA45B0">
        <w:rPr>
          <w:rFonts w:eastAsia="Times New Roman" w:cs="Calibri"/>
          <w:sz w:val="24"/>
          <w:lang w:eastAsia="en-AU"/>
        </w:rPr>
        <w:t xml:space="preserve">event </w:t>
      </w:r>
      <w:r w:rsidR="00E34BE1">
        <w:rPr>
          <w:rFonts w:eastAsia="Times New Roman" w:cs="Calibri"/>
          <w:sz w:val="24"/>
          <w:lang w:eastAsia="en-AU"/>
        </w:rPr>
        <w:t xml:space="preserve">that, </w:t>
      </w:r>
      <w:r w:rsidRPr="00CA45B0">
        <w:rPr>
          <w:rFonts w:eastAsia="Times New Roman" w:cs="Calibri"/>
          <w:sz w:val="24"/>
          <w:lang w:eastAsia="en-AU"/>
        </w:rPr>
        <w:t xml:space="preserve">and the extent </w:t>
      </w:r>
      <w:r w:rsidR="00E34BE1">
        <w:rPr>
          <w:rFonts w:eastAsia="Times New Roman" w:cs="Calibri"/>
          <w:sz w:val="24"/>
          <w:lang w:eastAsia="en-AU"/>
        </w:rPr>
        <w:t>to which, t</w:t>
      </w:r>
      <w:r w:rsidRPr="00CA45B0">
        <w:rPr>
          <w:rFonts w:eastAsia="Times New Roman" w:cs="Calibri"/>
          <w:sz w:val="24"/>
          <w:lang w:eastAsia="en-AU"/>
        </w:rPr>
        <w:t xml:space="preserve">he reforms are </w:t>
      </w:r>
      <w:r w:rsidR="00E34BE1" w:rsidRPr="00CA45B0">
        <w:rPr>
          <w:rFonts w:eastAsia="Times New Roman" w:cs="Calibri"/>
          <w:sz w:val="24"/>
          <w:lang w:eastAsia="en-AU"/>
        </w:rPr>
        <w:t>enacted</w:t>
      </w:r>
      <w:r w:rsidR="00E34BE1">
        <w:rPr>
          <w:rFonts w:eastAsia="Times New Roman" w:cs="Calibri"/>
          <w:sz w:val="24"/>
          <w:lang w:eastAsia="en-AU"/>
        </w:rPr>
        <w:t>;</w:t>
      </w:r>
      <w:r>
        <w:rPr>
          <w:rFonts w:eastAsia="Times New Roman" w:cs="Calibri"/>
          <w:sz w:val="24"/>
          <w:lang w:eastAsia="en-AU"/>
        </w:rPr>
        <w:t xml:space="preserve"> </w:t>
      </w:r>
      <w:r w:rsidRPr="00CA45B0">
        <w:rPr>
          <w:rFonts w:eastAsia="Times New Roman" w:cs="Calibri"/>
          <w:sz w:val="24"/>
          <w:lang w:eastAsia="en-AU"/>
        </w:rPr>
        <w:t xml:space="preserve">ECU will need to </w:t>
      </w:r>
      <w:r w:rsidR="00E34BE1">
        <w:rPr>
          <w:rFonts w:eastAsia="Times New Roman" w:cs="Calibri"/>
          <w:sz w:val="24"/>
          <w:lang w:eastAsia="en-AU"/>
        </w:rPr>
        <w:t xml:space="preserve">continue to </w:t>
      </w:r>
      <w:r w:rsidRPr="00CA45B0">
        <w:rPr>
          <w:rFonts w:eastAsia="Times New Roman" w:cs="Calibri"/>
          <w:sz w:val="24"/>
          <w:lang w:eastAsia="en-AU"/>
        </w:rPr>
        <w:t xml:space="preserve">develop and implement </w:t>
      </w:r>
      <w:r w:rsidR="00E34BE1">
        <w:rPr>
          <w:rFonts w:eastAsia="Times New Roman" w:cs="Calibri"/>
          <w:sz w:val="24"/>
          <w:lang w:eastAsia="en-AU"/>
        </w:rPr>
        <w:t>strategies</w:t>
      </w:r>
      <w:r w:rsidR="00E34BE1" w:rsidRPr="00CA45B0">
        <w:rPr>
          <w:rFonts w:eastAsia="Times New Roman" w:cs="Calibri"/>
          <w:sz w:val="24"/>
          <w:lang w:eastAsia="en-AU"/>
        </w:rPr>
        <w:t xml:space="preserve"> </w:t>
      </w:r>
      <w:r w:rsidRPr="00CA45B0">
        <w:rPr>
          <w:rFonts w:eastAsia="Times New Roman" w:cs="Calibri"/>
          <w:sz w:val="24"/>
          <w:lang w:eastAsia="en-AU"/>
        </w:rPr>
        <w:t xml:space="preserve">to </w:t>
      </w:r>
      <w:r w:rsidR="00E34BE1">
        <w:rPr>
          <w:rFonts w:eastAsia="Times New Roman" w:cs="Calibri"/>
          <w:sz w:val="24"/>
          <w:lang w:eastAsia="en-AU"/>
        </w:rPr>
        <w:t>respond</w:t>
      </w:r>
      <w:r w:rsidR="00E34BE1" w:rsidRPr="00CA45B0">
        <w:rPr>
          <w:rFonts w:eastAsia="Times New Roman" w:cs="Calibri"/>
          <w:sz w:val="24"/>
          <w:lang w:eastAsia="en-AU"/>
        </w:rPr>
        <w:t xml:space="preserve"> </w:t>
      </w:r>
      <w:r w:rsidR="00E34BE1">
        <w:rPr>
          <w:rFonts w:eastAsia="Times New Roman" w:cs="Calibri"/>
          <w:sz w:val="24"/>
          <w:lang w:eastAsia="en-AU"/>
        </w:rPr>
        <w:t xml:space="preserve">to the legislative changes that result. </w:t>
      </w:r>
    </w:p>
    <w:p w:rsidR="00047E41" w:rsidRPr="00D65621" w:rsidRDefault="00047E41" w:rsidP="00047E41">
      <w:pPr>
        <w:autoSpaceDE w:val="0"/>
        <w:autoSpaceDN w:val="0"/>
        <w:adjustRightInd w:val="0"/>
        <w:contextualSpacing/>
        <w:rPr>
          <w:rFonts w:asciiTheme="minorHAnsi" w:hAnsiTheme="minorHAnsi"/>
          <w:sz w:val="24"/>
          <w:szCs w:val="22"/>
        </w:rPr>
      </w:pPr>
    </w:p>
    <w:p w:rsidR="006028ED" w:rsidRPr="00D65621" w:rsidRDefault="006028ED" w:rsidP="00EB6442">
      <w:pPr>
        <w:rPr>
          <w:rFonts w:cs="Arial"/>
          <w:b/>
          <w:sz w:val="24"/>
          <w:szCs w:val="22"/>
        </w:rPr>
      </w:pPr>
      <w:r w:rsidRPr="00D65621">
        <w:rPr>
          <w:rFonts w:cs="Arial"/>
          <w:b/>
          <w:sz w:val="24"/>
          <w:szCs w:val="22"/>
        </w:rPr>
        <w:t xml:space="preserve">The 2015 </w:t>
      </w:r>
      <w:r w:rsidR="00904F79">
        <w:rPr>
          <w:rFonts w:cs="Arial"/>
          <w:b/>
          <w:sz w:val="24"/>
          <w:szCs w:val="22"/>
        </w:rPr>
        <w:t>“</w:t>
      </w:r>
      <w:r w:rsidRPr="00D65621">
        <w:rPr>
          <w:rFonts w:cs="Arial"/>
          <w:b/>
          <w:sz w:val="24"/>
          <w:szCs w:val="22"/>
        </w:rPr>
        <w:t>Half</w:t>
      </w:r>
      <w:r w:rsidR="00BC7E6C">
        <w:rPr>
          <w:rFonts w:cs="Arial"/>
          <w:b/>
          <w:sz w:val="24"/>
          <w:szCs w:val="22"/>
        </w:rPr>
        <w:t>-</w:t>
      </w:r>
      <w:r w:rsidRPr="00D65621">
        <w:rPr>
          <w:rFonts w:cs="Arial"/>
          <w:b/>
          <w:sz w:val="24"/>
          <w:szCs w:val="22"/>
        </w:rPr>
        <w:t>Cohort</w:t>
      </w:r>
      <w:r w:rsidR="00904F79">
        <w:rPr>
          <w:rFonts w:cs="Arial"/>
          <w:b/>
          <w:sz w:val="24"/>
          <w:szCs w:val="22"/>
        </w:rPr>
        <w:t>”</w:t>
      </w:r>
      <w:r w:rsidR="003555A5" w:rsidRPr="00D65621">
        <w:rPr>
          <w:rFonts w:cs="Arial"/>
          <w:b/>
          <w:sz w:val="24"/>
          <w:szCs w:val="22"/>
        </w:rPr>
        <w:t xml:space="preserve"> </w:t>
      </w:r>
    </w:p>
    <w:p w:rsidR="006C69E4" w:rsidRDefault="00624D3A" w:rsidP="0058271F">
      <w:pPr>
        <w:autoSpaceDE w:val="0"/>
        <w:autoSpaceDN w:val="0"/>
        <w:adjustRightInd w:val="0"/>
        <w:ind w:right="-284"/>
        <w:contextualSpacing/>
        <w:rPr>
          <w:sz w:val="24"/>
          <w:szCs w:val="22"/>
        </w:rPr>
      </w:pPr>
      <w:r w:rsidRPr="00624D3A">
        <w:rPr>
          <w:rFonts w:cs="Arial"/>
          <w:sz w:val="24"/>
          <w:szCs w:val="22"/>
        </w:rPr>
        <w:t xml:space="preserve">In 2001, the Western Australian Government increased the pre-school and school entry age by six months to align with other Australian states and territories. This change reduced the number of students commencing in kindergarten of that year by approximately 40 per cent. This has resulted in a </w:t>
      </w:r>
      <w:r w:rsidR="00904F79">
        <w:rPr>
          <w:rFonts w:cs="Arial"/>
          <w:sz w:val="24"/>
          <w:szCs w:val="22"/>
        </w:rPr>
        <w:t xml:space="preserve">reduced </w:t>
      </w:r>
      <w:r w:rsidRPr="00624D3A">
        <w:rPr>
          <w:rFonts w:cs="Arial"/>
          <w:sz w:val="24"/>
          <w:szCs w:val="22"/>
        </w:rPr>
        <w:t xml:space="preserve">cohort of Year 12 school-leaver students of approximately </w:t>
      </w:r>
      <w:r w:rsidR="00904F79">
        <w:rPr>
          <w:rFonts w:cs="Arial"/>
          <w:sz w:val="24"/>
          <w:szCs w:val="22"/>
        </w:rPr>
        <w:t>16</w:t>
      </w:r>
      <w:r w:rsidRPr="00624D3A">
        <w:rPr>
          <w:rFonts w:cs="Arial"/>
          <w:sz w:val="24"/>
          <w:szCs w:val="22"/>
        </w:rPr>
        <w:t xml:space="preserve">,000 students in 2014, compared to </w:t>
      </w:r>
      <w:r w:rsidR="00904F79" w:rsidRPr="00624D3A">
        <w:rPr>
          <w:rFonts w:cs="Arial"/>
          <w:sz w:val="24"/>
          <w:szCs w:val="22"/>
        </w:rPr>
        <w:t>2</w:t>
      </w:r>
      <w:r w:rsidR="00904F79">
        <w:rPr>
          <w:rFonts w:cs="Arial"/>
          <w:sz w:val="24"/>
          <w:szCs w:val="22"/>
        </w:rPr>
        <w:t>4</w:t>
      </w:r>
      <w:r w:rsidRPr="00624D3A">
        <w:rPr>
          <w:rFonts w:cs="Arial"/>
          <w:sz w:val="24"/>
          <w:szCs w:val="22"/>
        </w:rPr>
        <w:t>,000 students in the previous year.  This change will impact on ECU’s commencing student numbers in 2015 and 2016, and a</w:t>
      </w:r>
      <w:r w:rsidRPr="00624D3A">
        <w:rPr>
          <w:sz w:val="24"/>
          <w:szCs w:val="22"/>
        </w:rPr>
        <w:t xml:space="preserve"> range of strategies including cost containment, resource re-alignment and enrolment growth </w:t>
      </w:r>
      <w:r w:rsidR="00797F8D">
        <w:rPr>
          <w:sz w:val="24"/>
          <w:szCs w:val="22"/>
        </w:rPr>
        <w:t>were</w:t>
      </w:r>
      <w:r w:rsidRPr="00624D3A">
        <w:rPr>
          <w:sz w:val="24"/>
          <w:szCs w:val="22"/>
        </w:rPr>
        <w:t xml:space="preserve"> implemented in 2014 in preparation for reduced revenues.</w:t>
      </w:r>
    </w:p>
    <w:p w:rsidR="00BC7E6C" w:rsidRPr="00D65621" w:rsidRDefault="00BC7E6C" w:rsidP="00EB6442">
      <w:pPr>
        <w:autoSpaceDE w:val="0"/>
        <w:autoSpaceDN w:val="0"/>
        <w:adjustRightInd w:val="0"/>
        <w:contextualSpacing/>
        <w:rPr>
          <w:rFonts w:asciiTheme="minorHAnsi" w:hAnsiTheme="minorHAnsi"/>
          <w:sz w:val="24"/>
          <w:szCs w:val="22"/>
        </w:rPr>
      </w:pPr>
    </w:p>
    <w:p w:rsidR="006C69E4" w:rsidRPr="00092E43" w:rsidRDefault="00466C75" w:rsidP="00EB6442">
      <w:pPr>
        <w:rPr>
          <w:rStyle w:val="Emphasis"/>
          <w:rFonts w:cs="Calibri"/>
          <w:b/>
          <w:i w:val="0"/>
          <w:sz w:val="24"/>
          <w:szCs w:val="22"/>
        </w:rPr>
      </w:pPr>
      <w:r w:rsidRPr="00092E43">
        <w:rPr>
          <w:rStyle w:val="Emphasis"/>
          <w:rFonts w:cs="Calibri"/>
          <w:b/>
          <w:i w:val="0"/>
          <w:sz w:val="24"/>
          <w:szCs w:val="22"/>
        </w:rPr>
        <w:t>Course Accreditation</w:t>
      </w:r>
    </w:p>
    <w:p w:rsidR="00092E43" w:rsidRDefault="000665C7" w:rsidP="00DA22F8">
      <w:pPr>
        <w:rPr>
          <w:rFonts w:asciiTheme="minorHAnsi" w:hAnsiTheme="minorHAnsi" w:cstheme="minorHAnsi"/>
          <w:color w:val="000000"/>
          <w:sz w:val="24"/>
        </w:rPr>
      </w:pPr>
      <w:r>
        <w:rPr>
          <w:rFonts w:asciiTheme="minorHAnsi" w:hAnsiTheme="minorHAnsi" w:cstheme="minorHAnsi"/>
          <w:color w:val="000000"/>
          <w:sz w:val="24"/>
        </w:rPr>
        <w:t xml:space="preserve">In 2014 </w:t>
      </w:r>
      <w:r w:rsidR="008A44AC">
        <w:rPr>
          <w:rFonts w:asciiTheme="minorHAnsi" w:hAnsiTheme="minorHAnsi" w:cstheme="minorHAnsi"/>
          <w:color w:val="000000"/>
          <w:sz w:val="24"/>
        </w:rPr>
        <w:t xml:space="preserve">ECU </w:t>
      </w:r>
      <w:r>
        <w:rPr>
          <w:rFonts w:asciiTheme="minorHAnsi" w:hAnsiTheme="minorHAnsi" w:cstheme="minorHAnsi"/>
          <w:color w:val="000000"/>
          <w:sz w:val="24"/>
        </w:rPr>
        <w:t xml:space="preserve">further embedded </w:t>
      </w:r>
      <w:r w:rsidR="008142BF">
        <w:rPr>
          <w:rFonts w:asciiTheme="minorHAnsi" w:hAnsiTheme="minorHAnsi" w:cstheme="minorHAnsi"/>
          <w:color w:val="000000"/>
          <w:sz w:val="24"/>
        </w:rPr>
        <w:t xml:space="preserve">improved processes </w:t>
      </w:r>
      <w:r w:rsidR="00DA22F8">
        <w:rPr>
          <w:rFonts w:asciiTheme="minorHAnsi" w:hAnsiTheme="minorHAnsi" w:cstheme="minorHAnsi"/>
          <w:color w:val="000000"/>
          <w:sz w:val="24"/>
        </w:rPr>
        <w:t xml:space="preserve">for </w:t>
      </w:r>
      <w:r w:rsidR="008142BF">
        <w:rPr>
          <w:rFonts w:asciiTheme="minorHAnsi" w:hAnsiTheme="minorHAnsi" w:cstheme="minorHAnsi"/>
          <w:color w:val="000000"/>
          <w:sz w:val="24"/>
        </w:rPr>
        <w:t>achieving</w:t>
      </w:r>
      <w:r w:rsidR="00DA22F8">
        <w:rPr>
          <w:rFonts w:asciiTheme="minorHAnsi" w:hAnsiTheme="minorHAnsi" w:cstheme="minorHAnsi"/>
          <w:color w:val="000000"/>
          <w:sz w:val="24"/>
        </w:rPr>
        <w:t xml:space="preserve"> </w:t>
      </w:r>
      <w:r w:rsidR="008142BF">
        <w:rPr>
          <w:rFonts w:asciiTheme="minorHAnsi" w:hAnsiTheme="minorHAnsi" w:cstheme="minorHAnsi"/>
          <w:color w:val="000000"/>
          <w:sz w:val="24"/>
        </w:rPr>
        <w:t xml:space="preserve">professional </w:t>
      </w:r>
      <w:r w:rsidR="00DA22F8">
        <w:rPr>
          <w:rFonts w:asciiTheme="minorHAnsi" w:hAnsiTheme="minorHAnsi" w:cstheme="minorHAnsi"/>
          <w:color w:val="000000"/>
          <w:sz w:val="24"/>
        </w:rPr>
        <w:t>accreditation of its courses</w:t>
      </w:r>
      <w:r w:rsidRPr="00DA22F8">
        <w:rPr>
          <w:rFonts w:asciiTheme="minorHAnsi" w:hAnsiTheme="minorHAnsi" w:cstheme="minorHAnsi"/>
          <w:color w:val="000000"/>
          <w:sz w:val="24"/>
        </w:rPr>
        <w:t xml:space="preserve">.  </w:t>
      </w:r>
      <w:r w:rsidR="00DA22F8">
        <w:rPr>
          <w:rFonts w:asciiTheme="minorHAnsi" w:hAnsiTheme="minorHAnsi" w:cstheme="minorHAnsi"/>
          <w:color w:val="000000"/>
          <w:sz w:val="24"/>
        </w:rPr>
        <w:t xml:space="preserve">As a result of </w:t>
      </w:r>
      <w:r w:rsidR="008A44AC">
        <w:rPr>
          <w:rFonts w:asciiTheme="minorHAnsi" w:hAnsiTheme="minorHAnsi" w:cstheme="minorHAnsi"/>
          <w:color w:val="000000"/>
          <w:sz w:val="24"/>
        </w:rPr>
        <w:t>r</w:t>
      </w:r>
      <w:r w:rsidR="00092E43">
        <w:rPr>
          <w:rFonts w:asciiTheme="minorHAnsi" w:hAnsiTheme="minorHAnsi" w:cstheme="minorHAnsi"/>
          <w:color w:val="000000"/>
          <w:sz w:val="24"/>
        </w:rPr>
        <w:t xml:space="preserve">evised and more rigorous </w:t>
      </w:r>
      <w:r w:rsidR="00092E43" w:rsidRPr="00061E33">
        <w:rPr>
          <w:rFonts w:asciiTheme="minorHAnsi" w:hAnsiTheme="minorHAnsi" w:cstheme="minorHAnsi"/>
          <w:color w:val="000000"/>
          <w:sz w:val="24"/>
        </w:rPr>
        <w:t>course accreditation guidelines</w:t>
      </w:r>
      <w:r w:rsidR="008142BF">
        <w:rPr>
          <w:rFonts w:asciiTheme="minorHAnsi" w:hAnsiTheme="minorHAnsi" w:cstheme="minorHAnsi"/>
          <w:color w:val="000000"/>
          <w:sz w:val="24"/>
        </w:rPr>
        <w:t>,</w:t>
      </w:r>
      <w:r w:rsidR="00092E43" w:rsidRPr="00061E33">
        <w:rPr>
          <w:rFonts w:asciiTheme="minorHAnsi" w:hAnsiTheme="minorHAnsi" w:cstheme="minorHAnsi"/>
          <w:color w:val="000000"/>
          <w:sz w:val="24"/>
        </w:rPr>
        <w:t xml:space="preserve"> </w:t>
      </w:r>
      <w:r w:rsidR="00DA22F8">
        <w:rPr>
          <w:rFonts w:asciiTheme="minorHAnsi" w:hAnsiTheme="minorHAnsi" w:cstheme="minorHAnsi"/>
          <w:color w:val="000000"/>
          <w:sz w:val="24"/>
        </w:rPr>
        <w:t xml:space="preserve">the University </w:t>
      </w:r>
      <w:r w:rsidR="00092E43">
        <w:rPr>
          <w:rFonts w:asciiTheme="minorHAnsi" w:hAnsiTheme="minorHAnsi" w:cstheme="minorHAnsi"/>
          <w:color w:val="000000"/>
          <w:sz w:val="24"/>
        </w:rPr>
        <w:t>secure</w:t>
      </w:r>
      <w:r>
        <w:rPr>
          <w:rFonts w:asciiTheme="minorHAnsi" w:hAnsiTheme="minorHAnsi" w:cstheme="minorHAnsi"/>
          <w:color w:val="000000"/>
          <w:sz w:val="24"/>
        </w:rPr>
        <w:t>d</w:t>
      </w:r>
      <w:r w:rsidR="00092E43" w:rsidRPr="00061E33">
        <w:rPr>
          <w:rFonts w:asciiTheme="minorHAnsi" w:hAnsiTheme="minorHAnsi" w:cstheme="minorHAnsi"/>
          <w:color w:val="000000"/>
          <w:sz w:val="24"/>
        </w:rPr>
        <w:t xml:space="preserve"> a number of accreditations</w:t>
      </w:r>
      <w:r w:rsidR="008142BF">
        <w:rPr>
          <w:rFonts w:asciiTheme="minorHAnsi" w:hAnsiTheme="minorHAnsi" w:cstheme="minorHAnsi"/>
          <w:color w:val="000000"/>
          <w:sz w:val="24"/>
        </w:rPr>
        <w:t xml:space="preserve"> for courses </w:t>
      </w:r>
      <w:r w:rsidR="00092E43">
        <w:rPr>
          <w:rFonts w:asciiTheme="minorHAnsi" w:hAnsiTheme="minorHAnsi" w:cstheme="minorHAnsi"/>
          <w:color w:val="000000"/>
          <w:sz w:val="24"/>
        </w:rPr>
        <w:t xml:space="preserve">in a range of disciplines </w:t>
      </w:r>
      <w:r w:rsidR="00092E43" w:rsidRPr="00061E33">
        <w:rPr>
          <w:rFonts w:asciiTheme="minorHAnsi" w:hAnsiTheme="minorHAnsi" w:cstheme="minorHAnsi"/>
          <w:color w:val="000000"/>
          <w:sz w:val="24"/>
        </w:rPr>
        <w:t>including Social Work, Occupational Ther</w:t>
      </w:r>
      <w:r w:rsidR="00092E43">
        <w:rPr>
          <w:rFonts w:asciiTheme="minorHAnsi" w:hAnsiTheme="minorHAnsi" w:cstheme="minorHAnsi"/>
          <w:color w:val="000000"/>
          <w:sz w:val="24"/>
        </w:rPr>
        <w:t xml:space="preserve">apy, Nutrition and Dietetics, </w:t>
      </w:r>
      <w:r w:rsidR="00260C85">
        <w:rPr>
          <w:rFonts w:asciiTheme="minorHAnsi" w:hAnsiTheme="minorHAnsi" w:cstheme="minorHAnsi"/>
          <w:color w:val="000000"/>
          <w:sz w:val="24"/>
        </w:rPr>
        <w:t xml:space="preserve">Speech Pathology, </w:t>
      </w:r>
      <w:r w:rsidR="00092E43">
        <w:rPr>
          <w:rFonts w:asciiTheme="minorHAnsi" w:hAnsiTheme="minorHAnsi" w:cstheme="minorHAnsi"/>
          <w:color w:val="000000"/>
          <w:sz w:val="24"/>
        </w:rPr>
        <w:t>Information Technology</w:t>
      </w:r>
      <w:r w:rsidR="00092E43" w:rsidRPr="00061E33">
        <w:rPr>
          <w:rFonts w:asciiTheme="minorHAnsi" w:hAnsiTheme="minorHAnsi" w:cstheme="minorHAnsi"/>
          <w:color w:val="000000"/>
          <w:sz w:val="24"/>
        </w:rPr>
        <w:t>, Accounting, Engineering, Advertising, Nursing, Occupational Health and Safety, Human Resources and Project Management.</w:t>
      </w:r>
    </w:p>
    <w:p w:rsidR="00092E43" w:rsidRPr="00092E43" w:rsidRDefault="00DA22F8" w:rsidP="00092E43">
      <w:pPr>
        <w:spacing w:after="100" w:afterAutospacing="1"/>
        <w:rPr>
          <w:rStyle w:val="Emphasis"/>
          <w:rFonts w:asciiTheme="minorHAnsi" w:hAnsiTheme="minorHAnsi" w:cstheme="minorHAnsi"/>
          <w:i w:val="0"/>
          <w:iCs w:val="0"/>
          <w:color w:val="000000"/>
          <w:sz w:val="24"/>
        </w:rPr>
      </w:pPr>
      <w:r w:rsidRPr="00DA22F8">
        <w:rPr>
          <w:rFonts w:asciiTheme="minorHAnsi" w:hAnsiTheme="minorHAnsi" w:cstheme="minorHAnsi"/>
          <w:color w:val="000000"/>
          <w:sz w:val="24"/>
        </w:rPr>
        <w:t>ECU’s Pro-Vice-Chancellor (Health Advancement)</w:t>
      </w:r>
      <w:r>
        <w:rPr>
          <w:rFonts w:asciiTheme="minorHAnsi" w:hAnsiTheme="minorHAnsi" w:cstheme="minorHAnsi"/>
          <w:color w:val="000000"/>
          <w:sz w:val="24"/>
        </w:rPr>
        <w:t xml:space="preserve"> continued to oversee </w:t>
      </w:r>
      <w:r w:rsidRPr="00DA22F8">
        <w:rPr>
          <w:rFonts w:asciiTheme="minorHAnsi" w:hAnsiTheme="minorHAnsi" w:cstheme="minorHAnsi"/>
          <w:color w:val="000000"/>
          <w:sz w:val="24"/>
        </w:rPr>
        <w:t>a proactive approach to the accreditation of health courses</w:t>
      </w:r>
      <w:r w:rsidR="000E29F0">
        <w:rPr>
          <w:rFonts w:asciiTheme="minorHAnsi" w:hAnsiTheme="minorHAnsi" w:cstheme="minorHAnsi"/>
          <w:color w:val="000000"/>
          <w:sz w:val="24"/>
        </w:rPr>
        <w:t>,</w:t>
      </w:r>
      <w:r>
        <w:rPr>
          <w:rFonts w:asciiTheme="minorHAnsi" w:hAnsiTheme="minorHAnsi" w:cstheme="minorHAnsi"/>
          <w:color w:val="000000"/>
          <w:sz w:val="24"/>
        </w:rPr>
        <w:t xml:space="preserve"> and </w:t>
      </w:r>
      <w:r w:rsidR="00260C85" w:rsidRPr="00260C85">
        <w:rPr>
          <w:rFonts w:asciiTheme="minorHAnsi" w:hAnsiTheme="minorHAnsi" w:cstheme="minorHAnsi"/>
          <w:color w:val="000000"/>
          <w:sz w:val="24"/>
        </w:rPr>
        <w:t xml:space="preserve">ECU </w:t>
      </w:r>
      <w:r w:rsidR="008142BF">
        <w:rPr>
          <w:rFonts w:asciiTheme="minorHAnsi" w:hAnsiTheme="minorHAnsi" w:cstheme="minorHAnsi"/>
          <w:color w:val="000000"/>
          <w:sz w:val="24"/>
        </w:rPr>
        <w:t>met all</w:t>
      </w:r>
      <w:r w:rsidR="00260C85" w:rsidRPr="00260C85">
        <w:rPr>
          <w:rFonts w:asciiTheme="minorHAnsi" w:hAnsiTheme="minorHAnsi" w:cstheme="minorHAnsi"/>
          <w:color w:val="000000"/>
          <w:sz w:val="24"/>
        </w:rPr>
        <w:t xml:space="preserve"> completion</w:t>
      </w:r>
      <w:r w:rsidR="008142BF">
        <w:rPr>
          <w:rFonts w:asciiTheme="minorHAnsi" w:hAnsiTheme="minorHAnsi" w:cstheme="minorHAnsi"/>
          <w:color w:val="000000"/>
          <w:sz w:val="24"/>
        </w:rPr>
        <w:t xml:space="preserve"> and </w:t>
      </w:r>
      <w:r w:rsidR="00260C85" w:rsidRPr="00260C85">
        <w:rPr>
          <w:rFonts w:asciiTheme="minorHAnsi" w:hAnsiTheme="minorHAnsi" w:cstheme="minorHAnsi"/>
          <w:color w:val="000000"/>
          <w:sz w:val="24"/>
        </w:rPr>
        <w:t xml:space="preserve">compliance reporting requirements </w:t>
      </w:r>
      <w:r w:rsidR="008142BF">
        <w:rPr>
          <w:rFonts w:asciiTheme="minorHAnsi" w:hAnsiTheme="minorHAnsi" w:cstheme="minorHAnsi"/>
          <w:color w:val="000000"/>
          <w:sz w:val="24"/>
        </w:rPr>
        <w:t>of</w:t>
      </w:r>
      <w:r w:rsidR="00260C85" w:rsidRPr="00260C85">
        <w:rPr>
          <w:rFonts w:asciiTheme="minorHAnsi" w:hAnsiTheme="minorHAnsi" w:cstheme="minorHAnsi"/>
          <w:color w:val="000000"/>
          <w:sz w:val="24"/>
        </w:rPr>
        <w:t xml:space="preserve"> the Australian Health Practitioner Regulation Agency and Hea</w:t>
      </w:r>
      <w:r w:rsidR="00260C85">
        <w:rPr>
          <w:rFonts w:asciiTheme="minorHAnsi" w:hAnsiTheme="minorHAnsi" w:cstheme="minorHAnsi"/>
          <w:color w:val="000000"/>
          <w:sz w:val="24"/>
        </w:rPr>
        <w:t>lth Workforce Australia</w:t>
      </w:r>
      <w:r>
        <w:rPr>
          <w:rFonts w:asciiTheme="minorHAnsi" w:hAnsiTheme="minorHAnsi" w:cstheme="minorHAnsi"/>
          <w:color w:val="000000"/>
          <w:sz w:val="24"/>
        </w:rPr>
        <w:t>.</w:t>
      </w:r>
      <w:r w:rsidR="008142BF">
        <w:rPr>
          <w:rFonts w:asciiTheme="minorHAnsi" w:hAnsiTheme="minorHAnsi" w:cstheme="minorHAnsi"/>
          <w:color w:val="000000"/>
          <w:sz w:val="24"/>
        </w:rPr>
        <w:t xml:space="preserve"> </w:t>
      </w:r>
      <w:r w:rsidR="00092E43" w:rsidRPr="00092E43">
        <w:rPr>
          <w:rStyle w:val="Emphasis"/>
          <w:rFonts w:cs="Calibri"/>
          <w:i w:val="0"/>
          <w:sz w:val="24"/>
          <w:szCs w:val="22"/>
        </w:rPr>
        <w:t>Throughout the year, ECU maintained contact with</w:t>
      </w:r>
      <w:r w:rsidR="008A44AC">
        <w:rPr>
          <w:rStyle w:val="Emphasis"/>
          <w:rFonts w:cs="Calibri"/>
          <w:i w:val="0"/>
          <w:sz w:val="24"/>
          <w:szCs w:val="22"/>
        </w:rPr>
        <w:t xml:space="preserve"> the</w:t>
      </w:r>
      <w:r w:rsidR="00092E43" w:rsidRPr="00092E43">
        <w:rPr>
          <w:rStyle w:val="Emphasis"/>
          <w:rFonts w:cs="Calibri"/>
          <w:i w:val="0"/>
          <w:sz w:val="24"/>
          <w:szCs w:val="22"/>
        </w:rPr>
        <w:t xml:space="preserve"> </w:t>
      </w:r>
      <w:r w:rsidR="00092E43" w:rsidRPr="00092E43">
        <w:rPr>
          <w:rFonts w:cs="Arial"/>
          <w:i/>
          <w:sz w:val="24"/>
          <w:szCs w:val="22"/>
        </w:rPr>
        <w:t xml:space="preserve">Tertiary Education Quality and Standards Agency </w:t>
      </w:r>
      <w:r w:rsidR="00092E43" w:rsidRPr="008A44AC">
        <w:rPr>
          <w:rFonts w:cs="Arial"/>
          <w:sz w:val="24"/>
          <w:szCs w:val="22"/>
        </w:rPr>
        <w:t>(</w:t>
      </w:r>
      <w:r w:rsidR="00092E43" w:rsidRPr="00092E43">
        <w:rPr>
          <w:rStyle w:val="Emphasis"/>
          <w:rFonts w:cs="Calibri"/>
          <w:i w:val="0"/>
          <w:sz w:val="24"/>
          <w:szCs w:val="22"/>
        </w:rPr>
        <w:t xml:space="preserve">TEQSA) to keep it informed of developments and actions taken by ECU in order to maintain the high quality and good reputation of its programs, including its </w:t>
      </w:r>
      <w:r w:rsidR="00092E43" w:rsidRPr="00DF7819">
        <w:rPr>
          <w:rStyle w:val="Emphasis"/>
          <w:rFonts w:cs="Calibri"/>
          <w:i w:val="0"/>
          <w:sz w:val="24"/>
          <w:szCs w:val="22"/>
        </w:rPr>
        <w:t xml:space="preserve">over </w:t>
      </w:r>
      <w:r w:rsidR="00DF7819" w:rsidRPr="00DF7819">
        <w:rPr>
          <w:rStyle w:val="Emphasis"/>
          <w:rFonts w:cs="Calibri"/>
          <w:i w:val="0"/>
          <w:sz w:val="24"/>
          <w:szCs w:val="22"/>
        </w:rPr>
        <w:t>150</w:t>
      </w:r>
      <w:r w:rsidR="00DF7819" w:rsidRPr="00092E43">
        <w:rPr>
          <w:rStyle w:val="Emphasis"/>
          <w:rFonts w:cs="Calibri"/>
          <w:i w:val="0"/>
          <w:sz w:val="24"/>
          <w:szCs w:val="22"/>
        </w:rPr>
        <w:t xml:space="preserve"> </w:t>
      </w:r>
      <w:r w:rsidR="008142BF">
        <w:rPr>
          <w:rStyle w:val="Emphasis"/>
          <w:rFonts w:cs="Calibri"/>
          <w:i w:val="0"/>
          <w:sz w:val="24"/>
          <w:szCs w:val="22"/>
        </w:rPr>
        <w:t xml:space="preserve">professionally </w:t>
      </w:r>
      <w:r w:rsidR="00092E43" w:rsidRPr="00092E43">
        <w:rPr>
          <w:rStyle w:val="Emphasis"/>
          <w:rFonts w:cs="Calibri"/>
          <w:i w:val="0"/>
          <w:sz w:val="24"/>
          <w:szCs w:val="22"/>
        </w:rPr>
        <w:t xml:space="preserve">accredited courses. </w:t>
      </w:r>
    </w:p>
    <w:p w:rsidR="00CA45B0" w:rsidRPr="0002615A" w:rsidRDefault="00CA45B0" w:rsidP="00CA45B0">
      <w:pPr>
        <w:jc w:val="both"/>
        <w:rPr>
          <w:b/>
          <w:sz w:val="24"/>
        </w:rPr>
      </w:pPr>
      <w:r w:rsidRPr="0002615A">
        <w:rPr>
          <w:b/>
          <w:sz w:val="24"/>
        </w:rPr>
        <w:t>Autonomous Sanctions and UNSC Sanctions</w:t>
      </w:r>
    </w:p>
    <w:p w:rsidR="00CA45B0" w:rsidRPr="00CA45B0" w:rsidRDefault="00CA45B0" w:rsidP="00AB3DF3">
      <w:pPr>
        <w:rPr>
          <w:sz w:val="24"/>
        </w:rPr>
      </w:pPr>
      <w:r w:rsidRPr="00CA45B0">
        <w:rPr>
          <w:rFonts w:cstheme="minorHAnsi"/>
          <w:sz w:val="24"/>
        </w:rPr>
        <w:t xml:space="preserve">Sanctions imposed through the </w:t>
      </w:r>
      <w:r w:rsidRPr="00CA45B0">
        <w:rPr>
          <w:rFonts w:cstheme="minorHAnsi"/>
          <w:i/>
          <w:sz w:val="24"/>
        </w:rPr>
        <w:t>Autonomous Sanctions Act 2011</w:t>
      </w:r>
      <w:r w:rsidRPr="00CA45B0">
        <w:rPr>
          <w:rFonts w:cstheme="minorHAnsi"/>
          <w:sz w:val="24"/>
        </w:rPr>
        <w:t xml:space="preserve"> </w:t>
      </w:r>
      <w:r w:rsidRPr="00CA45B0">
        <w:rPr>
          <w:rFonts w:cs="Calibri"/>
          <w:iCs/>
          <w:sz w:val="24"/>
        </w:rPr>
        <w:t xml:space="preserve">(Cwlth) </w:t>
      </w:r>
      <w:r w:rsidRPr="00CA45B0">
        <w:rPr>
          <w:rFonts w:cstheme="minorHAnsi"/>
          <w:sz w:val="24"/>
        </w:rPr>
        <w:t>and the</w:t>
      </w:r>
      <w:r w:rsidRPr="00CA45B0">
        <w:rPr>
          <w:rFonts w:cstheme="minorHAnsi"/>
          <w:b/>
          <w:sz w:val="24"/>
        </w:rPr>
        <w:t xml:space="preserve"> </w:t>
      </w:r>
      <w:r w:rsidRPr="00CA45B0">
        <w:rPr>
          <w:rFonts w:cstheme="minorHAnsi"/>
          <w:sz w:val="24"/>
        </w:rPr>
        <w:t xml:space="preserve">United Nations Security Council (UNSC) requires the University to implement compliance processes to ensure that the University does not: 1. </w:t>
      </w:r>
      <w:r w:rsidRPr="00CA45B0">
        <w:rPr>
          <w:sz w:val="24"/>
        </w:rPr>
        <w:t>provide sanctioned services to sanctioned individuals; and/or 2. deal with designated entities/individuals.</w:t>
      </w:r>
      <w:r w:rsidR="00C31C69">
        <w:rPr>
          <w:sz w:val="24"/>
        </w:rPr>
        <w:t xml:space="preserve">  </w:t>
      </w:r>
      <w:r w:rsidRPr="00CA45B0">
        <w:rPr>
          <w:sz w:val="24"/>
        </w:rPr>
        <w:t>The University has implemented relevant compliance processes and is monitoring the compliance obligations to verify that its processes and procedures continue to maintain compliance.</w:t>
      </w:r>
    </w:p>
    <w:p w:rsidR="008A44AC" w:rsidRDefault="008A44AC" w:rsidP="00AB3DF3">
      <w:pPr>
        <w:rPr>
          <w:b/>
          <w:i/>
          <w:sz w:val="24"/>
        </w:rPr>
      </w:pPr>
    </w:p>
    <w:p w:rsidR="00CA45B0" w:rsidRPr="0002615A" w:rsidRDefault="00CA45B0" w:rsidP="00AB3DF3">
      <w:pPr>
        <w:rPr>
          <w:b/>
          <w:sz w:val="24"/>
        </w:rPr>
      </w:pPr>
      <w:r w:rsidRPr="0002615A">
        <w:rPr>
          <w:b/>
          <w:sz w:val="24"/>
        </w:rPr>
        <w:t>Harmonised Work Safety and Health Legislation</w:t>
      </w:r>
    </w:p>
    <w:p w:rsidR="00CA45B0" w:rsidRPr="00CA45B0" w:rsidRDefault="00CA45B0" w:rsidP="00AB3DF3">
      <w:pPr>
        <w:rPr>
          <w:sz w:val="24"/>
        </w:rPr>
      </w:pPr>
      <w:r w:rsidRPr="00CA45B0">
        <w:rPr>
          <w:sz w:val="24"/>
        </w:rPr>
        <w:t>Harmonisation of the safety and health legislation across Australia will result in uniform work safety and health legislation across jurisdictions.  Legislation in Western Australia was delayed and the new laws are now expected to be enacted in 2015. ECU has reviewed the proposed laws and is well prepared to meet the requirements of the new legislation.</w:t>
      </w:r>
    </w:p>
    <w:p w:rsidR="00CA45B0" w:rsidRPr="00CA45B0" w:rsidRDefault="00CA45B0" w:rsidP="00AB3DF3">
      <w:pPr>
        <w:rPr>
          <w:sz w:val="24"/>
        </w:rPr>
      </w:pPr>
    </w:p>
    <w:p w:rsidR="00CA45B0" w:rsidRPr="00CA45B0" w:rsidRDefault="00CA45B0" w:rsidP="00CA45B0">
      <w:pPr>
        <w:rPr>
          <w:b/>
          <w:i/>
          <w:sz w:val="24"/>
        </w:rPr>
      </w:pPr>
      <w:r w:rsidRPr="00CA45B0">
        <w:rPr>
          <w:b/>
          <w:i/>
          <w:iCs/>
          <w:color w:val="000000"/>
          <w:sz w:val="24"/>
        </w:rPr>
        <w:t>Australian Charities and Not-for-profits Commission (ACNC) Act 2012</w:t>
      </w:r>
    </w:p>
    <w:p w:rsidR="00CA45B0" w:rsidRPr="00CA45B0" w:rsidRDefault="00CA45B0" w:rsidP="00CA45B0">
      <w:pPr>
        <w:rPr>
          <w:sz w:val="24"/>
        </w:rPr>
      </w:pPr>
      <w:r w:rsidRPr="00CA45B0">
        <w:rPr>
          <w:sz w:val="24"/>
        </w:rPr>
        <w:t xml:space="preserve">The ACNC Act </w:t>
      </w:r>
      <w:r w:rsidR="008A44AC" w:rsidRPr="00CA45B0">
        <w:rPr>
          <w:sz w:val="24"/>
        </w:rPr>
        <w:t>require</w:t>
      </w:r>
      <w:r w:rsidR="00D65906">
        <w:rPr>
          <w:sz w:val="24"/>
        </w:rPr>
        <w:t>s all</w:t>
      </w:r>
      <w:r w:rsidR="008A44AC" w:rsidRPr="00CA45B0">
        <w:rPr>
          <w:sz w:val="24"/>
        </w:rPr>
        <w:t xml:space="preserve"> </w:t>
      </w:r>
      <w:r w:rsidR="00D65906">
        <w:rPr>
          <w:sz w:val="24"/>
        </w:rPr>
        <w:t>universities</w:t>
      </w:r>
      <w:r w:rsidRPr="00CA45B0">
        <w:rPr>
          <w:sz w:val="24"/>
        </w:rPr>
        <w:t xml:space="preserve"> to register as a charity with the ACNC Commissioner</w:t>
      </w:r>
      <w:r w:rsidR="008A44AC">
        <w:rPr>
          <w:sz w:val="24"/>
        </w:rPr>
        <w:t xml:space="preserve">, </w:t>
      </w:r>
      <w:r w:rsidRPr="00CA45B0">
        <w:rPr>
          <w:sz w:val="24"/>
        </w:rPr>
        <w:t xml:space="preserve">conditional upon meeting the required governance and external conduct standards. </w:t>
      </w:r>
      <w:r w:rsidR="00D65906">
        <w:rPr>
          <w:sz w:val="24"/>
        </w:rPr>
        <w:t xml:space="preserve">The registration includes the names of all Council members as responsible officers and therefore ECU is obliged to notify changes to the register records as these arise. </w:t>
      </w:r>
      <w:r w:rsidRPr="00CA45B0">
        <w:rPr>
          <w:sz w:val="24"/>
        </w:rPr>
        <w:t xml:space="preserve">In </w:t>
      </w:r>
      <w:r w:rsidR="00C73B03" w:rsidRPr="00CA45B0">
        <w:rPr>
          <w:sz w:val="24"/>
        </w:rPr>
        <w:t>addition,</w:t>
      </w:r>
      <w:r w:rsidRPr="00CA45B0">
        <w:rPr>
          <w:sz w:val="24"/>
        </w:rPr>
        <w:t xml:space="preserve"> ECU </w:t>
      </w:r>
      <w:r w:rsidR="008A44AC">
        <w:rPr>
          <w:sz w:val="24"/>
        </w:rPr>
        <w:t xml:space="preserve">is required to </w:t>
      </w:r>
      <w:r w:rsidRPr="00CA45B0">
        <w:rPr>
          <w:sz w:val="24"/>
        </w:rPr>
        <w:t xml:space="preserve">provide the ACNC Commissioner </w:t>
      </w:r>
      <w:r w:rsidR="008A44AC">
        <w:rPr>
          <w:sz w:val="24"/>
        </w:rPr>
        <w:t xml:space="preserve">with </w:t>
      </w:r>
      <w:r w:rsidRPr="00CA45B0">
        <w:rPr>
          <w:sz w:val="24"/>
        </w:rPr>
        <w:t xml:space="preserve">an </w:t>
      </w:r>
      <w:r w:rsidR="008A44AC">
        <w:rPr>
          <w:sz w:val="24"/>
        </w:rPr>
        <w:t xml:space="preserve">annual </w:t>
      </w:r>
      <w:r w:rsidRPr="00CA45B0">
        <w:rPr>
          <w:sz w:val="24"/>
        </w:rPr>
        <w:t>information statement in the approved form.</w:t>
      </w:r>
    </w:p>
    <w:p w:rsidR="008A44AC" w:rsidRDefault="008A44AC" w:rsidP="00CA45B0">
      <w:pPr>
        <w:rPr>
          <w:b/>
          <w:i/>
          <w:sz w:val="24"/>
        </w:rPr>
      </w:pPr>
    </w:p>
    <w:p w:rsidR="00CA45B0" w:rsidRPr="00CA45B0" w:rsidRDefault="00CA45B0" w:rsidP="00CA45B0">
      <w:pPr>
        <w:rPr>
          <w:b/>
          <w:i/>
          <w:sz w:val="24"/>
        </w:rPr>
      </w:pPr>
      <w:r w:rsidRPr="00DF7819">
        <w:rPr>
          <w:b/>
          <w:i/>
          <w:sz w:val="24"/>
        </w:rPr>
        <w:t>Legal Deposits Act 2012</w:t>
      </w:r>
      <w:r w:rsidR="00DF7819" w:rsidRPr="00DF7819">
        <w:rPr>
          <w:b/>
          <w:sz w:val="24"/>
        </w:rPr>
        <w:t xml:space="preserve"> (WA)</w:t>
      </w:r>
    </w:p>
    <w:p w:rsidR="00CA45B0" w:rsidRPr="00CA45B0" w:rsidRDefault="00CA45B0" w:rsidP="00CA45B0">
      <w:pPr>
        <w:rPr>
          <w:sz w:val="24"/>
        </w:rPr>
      </w:pPr>
      <w:r w:rsidRPr="00CA45B0">
        <w:rPr>
          <w:sz w:val="24"/>
        </w:rPr>
        <w:t xml:space="preserve">The </w:t>
      </w:r>
      <w:r w:rsidRPr="00DF7819">
        <w:rPr>
          <w:i/>
          <w:sz w:val="24"/>
        </w:rPr>
        <w:t xml:space="preserve">Legal Deposits Act </w:t>
      </w:r>
      <w:r w:rsidR="00DF7819" w:rsidRPr="00DF7819">
        <w:rPr>
          <w:i/>
          <w:sz w:val="24"/>
        </w:rPr>
        <w:t>2012</w:t>
      </w:r>
      <w:r w:rsidR="00DF7819">
        <w:rPr>
          <w:sz w:val="24"/>
        </w:rPr>
        <w:t xml:space="preserve"> (WA) </w:t>
      </w:r>
      <w:r w:rsidRPr="00CA45B0">
        <w:rPr>
          <w:sz w:val="24"/>
        </w:rPr>
        <w:t xml:space="preserve">requires that Western Australia publications (including University publications) be deposited with the State Library, to ensure the ongoing collection and preservation of the State’s cultural heritage for future generations. The compliance aspects of the </w:t>
      </w:r>
      <w:r w:rsidR="00DF7819" w:rsidRPr="00DF7819">
        <w:rPr>
          <w:i/>
          <w:sz w:val="24"/>
        </w:rPr>
        <w:t>Legal Deposits Act</w:t>
      </w:r>
      <w:r w:rsidRPr="00CA45B0">
        <w:rPr>
          <w:sz w:val="24"/>
        </w:rPr>
        <w:t xml:space="preserve"> are being co</w:t>
      </w:r>
      <w:r w:rsidR="00E34BE1">
        <w:rPr>
          <w:sz w:val="24"/>
        </w:rPr>
        <w:t>-</w:t>
      </w:r>
      <w:r w:rsidRPr="00CA45B0">
        <w:rPr>
          <w:sz w:val="24"/>
        </w:rPr>
        <w:t>ordinated by the Library Services Centre.</w:t>
      </w:r>
    </w:p>
    <w:p w:rsidR="00C60BF1" w:rsidRDefault="00C60BF1" w:rsidP="00EB6442">
      <w:pPr>
        <w:rPr>
          <w:rFonts w:asciiTheme="minorHAnsi" w:hAnsiTheme="minorHAnsi"/>
          <w:b/>
          <w:sz w:val="24"/>
          <w:szCs w:val="22"/>
        </w:rPr>
      </w:pPr>
    </w:p>
    <w:p w:rsidR="00244286" w:rsidRPr="00244286" w:rsidRDefault="00244286" w:rsidP="00EB6442">
      <w:pPr>
        <w:rPr>
          <w:b/>
          <w:i/>
          <w:sz w:val="24"/>
        </w:rPr>
      </w:pPr>
      <w:r w:rsidRPr="00244286">
        <w:rPr>
          <w:b/>
          <w:i/>
          <w:sz w:val="24"/>
        </w:rPr>
        <w:t>Education Services for Overseas Students (ESOS) Act</w:t>
      </w:r>
    </w:p>
    <w:bookmarkEnd w:id="88"/>
    <w:bookmarkEnd w:id="89"/>
    <w:p w:rsidR="00B21B86" w:rsidRDefault="00B21B86" w:rsidP="00092E43">
      <w:pPr>
        <w:widowControl w:val="0"/>
        <w:autoSpaceDE w:val="0"/>
        <w:autoSpaceDN w:val="0"/>
        <w:adjustRightInd w:val="0"/>
        <w:spacing w:after="160"/>
        <w:rPr>
          <w:rFonts w:asciiTheme="minorHAnsi" w:hAnsiTheme="minorHAnsi" w:cs="Calibri"/>
          <w:sz w:val="24"/>
          <w:lang w:val="en-US" w:eastAsia="en-AU"/>
        </w:rPr>
      </w:pPr>
      <w:r w:rsidRPr="00D65906">
        <w:rPr>
          <w:rFonts w:asciiTheme="minorHAnsi" w:hAnsiTheme="minorHAnsi" w:cs="Calibri"/>
          <w:sz w:val="24"/>
          <w:lang w:val="en-US" w:eastAsia="en-AU"/>
        </w:rPr>
        <w:t xml:space="preserve">The </w:t>
      </w:r>
      <w:r w:rsidRPr="008779C1">
        <w:rPr>
          <w:rFonts w:asciiTheme="minorHAnsi" w:hAnsiTheme="minorHAnsi" w:cs="Calibri"/>
          <w:i/>
          <w:sz w:val="24"/>
          <w:lang w:val="en-US" w:eastAsia="en-AU"/>
        </w:rPr>
        <w:t>Education Services for Overseas Students Act 2000</w:t>
      </w:r>
      <w:r w:rsidRPr="00D65906">
        <w:rPr>
          <w:rFonts w:asciiTheme="minorHAnsi" w:hAnsiTheme="minorHAnsi" w:cs="Calibri"/>
          <w:sz w:val="24"/>
          <w:lang w:val="en-US" w:eastAsia="en-AU"/>
        </w:rPr>
        <w:t xml:space="preserve"> </w:t>
      </w:r>
      <w:r w:rsidR="009D3868">
        <w:rPr>
          <w:rFonts w:asciiTheme="minorHAnsi" w:hAnsiTheme="minorHAnsi" w:cs="Calibri"/>
          <w:sz w:val="24"/>
          <w:lang w:val="en-US" w:eastAsia="en-AU"/>
        </w:rPr>
        <w:t xml:space="preserve">(Cwlth) </w:t>
      </w:r>
      <w:r w:rsidRPr="00D65906">
        <w:rPr>
          <w:rFonts w:asciiTheme="minorHAnsi" w:hAnsiTheme="minorHAnsi" w:cs="Calibri"/>
          <w:sz w:val="24"/>
          <w:lang w:val="en-US" w:eastAsia="en-AU"/>
        </w:rPr>
        <w:t>(</w:t>
      </w:r>
      <w:r w:rsidRPr="008779C1">
        <w:rPr>
          <w:rFonts w:asciiTheme="minorHAnsi" w:hAnsiTheme="minorHAnsi" w:cs="Calibri"/>
          <w:i/>
          <w:sz w:val="24"/>
          <w:lang w:val="en-US" w:eastAsia="en-AU"/>
        </w:rPr>
        <w:t>ESOS Act</w:t>
      </w:r>
      <w:r w:rsidRPr="00D65906">
        <w:rPr>
          <w:rFonts w:asciiTheme="minorHAnsi" w:hAnsiTheme="minorHAnsi" w:cs="Calibri"/>
          <w:sz w:val="24"/>
          <w:lang w:val="en-US" w:eastAsia="en-AU"/>
        </w:rPr>
        <w:t xml:space="preserve">) and related legislation is designed to protect the interests of students coming to Australia on student visas. </w:t>
      </w:r>
      <w:r>
        <w:rPr>
          <w:rFonts w:asciiTheme="minorHAnsi" w:hAnsiTheme="minorHAnsi" w:cs="Calibri"/>
          <w:sz w:val="24"/>
          <w:lang w:val="en-US" w:eastAsia="en-AU"/>
        </w:rPr>
        <w:t xml:space="preserve">The Australian Government undertook a review of the Education Services for Overseas Students (ESOS) framework in 2014, to consider </w:t>
      </w:r>
      <w:r w:rsidR="00092E43" w:rsidRPr="00D65906">
        <w:rPr>
          <w:rFonts w:asciiTheme="minorHAnsi" w:hAnsiTheme="minorHAnsi" w:cs="Calibri"/>
          <w:sz w:val="24"/>
          <w:lang w:val="en-US" w:eastAsia="en-AU"/>
        </w:rPr>
        <w:t xml:space="preserve">ways to </w:t>
      </w:r>
      <w:r>
        <w:rPr>
          <w:rFonts w:asciiTheme="minorHAnsi" w:hAnsiTheme="minorHAnsi" w:cs="Calibri"/>
          <w:sz w:val="24"/>
          <w:lang w:val="en-US" w:eastAsia="en-AU"/>
        </w:rPr>
        <w:t>better align</w:t>
      </w:r>
      <w:r w:rsidRPr="00D65906">
        <w:rPr>
          <w:rFonts w:asciiTheme="minorHAnsi" w:hAnsiTheme="minorHAnsi" w:cs="Calibri"/>
          <w:sz w:val="24"/>
          <w:lang w:val="en-US" w:eastAsia="en-AU"/>
        </w:rPr>
        <w:t xml:space="preserve"> the </w:t>
      </w:r>
      <w:r w:rsidRPr="008779C1">
        <w:rPr>
          <w:rFonts w:asciiTheme="minorHAnsi" w:hAnsiTheme="minorHAnsi" w:cs="Calibri"/>
          <w:i/>
          <w:sz w:val="24"/>
          <w:lang w:val="en-US" w:eastAsia="en-AU"/>
        </w:rPr>
        <w:t>ESOS Act</w:t>
      </w:r>
      <w:r w:rsidRPr="00D65906">
        <w:rPr>
          <w:rFonts w:asciiTheme="minorHAnsi" w:hAnsiTheme="minorHAnsi" w:cs="Calibri"/>
          <w:sz w:val="24"/>
          <w:lang w:val="en-US" w:eastAsia="en-AU"/>
        </w:rPr>
        <w:t>, the National Code of Practice for Registration Authorities and Providers of Education and Training to Overseas Students, and Streamlined Visa Processing.</w:t>
      </w:r>
      <w:r>
        <w:rPr>
          <w:rFonts w:asciiTheme="minorHAnsi" w:hAnsiTheme="minorHAnsi" w:cs="Calibri"/>
          <w:sz w:val="24"/>
          <w:lang w:val="en-US" w:eastAsia="en-AU"/>
        </w:rPr>
        <w:t xml:space="preserve"> </w:t>
      </w:r>
    </w:p>
    <w:p w:rsidR="00092E43" w:rsidRPr="00D65906" w:rsidRDefault="00B21B86" w:rsidP="00B21B86">
      <w:pPr>
        <w:widowControl w:val="0"/>
        <w:autoSpaceDE w:val="0"/>
        <w:autoSpaceDN w:val="0"/>
        <w:adjustRightInd w:val="0"/>
        <w:spacing w:after="160"/>
        <w:rPr>
          <w:rFonts w:asciiTheme="minorHAnsi" w:hAnsiTheme="minorHAnsi" w:cs="Calibri"/>
          <w:sz w:val="24"/>
          <w:lang w:val="en-US" w:eastAsia="en-AU"/>
        </w:rPr>
      </w:pPr>
      <w:r w:rsidRPr="00D65906">
        <w:rPr>
          <w:rFonts w:asciiTheme="minorHAnsi" w:hAnsiTheme="minorHAnsi" w:cs="Calibri"/>
          <w:sz w:val="24"/>
          <w:lang w:val="en-US" w:eastAsia="en-AU"/>
        </w:rPr>
        <w:t>ECU</w:t>
      </w:r>
      <w:r>
        <w:rPr>
          <w:rFonts w:asciiTheme="minorHAnsi" w:hAnsiTheme="minorHAnsi" w:cs="Calibri"/>
          <w:sz w:val="24"/>
          <w:lang w:val="en-US" w:eastAsia="en-AU"/>
        </w:rPr>
        <w:t xml:space="preserve"> is supportive of </w:t>
      </w:r>
      <w:r w:rsidRPr="00D65906">
        <w:rPr>
          <w:rFonts w:asciiTheme="minorHAnsi" w:hAnsiTheme="minorHAnsi" w:cs="Calibri"/>
          <w:sz w:val="24"/>
          <w:lang w:val="en-US" w:eastAsia="en-AU"/>
        </w:rPr>
        <w:t xml:space="preserve">the proposed amendments </w:t>
      </w:r>
      <w:r>
        <w:rPr>
          <w:rFonts w:asciiTheme="minorHAnsi" w:hAnsiTheme="minorHAnsi" w:cs="Calibri"/>
          <w:sz w:val="24"/>
          <w:lang w:val="en-US" w:eastAsia="en-AU"/>
        </w:rPr>
        <w:t xml:space="preserve">to reduce regulatory burdens on </w:t>
      </w:r>
      <w:r w:rsidRPr="00D65906">
        <w:rPr>
          <w:rFonts w:asciiTheme="minorHAnsi" w:hAnsiTheme="minorHAnsi" w:cs="Calibri"/>
          <w:sz w:val="24"/>
          <w:lang w:val="en-US" w:eastAsia="en-AU"/>
        </w:rPr>
        <w:t>education institutions offering courses to international students</w:t>
      </w:r>
      <w:r>
        <w:rPr>
          <w:rFonts w:asciiTheme="minorHAnsi" w:hAnsiTheme="minorHAnsi" w:cs="Calibri"/>
          <w:sz w:val="24"/>
          <w:lang w:val="en-US" w:eastAsia="en-AU"/>
        </w:rPr>
        <w:t>, streamline standards and quality assurance processes, improved information sharing by the Department of Immigration and Border Protection and improve flexibility to meet the changing needs of international students.</w:t>
      </w:r>
      <w:r w:rsidR="0058271F">
        <w:rPr>
          <w:rFonts w:asciiTheme="minorHAnsi" w:hAnsiTheme="minorHAnsi" w:cs="Calibri"/>
          <w:sz w:val="24"/>
          <w:lang w:val="en-US" w:eastAsia="en-AU"/>
        </w:rPr>
        <w:t xml:space="preserve"> </w:t>
      </w:r>
      <w:r>
        <w:rPr>
          <w:rFonts w:asciiTheme="minorHAnsi" w:hAnsiTheme="minorHAnsi" w:cs="Calibri"/>
          <w:sz w:val="24"/>
          <w:lang w:val="en-US" w:eastAsia="en-AU"/>
        </w:rPr>
        <w:t xml:space="preserve">Changes to the </w:t>
      </w:r>
      <w:r w:rsidRPr="008779C1">
        <w:rPr>
          <w:rFonts w:asciiTheme="minorHAnsi" w:hAnsiTheme="minorHAnsi" w:cs="Calibri"/>
          <w:i/>
          <w:sz w:val="24"/>
          <w:lang w:val="en-US" w:eastAsia="en-AU"/>
        </w:rPr>
        <w:t>ESOS Act</w:t>
      </w:r>
      <w:r>
        <w:rPr>
          <w:rFonts w:asciiTheme="minorHAnsi" w:hAnsiTheme="minorHAnsi" w:cs="Calibri"/>
          <w:sz w:val="24"/>
          <w:lang w:val="en-US" w:eastAsia="en-AU"/>
        </w:rPr>
        <w:t>, ESOS framework and associated legislation are expected in 2015.</w:t>
      </w:r>
      <w:r>
        <w:rPr>
          <w:rFonts w:asciiTheme="minorHAnsi" w:hAnsiTheme="minorHAnsi"/>
          <w:sz w:val="24"/>
          <w:lang w:val="en-US" w:eastAsia="en-AU"/>
        </w:rPr>
        <w:t>     </w:t>
      </w:r>
    </w:p>
    <w:p w:rsidR="008F7000" w:rsidRPr="00D65906" w:rsidRDefault="008F7000" w:rsidP="00092E43">
      <w:pPr>
        <w:rPr>
          <w:rFonts w:asciiTheme="minorHAnsi" w:hAnsiTheme="minorHAnsi"/>
          <w:sz w:val="24"/>
        </w:rPr>
        <w:sectPr w:rsidR="008F7000" w:rsidRPr="00D65906" w:rsidSect="00AB3DF3">
          <w:headerReference w:type="default" r:id="rId54"/>
          <w:pgSz w:w="11907" w:h="16840" w:code="9"/>
          <w:pgMar w:top="1247" w:right="1021" w:bottom="1021" w:left="1247" w:header="680" w:footer="567" w:gutter="0"/>
          <w:cols w:space="510"/>
          <w:docGrid w:linePitch="299"/>
        </w:sectPr>
      </w:pPr>
    </w:p>
    <w:p w:rsidR="00EE38C4" w:rsidRPr="00DD18A0" w:rsidRDefault="00EE38C4" w:rsidP="00EB6442">
      <w:pPr>
        <w:pStyle w:val="H1"/>
      </w:pPr>
      <w:bookmarkStart w:id="90" w:name="_Toc285983569"/>
      <w:r w:rsidRPr="00DD18A0">
        <w:t>SECTION 4</w:t>
      </w:r>
      <w:r w:rsidR="005E7E57" w:rsidRPr="00DD18A0">
        <w:t>:</w:t>
      </w:r>
      <w:r w:rsidR="00500FD9" w:rsidRPr="00DD18A0">
        <w:t xml:space="preserve"> </w:t>
      </w:r>
      <w:r w:rsidR="00B71ADD" w:rsidRPr="00DD18A0">
        <w:t>DISCLOSURES AND LEGAL COMPLIANCE</w:t>
      </w:r>
      <w:bookmarkEnd w:id="90"/>
    </w:p>
    <w:p w:rsidR="00ED30D1" w:rsidRDefault="00D94EC2" w:rsidP="00C90566">
      <w:pPr>
        <w:pStyle w:val="Heading2"/>
        <w:keepNext w:val="0"/>
      </w:pPr>
      <w:bookmarkStart w:id="91" w:name="_Toc284419738"/>
      <w:bookmarkStart w:id="92" w:name="_Toc284419850"/>
      <w:bookmarkStart w:id="93" w:name="_Toc309652257"/>
      <w:bookmarkStart w:id="94" w:name="_Toc285983570"/>
      <w:r w:rsidRPr="00DD18A0">
        <w:t>Auditor General’s Statement</w:t>
      </w:r>
      <w:bookmarkEnd w:id="91"/>
      <w:bookmarkEnd w:id="92"/>
      <w:bookmarkEnd w:id="93"/>
      <w:bookmarkEnd w:id="94"/>
    </w:p>
    <w:p w:rsidR="004A77AA" w:rsidRPr="004A77AA" w:rsidRDefault="004A77AA" w:rsidP="004A77AA">
      <w:r w:rsidRPr="004A77AA">
        <w:rPr>
          <w:noProof/>
          <w:lang w:eastAsia="en-AU"/>
        </w:rPr>
        <w:drawing>
          <wp:inline distT="0" distB="0" distL="0" distR="0" wp14:anchorId="2CF325F9" wp14:editId="6E5FD22B">
            <wp:extent cx="5953540" cy="8457251"/>
            <wp:effectExtent l="0" t="0" r="952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7718" cy="8491596"/>
                    </a:xfrm>
                    <a:prstGeom prst="rect">
                      <a:avLst/>
                    </a:prstGeom>
                    <a:noFill/>
                    <a:ln>
                      <a:noFill/>
                    </a:ln>
                  </pic:spPr>
                </pic:pic>
              </a:graphicData>
            </a:graphic>
          </wp:inline>
        </w:drawing>
      </w:r>
    </w:p>
    <w:p w:rsidR="0087412C" w:rsidRDefault="0087412C" w:rsidP="00EB6442">
      <w:pPr>
        <w:spacing w:after="0"/>
        <w:rPr>
          <w:rFonts w:asciiTheme="minorHAnsi" w:hAnsiTheme="minorHAnsi"/>
          <w:sz w:val="24"/>
        </w:rPr>
      </w:pPr>
    </w:p>
    <w:p w:rsidR="0087412C" w:rsidRDefault="004A77AA">
      <w:pPr>
        <w:spacing w:after="0"/>
        <w:rPr>
          <w:rFonts w:asciiTheme="minorHAnsi" w:hAnsiTheme="minorHAnsi"/>
          <w:sz w:val="24"/>
        </w:rPr>
      </w:pPr>
      <w:r w:rsidRPr="004A77AA">
        <w:rPr>
          <w:rFonts w:asciiTheme="minorHAnsi" w:hAnsiTheme="minorHAnsi"/>
          <w:noProof/>
          <w:sz w:val="24"/>
          <w:lang w:eastAsia="en-AU"/>
        </w:rPr>
        <w:drawing>
          <wp:inline distT="0" distB="0" distL="0" distR="0" wp14:anchorId="09330869" wp14:editId="6CE76668">
            <wp:extent cx="5953540" cy="901446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65783" cy="9032997"/>
                    </a:xfrm>
                    <a:prstGeom prst="rect">
                      <a:avLst/>
                    </a:prstGeom>
                    <a:noFill/>
                    <a:ln>
                      <a:noFill/>
                    </a:ln>
                  </pic:spPr>
                </pic:pic>
              </a:graphicData>
            </a:graphic>
          </wp:inline>
        </w:drawing>
      </w:r>
      <w:r w:rsidR="0087412C">
        <w:rPr>
          <w:rFonts w:asciiTheme="minorHAnsi" w:hAnsiTheme="minorHAnsi"/>
          <w:sz w:val="24"/>
        </w:rPr>
        <w:br w:type="page"/>
      </w:r>
    </w:p>
    <w:p w:rsidR="0087412C" w:rsidRDefault="0087412C" w:rsidP="00EB6442">
      <w:pPr>
        <w:spacing w:after="0"/>
        <w:rPr>
          <w:rFonts w:asciiTheme="minorHAnsi" w:hAnsiTheme="minorHAnsi"/>
          <w:sz w:val="24"/>
        </w:rPr>
      </w:pPr>
    </w:p>
    <w:p w:rsidR="0087412C" w:rsidRDefault="004A77AA">
      <w:pPr>
        <w:spacing w:after="0"/>
        <w:rPr>
          <w:rFonts w:asciiTheme="minorHAnsi" w:hAnsiTheme="minorHAnsi"/>
          <w:sz w:val="24"/>
        </w:rPr>
      </w:pPr>
      <w:r w:rsidRPr="004A77AA">
        <w:rPr>
          <w:rFonts w:asciiTheme="minorHAnsi" w:hAnsiTheme="minorHAnsi"/>
          <w:noProof/>
          <w:sz w:val="24"/>
          <w:lang w:eastAsia="en-AU"/>
        </w:rPr>
        <w:drawing>
          <wp:inline distT="0" distB="0" distL="0" distR="0" wp14:anchorId="2B3F8C43" wp14:editId="2D287467">
            <wp:extent cx="5903844" cy="9063990"/>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10256" cy="9073835"/>
                    </a:xfrm>
                    <a:prstGeom prst="rect">
                      <a:avLst/>
                    </a:prstGeom>
                    <a:noFill/>
                    <a:ln>
                      <a:noFill/>
                    </a:ln>
                  </pic:spPr>
                </pic:pic>
              </a:graphicData>
            </a:graphic>
          </wp:inline>
        </w:drawing>
      </w:r>
      <w:r w:rsidR="0087412C">
        <w:rPr>
          <w:rFonts w:asciiTheme="minorHAnsi" w:hAnsiTheme="minorHAnsi"/>
          <w:sz w:val="24"/>
        </w:rPr>
        <w:br w:type="page"/>
      </w:r>
    </w:p>
    <w:p w:rsidR="001E099E" w:rsidRPr="00DD18A0" w:rsidRDefault="00D94EC2" w:rsidP="00EB6442">
      <w:pPr>
        <w:pStyle w:val="Heading2"/>
      </w:pPr>
      <w:bookmarkStart w:id="95" w:name="_Toc284419739"/>
      <w:bookmarkStart w:id="96" w:name="_Toc284419851"/>
      <w:bookmarkStart w:id="97" w:name="_Toc285983571"/>
      <w:r w:rsidRPr="00DD18A0">
        <w:t>Certification of Financial Statements</w:t>
      </w:r>
      <w:bookmarkEnd w:id="95"/>
      <w:bookmarkEnd w:id="96"/>
      <w:bookmarkEnd w:id="97"/>
    </w:p>
    <w:p w:rsidR="00AE089B" w:rsidRPr="00D65621" w:rsidRDefault="00AE089B" w:rsidP="00EB6442">
      <w:pPr>
        <w:rPr>
          <w:rFonts w:asciiTheme="minorHAnsi" w:hAnsiTheme="minorHAnsi"/>
          <w:sz w:val="24"/>
        </w:rPr>
      </w:pPr>
      <w:r w:rsidRPr="00D65621">
        <w:rPr>
          <w:rFonts w:asciiTheme="minorHAnsi" w:hAnsiTheme="minorHAnsi"/>
          <w:sz w:val="24"/>
        </w:rPr>
        <w:t xml:space="preserve">The accompanying financial statements of ECU and the accompanying consolidated financial statements have been prepared in compliance with the provisions of the </w:t>
      </w:r>
      <w:r w:rsidRPr="00D65621">
        <w:rPr>
          <w:rFonts w:asciiTheme="minorHAnsi" w:hAnsiTheme="minorHAnsi"/>
          <w:i/>
          <w:sz w:val="24"/>
        </w:rPr>
        <w:t>Financial Management Act 2006</w:t>
      </w:r>
      <w:r w:rsidRPr="00D65621">
        <w:rPr>
          <w:rFonts w:asciiTheme="minorHAnsi" w:hAnsiTheme="minorHAnsi"/>
          <w:sz w:val="24"/>
        </w:rPr>
        <w:t xml:space="preserve"> </w:t>
      </w:r>
      <w:r w:rsidR="00660F5A" w:rsidRPr="00D65621">
        <w:rPr>
          <w:rFonts w:asciiTheme="minorHAnsi" w:hAnsiTheme="minorHAnsi"/>
          <w:sz w:val="24"/>
        </w:rPr>
        <w:t xml:space="preserve">(WA) </w:t>
      </w:r>
      <w:r w:rsidRPr="00D65621">
        <w:rPr>
          <w:rFonts w:asciiTheme="minorHAnsi" w:hAnsiTheme="minorHAnsi"/>
          <w:sz w:val="24"/>
        </w:rPr>
        <w:t>from proper accounts and records to present fairly the financial transactions for the financial year ended 31 December 201</w:t>
      </w:r>
      <w:r w:rsidR="004F1066" w:rsidRPr="00D65621">
        <w:rPr>
          <w:rFonts w:asciiTheme="minorHAnsi" w:hAnsiTheme="minorHAnsi"/>
          <w:sz w:val="24"/>
        </w:rPr>
        <w:t>4</w:t>
      </w:r>
      <w:r w:rsidRPr="00D65621">
        <w:rPr>
          <w:rFonts w:asciiTheme="minorHAnsi" w:hAnsiTheme="minorHAnsi"/>
          <w:sz w:val="24"/>
        </w:rPr>
        <w:t xml:space="preserve"> and the financial position as at 31 December 201</w:t>
      </w:r>
      <w:r w:rsidR="004F1066" w:rsidRPr="00D65621">
        <w:rPr>
          <w:rFonts w:asciiTheme="minorHAnsi" w:hAnsiTheme="minorHAnsi"/>
          <w:sz w:val="24"/>
        </w:rPr>
        <w:t>4</w:t>
      </w:r>
      <w:r w:rsidRPr="00D65621">
        <w:rPr>
          <w:rFonts w:asciiTheme="minorHAnsi" w:hAnsiTheme="minorHAnsi"/>
          <w:sz w:val="24"/>
        </w:rPr>
        <w:t>.</w:t>
      </w:r>
    </w:p>
    <w:p w:rsidR="00AE089B" w:rsidRPr="00D65621" w:rsidRDefault="00AE089B" w:rsidP="00EB6442">
      <w:pPr>
        <w:rPr>
          <w:rFonts w:asciiTheme="minorHAnsi" w:hAnsiTheme="minorHAnsi"/>
          <w:sz w:val="24"/>
        </w:rPr>
      </w:pPr>
      <w:r w:rsidRPr="00D65621">
        <w:rPr>
          <w:rFonts w:asciiTheme="minorHAnsi" w:hAnsiTheme="minorHAnsi"/>
          <w:sz w:val="24"/>
        </w:rPr>
        <w:t>At the date of signing we are not aware of any circumstances which would render the particulars included in the financial statements misleading or inaccurate.</w:t>
      </w:r>
    </w:p>
    <w:p w:rsidR="00AE089B" w:rsidRPr="00D65621" w:rsidRDefault="00AE089B" w:rsidP="00EB6442">
      <w:pPr>
        <w:rPr>
          <w:rFonts w:asciiTheme="minorHAnsi" w:hAnsiTheme="minorHAnsi"/>
          <w:noProof/>
          <w:sz w:val="24"/>
          <w:lang w:eastAsia="en-AU"/>
        </w:rPr>
      </w:pPr>
    </w:p>
    <w:p w:rsidR="00AE089B" w:rsidRPr="00D65621" w:rsidRDefault="0058271F" w:rsidP="00EB6442">
      <w:pPr>
        <w:rPr>
          <w:rFonts w:asciiTheme="minorHAnsi" w:hAnsiTheme="minorHAnsi"/>
          <w:sz w:val="24"/>
        </w:rPr>
      </w:pPr>
      <w:r>
        <w:rPr>
          <w:rFonts w:asciiTheme="minorHAnsi" w:hAnsiTheme="minorHAnsi"/>
          <w:noProof/>
          <w:szCs w:val="22"/>
          <w:lang w:eastAsia="en-AU"/>
        </w:rPr>
        <w:drawing>
          <wp:inline distT="0" distB="0" distL="0" distR="0" wp14:anchorId="5F7500D0" wp14:editId="26AD0C26">
            <wp:extent cx="1058766" cy="350874"/>
            <wp:effectExtent l="19050" t="0" r="8034"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060795" cy="351546"/>
                    </a:xfrm>
                    <a:prstGeom prst="rect">
                      <a:avLst/>
                    </a:prstGeom>
                    <a:noFill/>
                    <a:ln w="9525">
                      <a:noFill/>
                      <a:miter lim="800000"/>
                      <a:headEnd/>
                      <a:tailEnd/>
                    </a:ln>
                  </pic:spPr>
                </pic:pic>
              </a:graphicData>
            </a:graphic>
          </wp:inline>
        </w:drawing>
      </w:r>
    </w:p>
    <w:p w:rsidR="00AE089B" w:rsidRPr="00D65621" w:rsidRDefault="00AE089B" w:rsidP="00EB6442">
      <w:pPr>
        <w:spacing w:after="60"/>
        <w:rPr>
          <w:rFonts w:asciiTheme="minorHAnsi" w:hAnsiTheme="minorHAnsi"/>
          <w:sz w:val="24"/>
        </w:rPr>
      </w:pPr>
      <w:r w:rsidRPr="00D65621">
        <w:rPr>
          <w:rFonts w:asciiTheme="minorHAnsi" w:hAnsiTheme="minorHAnsi"/>
          <w:sz w:val="24"/>
        </w:rPr>
        <w:t>The Hon Dr Hendy Cowan</w:t>
      </w:r>
    </w:p>
    <w:p w:rsidR="00AE089B" w:rsidRPr="00D65621" w:rsidRDefault="00AE089B" w:rsidP="00EB6442">
      <w:pPr>
        <w:spacing w:after="60"/>
        <w:rPr>
          <w:rFonts w:asciiTheme="minorHAnsi" w:hAnsiTheme="minorHAnsi"/>
          <w:sz w:val="24"/>
        </w:rPr>
      </w:pPr>
      <w:r w:rsidRPr="00D65621">
        <w:rPr>
          <w:rFonts w:asciiTheme="minorHAnsi" w:hAnsiTheme="minorHAnsi"/>
          <w:sz w:val="24"/>
        </w:rPr>
        <w:t>Chancellor</w:t>
      </w:r>
    </w:p>
    <w:p w:rsidR="00AE089B" w:rsidRPr="00D65621" w:rsidRDefault="009E7446" w:rsidP="00EB6442">
      <w:pPr>
        <w:spacing w:after="60"/>
        <w:rPr>
          <w:rFonts w:asciiTheme="minorHAnsi" w:hAnsiTheme="minorHAnsi"/>
          <w:sz w:val="24"/>
        </w:rPr>
      </w:pPr>
      <w:r w:rsidRPr="009E7446">
        <w:rPr>
          <w:rFonts w:asciiTheme="minorHAnsi" w:hAnsiTheme="minorHAnsi"/>
          <w:sz w:val="24"/>
        </w:rPr>
        <w:t xml:space="preserve">7 </w:t>
      </w:r>
      <w:r w:rsidR="00AE089B" w:rsidRPr="009E7446">
        <w:rPr>
          <w:rFonts w:asciiTheme="minorHAnsi" w:hAnsiTheme="minorHAnsi"/>
          <w:sz w:val="24"/>
        </w:rPr>
        <w:t>March 201</w:t>
      </w:r>
      <w:r w:rsidR="004F1066" w:rsidRPr="009E7446">
        <w:rPr>
          <w:rFonts w:asciiTheme="minorHAnsi" w:hAnsiTheme="minorHAnsi"/>
          <w:sz w:val="24"/>
        </w:rPr>
        <w:t>5</w:t>
      </w:r>
    </w:p>
    <w:p w:rsidR="00DB1FFE" w:rsidRPr="00D65621" w:rsidRDefault="00DB1FFE" w:rsidP="00F16DA6">
      <w:pPr>
        <w:spacing w:after="0"/>
        <w:rPr>
          <w:rFonts w:asciiTheme="minorHAnsi" w:hAnsiTheme="minorHAnsi"/>
          <w:noProof/>
          <w:sz w:val="24"/>
          <w:lang w:eastAsia="en-AU"/>
        </w:rPr>
      </w:pPr>
    </w:p>
    <w:p w:rsidR="00F16DA6" w:rsidRDefault="00D8767B" w:rsidP="00EB6442">
      <w:pPr>
        <w:spacing w:after="60"/>
        <w:rPr>
          <w:rFonts w:asciiTheme="minorHAnsi" w:hAnsiTheme="minorHAnsi"/>
          <w:sz w:val="24"/>
        </w:rPr>
      </w:pPr>
      <w:r w:rsidRPr="00E30A68">
        <w:rPr>
          <w:noProof/>
          <w:lang w:eastAsia="en-AU"/>
        </w:rPr>
        <w:drawing>
          <wp:inline distT="0" distB="0" distL="0" distR="0" wp14:anchorId="09B86081" wp14:editId="425B0517">
            <wp:extent cx="981075" cy="647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p w:rsidR="00AE089B" w:rsidRPr="00D65621" w:rsidRDefault="00AE089B" w:rsidP="00EB6442">
      <w:pPr>
        <w:spacing w:after="60"/>
        <w:rPr>
          <w:rFonts w:asciiTheme="minorHAnsi" w:hAnsiTheme="minorHAnsi"/>
          <w:sz w:val="24"/>
        </w:rPr>
      </w:pPr>
      <w:r w:rsidRPr="00D65621">
        <w:rPr>
          <w:rFonts w:asciiTheme="minorHAnsi" w:hAnsiTheme="minorHAnsi"/>
          <w:sz w:val="24"/>
        </w:rPr>
        <w:t xml:space="preserve">Professor </w:t>
      </w:r>
      <w:r w:rsidR="004F1066" w:rsidRPr="00D65621">
        <w:rPr>
          <w:rFonts w:asciiTheme="minorHAnsi" w:hAnsiTheme="minorHAnsi"/>
          <w:sz w:val="24"/>
        </w:rPr>
        <w:t>Arshad Omari</w:t>
      </w:r>
    </w:p>
    <w:p w:rsidR="00AE089B" w:rsidRPr="00D65621" w:rsidRDefault="004F1066" w:rsidP="00EB6442">
      <w:pPr>
        <w:spacing w:after="60"/>
        <w:rPr>
          <w:rFonts w:asciiTheme="minorHAnsi" w:hAnsiTheme="minorHAnsi"/>
          <w:sz w:val="24"/>
        </w:rPr>
      </w:pPr>
      <w:r w:rsidRPr="00D65621">
        <w:rPr>
          <w:rFonts w:asciiTheme="minorHAnsi" w:hAnsiTheme="minorHAnsi"/>
          <w:sz w:val="24"/>
        </w:rPr>
        <w:t xml:space="preserve">Acting </w:t>
      </w:r>
      <w:r w:rsidR="00AE089B" w:rsidRPr="00D65621">
        <w:rPr>
          <w:rFonts w:asciiTheme="minorHAnsi" w:hAnsiTheme="minorHAnsi"/>
          <w:sz w:val="24"/>
        </w:rPr>
        <w:t>Vice-Chancellor</w:t>
      </w:r>
    </w:p>
    <w:p w:rsidR="00AE089B" w:rsidRPr="00D65621" w:rsidRDefault="009E7446" w:rsidP="00EB6442">
      <w:pPr>
        <w:spacing w:after="60"/>
        <w:rPr>
          <w:rFonts w:asciiTheme="minorHAnsi" w:hAnsiTheme="minorHAnsi"/>
          <w:sz w:val="24"/>
        </w:rPr>
      </w:pPr>
      <w:r w:rsidRPr="009E7446">
        <w:rPr>
          <w:rFonts w:asciiTheme="minorHAnsi" w:hAnsiTheme="minorHAnsi"/>
          <w:sz w:val="24"/>
        </w:rPr>
        <w:t xml:space="preserve">7 </w:t>
      </w:r>
      <w:r w:rsidR="00AE089B" w:rsidRPr="009E7446">
        <w:rPr>
          <w:rFonts w:asciiTheme="minorHAnsi" w:hAnsiTheme="minorHAnsi"/>
          <w:sz w:val="24"/>
        </w:rPr>
        <w:t>March 201</w:t>
      </w:r>
      <w:r w:rsidR="004F1066" w:rsidRPr="009E7446">
        <w:rPr>
          <w:rFonts w:asciiTheme="minorHAnsi" w:hAnsiTheme="minorHAnsi"/>
          <w:sz w:val="24"/>
        </w:rPr>
        <w:t>5</w:t>
      </w:r>
    </w:p>
    <w:p w:rsidR="00AE089B" w:rsidRPr="00D65621" w:rsidRDefault="00AE089B" w:rsidP="00EB6442">
      <w:pPr>
        <w:rPr>
          <w:rFonts w:asciiTheme="minorHAnsi" w:hAnsiTheme="minorHAnsi"/>
          <w:sz w:val="24"/>
        </w:rPr>
      </w:pPr>
    </w:p>
    <w:p w:rsidR="00AE089B" w:rsidRPr="00D65621" w:rsidRDefault="0058271F" w:rsidP="00EB6442">
      <w:pPr>
        <w:spacing w:after="60"/>
        <w:rPr>
          <w:rFonts w:asciiTheme="minorHAnsi" w:hAnsiTheme="minorHAnsi"/>
          <w:sz w:val="24"/>
        </w:rPr>
      </w:pPr>
      <w:r>
        <w:rPr>
          <w:rFonts w:asciiTheme="minorHAnsi" w:hAnsiTheme="minorHAnsi"/>
          <w:noProof/>
          <w:szCs w:val="22"/>
          <w:lang w:eastAsia="en-AU"/>
        </w:rPr>
        <w:drawing>
          <wp:inline distT="0" distB="0" distL="0" distR="0" wp14:anchorId="57B7C673" wp14:editId="3EBB870C">
            <wp:extent cx="1222375" cy="429491"/>
            <wp:effectExtent l="0" t="0" r="0" b="889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srcRect/>
                    <a:stretch>
                      <a:fillRect/>
                    </a:stretch>
                  </pic:blipFill>
                  <pic:spPr bwMode="auto">
                    <a:xfrm>
                      <a:off x="0" y="0"/>
                      <a:ext cx="1229975" cy="432161"/>
                    </a:xfrm>
                    <a:prstGeom prst="rect">
                      <a:avLst/>
                    </a:prstGeom>
                    <a:noFill/>
                    <a:ln w="9525">
                      <a:noFill/>
                      <a:miter lim="800000"/>
                      <a:headEnd/>
                      <a:tailEnd/>
                    </a:ln>
                  </pic:spPr>
                </pic:pic>
              </a:graphicData>
            </a:graphic>
          </wp:inline>
        </w:drawing>
      </w:r>
      <w:r w:rsidR="007C602D">
        <w:rPr>
          <w:rFonts w:asciiTheme="minorHAnsi" w:hAnsiTheme="minorHAnsi"/>
          <w:sz w:val="24"/>
        </w:rPr>
        <w:br/>
      </w:r>
      <w:r w:rsidR="00AE089B" w:rsidRPr="00D65621">
        <w:rPr>
          <w:rFonts w:asciiTheme="minorHAnsi" w:hAnsiTheme="minorHAnsi"/>
          <w:sz w:val="24"/>
        </w:rPr>
        <w:t>Mr Brad Francis</w:t>
      </w:r>
    </w:p>
    <w:p w:rsidR="00AE089B" w:rsidRPr="00D65621" w:rsidRDefault="004F312E" w:rsidP="00EB6442">
      <w:pPr>
        <w:spacing w:after="60"/>
        <w:rPr>
          <w:rFonts w:asciiTheme="minorHAnsi" w:hAnsiTheme="minorHAnsi"/>
          <w:sz w:val="24"/>
        </w:rPr>
      </w:pPr>
      <w:r w:rsidRPr="00D65621">
        <w:rPr>
          <w:rFonts w:asciiTheme="minorHAnsi" w:hAnsiTheme="minorHAnsi"/>
          <w:sz w:val="24"/>
        </w:rPr>
        <w:t>Chief Financial</w:t>
      </w:r>
      <w:r w:rsidR="00AE089B" w:rsidRPr="00D65621">
        <w:rPr>
          <w:rFonts w:asciiTheme="minorHAnsi" w:hAnsiTheme="minorHAnsi"/>
          <w:sz w:val="24"/>
        </w:rPr>
        <w:t xml:space="preserve"> Officer</w:t>
      </w:r>
    </w:p>
    <w:p w:rsidR="00AE089B" w:rsidRPr="00D65621" w:rsidRDefault="009E7446" w:rsidP="00EB6442">
      <w:pPr>
        <w:spacing w:after="60"/>
        <w:rPr>
          <w:rFonts w:asciiTheme="minorHAnsi" w:hAnsiTheme="minorHAnsi"/>
          <w:sz w:val="24"/>
        </w:rPr>
      </w:pPr>
      <w:r w:rsidRPr="009E7446">
        <w:rPr>
          <w:rFonts w:asciiTheme="minorHAnsi" w:hAnsiTheme="minorHAnsi"/>
          <w:sz w:val="24"/>
        </w:rPr>
        <w:t xml:space="preserve">6 </w:t>
      </w:r>
      <w:r w:rsidR="00AE089B" w:rsidRPr="009E7446">
        <w:rPr>
          <w:rFonts w:asciiTheme="minorHAnsi" w:hAnsiTheme="minorHAnsi"/>
          <w:sz w:val="24"/>
        </w:rPr>
        <w:t>March 201</w:t>
      </w:r>
      <w:r w:rsidR="004F1066" w:rsidRPr="009E7446">
        <w:rPr>
          <w:rFonts w:asciiTheme="minorHAnsi" w:hAnsiTheme="minorHAnsi"/>
          <w:sz w:val="24"/>
        </w:rPr>
        <w:t>5</w:t>
      </w:r>
    </w:p>
    <w:p w:rsidR="00537911" w:rsidRPr="00D65621" w:rsidRDefault="00537911" w:rsidP="00EB6442">
      <w:pPr>
        <w:rPr>
          <w:rFonts w:asciiTheme="minorHAnsi" w:hAnsiTheme="minorHAnsi"/>
          <w:noProof/>
          <w:sz w:val="24"/>
          <w:lang w:eastAsia="en-AU"/>
        </w:rPr>
      </w:pPr>
    </w:p>
    <w:p w:rsidR="00537911" w:rsidRPr="00D65621" w:rsidRDefault="00537911" w:rsidP="00EB6442">
      <w:pPr>
        <w:rPr>
          <w:rFonts w:asciiTheme="minorHAnsi" w:hAnsiTheme="minorHAnsi"/>
          <w:sz w:val="24"/>
        </w:rPr>
      </w:pPr>
    </w:p>
    <w:p w:rsidR="00DB1FFE" w:rsidRPr="00D65621" w:rsidRDefault="00DB1FFE" w:rsidP="00EB6442">
      <w:pPr>
        <w:rPr>
          <w:rFonts w:asciiTheme="minorHAnsi" w:hAnsiTheme="minorHAnsi"/>
          <w:b/>
          <w:sz w:val="24"/>
        </w:rPr>
      </w:pPr>
      <w:r w:rsidRPr="00D65621">
        <w:rPr>
          <w:rFonts w:asciiTheme="minorHAnsi" w:hAnsiTheme="minorHAnsi"/>
          <w:b/>
          <w:sz w:val="24"/>
        </w:rPr>
        <w:t xml:space="preserve">Certification of financial statements required by </w:t>
      </w:r>
      <w:r w:rsidR="002409CA" w:rsidRPr="00D65621">
        <w:rPr>
          <w:rFonts w:asciiTheme="minorHAnsi" w:hAnsiTheme="minorHAnsi"/>
          <w:b/>
          <w:sz w:val="24"/>
        </w:rPr>
        <w:t>Commonwealth Department of Education</w:t>
      </w:r>
    </w:p>
    <w:p w:rsidR="002776AA" w:rsidRPr="00D65621" w:rsidRDefault="002776AA" w:rsidP="00EB6442">
      <w:pPr>
        <w:rPr>
          <w:rFonts w:asciiTheme="minorHAnsi" w:hAnsiTheme="minorHAnsi"/>
          <w:bCs/>
          <w:sz w:val="24"/>
        </w:rPr>
      </w:pPr>
      <w:r w:rsidRPr="00D65621">
        <w:rPr>
          <w:rFonts w:asciiTheme="minorHAnsi" w:hAnsiTheme="minorHAnsi"/>
          <w:bCs/>
          <w:sz w:val="24"/>
        </w:rPr>
        <w:t>I declare that:</w:t>
      </w:r>
    </w:p>
    <w:p w:rsidR="002776AA" w:rsidRPr="00D65621" w:rsidRDefault="002776AA" w:rsidP="005E5D25">
      <w:pPr>
        <w:pStyle w:val="ListParagraph"/>
        <w:numPr>
          <w:ilvl w:val="0"/>
          <w:numId w:val="3"/>
        </w:numPr>
        <w:rPr>
          <w:bCs/>
          <w:sz w:val="24"/>
        </w:rPr>
      </w:pPr>
      <w:r w:rsidRPr="00D65621">
        <w:rPr>
          <w:bCs/>
          <w:sz w:val="24"/>
        </w:rPr>
        <w:t>at the time of this certification there are reasonable grounds to believe that ECU will be able to pay its debts as and when they fall due; and</w:t>
      </w:r>
    </w:p>
    <w:p w:rsidR="002776AA" w:rsidRPr="00D65621" w:rsidRDefault="002776AA" w:rsidP="005E5D25">
      <w:pPr>
        <w:pStyle w:val="ListParagraph"/>
        <w:numPr>
          <w:ilvl w:val="0"/>
          <w:numId w:val="3"/>
        </w:numPr>
        <w:rPr>
          <w:bCs/>
          <w:sz w:val="24"/>
        </w:rPr>
      </w:pPr>
      <w:r w:rsidRPr="00D65621">
        <w:rPr>
          <w:bCs/>
          <w:sz w:val="24"/>
        </w:rPr>
        <w:t>the amount of Commonwealth financial assistance expended during the financial year ended 31 December 201</w:t>
      </w:r>
      <w:r w:rsidR="0070680F" w:rsidRPr="00D65621">
        <w:rPr>
          <w:bCs/>
          <w:sz w:val="24"/>
        </w:rPr>
        <w:t>4</w:t>
      </w:r>
      <w:r w:rsidRPr="00D65621">
        <w:rPr>
          <w:bCs/>
          <w:sz w:val="24"/>
        </w:rPr>
        <w:t xml:space="preserve"> was for the purpose(s) for which it was provided</w:t>
      </w:r>
      <w:r w:rsidR="00AC63B5" w:rsidRPr="00D65621">
        <w:rPr>
          <w:bCs/>
          <w:sz w:val="24"/>
        </w:rPr>
        <w:t>.</w:t>
      </w:r>
      <w:r w:rsidRPr="00D65621">
        <w:rPr>
          <w:bCs/>
          <w:sz w:val="2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0"/>
        <w:gridCol w:w="4854"/>
      </w:tblGrid>
      <w:tr w:rsidR="00641F3B" w:rsidRPr="00D65621" w:rsidTr="003F193D">
        <w:tc>
          <w:tcPr>
            <w:tcW w:w="4820" w:type="dxa"/>
          </w:tcPr>
          <w:p w:rsidR="00641F3B" w:rsidRPr="00D65621" w:rsidRDefault="0058271F" w:rsidP="00EB6442">
            <w:pPr>
              <w:rPr>
                <w:rFonts w:asciiTheme="minorHAnsi" w:hAnsiTheme="minorHAnsi"/>
                <w:sz w:val="24"/>
              </w:rPr>
            </w:pPr>
            <w:r>
              <w:rPr>
                <w:rFonts w:asciiTheme="minorHAnsi" w:hAnsiTheme="minorHAnsi"/>
                <w:noProof/>
                <w:szCs w:val="22"/>
                <w:lang w:eastAsia="en-AU"/>
              </w:rPr>
              <w:drawing>
                <wp:inline distT="0" distB="0" distL="0" distR="0" wp14:anchorId="348000DD" wp14:editId="318BF5CF">
                  <wp:extent cx="1058766" cy="350874"/>
                  <wp:effectExtent l="19050" t="0" r="8034"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058766" cy="350874"/>
                          </a:xfrm>
                          <a:prstGeom prst="rect">
                            <a:avLst/>
                          </a:prstGeom>
                          <a:noFill/>
                          <a:ln w="9525">
                            <a:noFill/>
                            <a:miter lim="800000"/>
                            <a:headEnd/>
                            <a:tailEnd/>
                          </a:ln>
                        </pic:spPr>
                      </pic:pic>
                    </a:graphicData>
                  </a:graphic>
                </wp:inline>
              </w:drawing>
            </w:r>
          </w:p>
        </w:tc>
        <w:tc>
          <w:tcPr>
            <w:tcW w:w="4854" w:type="dxa"/>
          </w:tcPr>
          <w:p w:rsidR="00641F3B" w:rsidRPr="00D65621" w:rsidRDefault="00D8767B" w:rsidP="00EB6442">
            <w:pPr>
              <w:rPr>
                <w:rFonts w:asciiTheme="minorHAnsi" w:hAnsiTheme="minorHAnsi"/>
                <w:sz w:val="24"/>
              </w:rPr>
            </w:pPr>
            <w:r w:rsidRPr="00E30A68">
              <w:rPr>
                <w:noProof/>
                <w:lang w:eastAsia="en-AU"/>
              </w:rPr>
              <w:drawing>
                <wp:inline distT="0" distB="0" distL="0" distR="0" wp14:anchorId="55072CC6" wp14:editId="64B795CA">
                  <wp:extent cx="981075" cy="647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tc>
      </w:tr>
    </w:tbl>
    <w:p w:rsidR="002776AA" w:rsidRPr="00D65621" w:rsidRDefault="002776AA" w:rsidP="00EB6442">
      <w:pPr>
        <w:spacing w:after="60"/>
        <w:rPr>
          <w:rFonts w:asciiTheme="minorHAnsi" w:hAnsiTheme="minorHAnsi"/>
          <w:sz w:val="24"/>
        </w:rPr>
      </w:pPr>
      <w:r w:rsidRPr="00D65621">
        <w:rPr>
          <w:rFonts w:asciiTheme="minorHAnsi" w:hAnsiTheme="minorHAnsi"/>
          <w:sz w:val="24"/>
        </w:rPr>
        <w:t xml:space="preserve">The Hon Dr Hendy Cowan </w:t>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t xml:space="preserve">Professor </w:t>
      </w:r>
      <w:r w:rsidR="004F1066" w:rsidRPr="00D65621">
        <w:rPr>
          <w:rFonts w:asciiTheme="minorHAnsi" w:hAnsiTheme="minorHAnsi"/>
          <w:sz w:val="24"/>
        </w:rPr>
        <w:t>Arshad Omari</w:t>
      </w:r>
    </w:p>
    <w:p w:rsidR="002776AA" w:rsidRPr="00D65621" w:rsidRDefault="002776AA" w:rsidP="00921B53">
      <w:pPr>
        <w:spacing w:after="0"/>
        <w:rPr>
          <w:rFonts w:asciiTheme="minorHAnsi" w:hAnsiTheme="minorHAnsi"/>
          <w:sz w:val="24"/>
        </w:rPr>
      </w:pPr>
      <w:r w:rsidRPr="00D65621">
        <w:rPr>
          <w:rFonts w:asciiTheme="minorHAnsi" w:hAnsiTheme="minorHAnsi"/>
          <w:sz w:val="24"/>
        </w:rPr>
        <w:t>Chancellor</w:t>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Pr="00D65621">
        <w:rPr>
          <w:rFonts w:asciiTheme="minorHAnsi" w:hAnsiTheme="minorHAnsi"/>
          <w:sz w:val="24"/>
        </w:rPr>
        <w:tab/>
      </w:r>
      <w:r w:rsidR="004F1066" w:rsidRPr="00D65621">
        <w:rPr>
          <w:rFonts w:asciiTheme="minorHAnsi" w:hAnsiTheme="minorHAnsi"/>
          <w:sz w:val="24"/>
        </w:rPr>
        <w:t xml:space="preserve">Acting </w:t>
      </w:r>
      <w:r w:rsidRPr="00D65621">
        <w:rPr>
          <w:rFonts w:asciiTheme="minorHAnsi" w:hAnsiTheme="minorHAnsi"/>
          <w:sz w:val="24"/>
        </w:rPr>
        <w:t xml:space="preserve">Vice-Chancellor </w:t>
      </w:r>
    </w:p>
    <w:p w:rsidR="007C307C" w:rsidRPr="00D65621" w:rsidRDefault="009E7446" w:rsidP="00EB6442">
      <w:pPr>
        <w:spacing w:after="60"/>
        <w:rPr>
          <w:rFonts w:asciiTheme="minorHAnsi" w:hAnsiTheme="minorHAnsi"/>
          <w:sz w:val="24"/>
        </w:rPr>
        <w:sectPr w:rsidR="007C307C" w:rsidRPr="00D65621" w:rsidSect="00AB3DF3">
          <w:headerReference w:type="even" r:id="rId59"/>
          <w:headerReference w:type="default" r:id="rId60"/>
          <w:footerReference w:type="default" r:id="rId61"/>
          <w:pgSz w:w="11952" w:h="16848"/>
          <w:pgMar w:top="1247" w:right="1021" w:bottom="1021" w:left="1247" w:header="680" w:footer="567" w:gutter="0"/>
          <w:cols w:space="720"/>
          <w:noEndnote/>
          <w:docGrid w:linePitch="299"/>
        </w:sectPr>
      </w:pPr>
      <w:r>
        <w:rPr>
          <w:rFonts w:asciiTheme="minorHAnsi" w:hAnsiTheme="minorHAnsi"/>
          <w:sz w:val="24"/>
        </w:rPr>
        <w:t>7</w:t>
      </w:r>
      <w:r w:rsidRPr="00D65621">
        <w:rPr>
          <w:rFonts w:asciiTheme="minorHAnsi" w:hAnsiTheme="minorHAnsi"/>
          <w:sz w:val="24"/>
        </w:rPr>
        <w:t xml:space="preserve"> </w:t>
      </w:r>
      <w:r w:rsidR="002776AA" w:rsidRPr="00D65621">
        <w:rPr>
          <w:rFonts w:asciiTheme="minorHAnsi" w:hAnsiTheme="minorHAnsi"/>
          <w:sz w:val="24"/>
        </w:rPr>
        <w:t>March 201</w:t>
      </w:r>
      <w:r w:rsidR="004F1066" w:rsidRPr="00D65621">
        <w:rPr>
          <w:rFonts w:asciiTheme="minorHAnsi" w:hAnsiTheme="minorHAnsi"/>
          <w:sz w:val="24"/>
        </w:rPr>
        <w:t>5</w:t>
      </w:r>
      <w:r w:rsidR="002776AA" w:rsidRPr="00D65621">
        <w:rPr>
          <w:rFonts w:asciiTheme="minorHAnsi" w:hAnsiTheme="minorHAnsi"/>
          <w:sz w:val="24"/>
        </w:rPr>
        <w:tab/>
      </w:r>
      <w:r w:rsidR="002776AA" w:rsidRPr="00D65621">
        <w:rPr>
          <w:rFonts w:asciiTheme="minorHAnsi" w:hAnsiTheme="minorHAnsi"/>
          <w:sz w:val="24"/>
        </w:rPr>
        <w:tab/>
      </w:r>
      <w:r w:rsidR="002776AA" w:rsidRPr="00D65621">
        <w:rPr>
          <w:rFonts w:asciiTheme="minorHAnsi" w:hAnsiTheme="minorHAnsi"/>
          <w:sz w:val="24"/>
        </w:rPr>
        <w:tab/>
      </w:r>
      <w:r w:rsidR="002776AA" w:rsidRPr="00D65621">
        <w:rPr>
          <w:rFonts w:asciiTheme="minorHAnsi" w:hAnsiTheme="minorHAnsi"/>
          <w:sz w:val="24"/>
        </w:rPr>
        <w:tab/>
      </w:r>
      <w:r w:rsidR="002776AA" w:rsidRPr="00D65621">
        <w:rPr>
          <w:rFonts w:asciiTheme="minorHAnsi" w:hAnsiTheme="minorHAnsi"/>
          <w:sz w:val="24"/>
        </w:rPr>
        <w:tab/>
      </w:r>
      <w:r w:rsidR="00F5606E" w:rsidRPr="00D65621">
        <w:rPr>
          <w:rFonts w:asciiTheme="minorHAnsi" w:hAnsiTheme="minorHAnsi"/>
          <w:sz w:val="24"/>
        </w:rPr>
        <w:tab/>
      </w:r>
      <w:r>
        <w:rPr>
          <w:rFonts w:asciiTheme="minorHAnsi" w:hAnsiTheme="minorHAnsi"/>
          <w:sz w:val="24"/>
        </w:rPr>
        <w:t>7</w:t>
      </w:r>
      <w:r w:rsidRPr="00D65621">
        <w:rPr>
          <w:rFonts w:asciiTheme="minorHAnsi" w:hAnsiTheme="minorHAnsi"/>
          <w:sz w:val="24"/>
        </w:rPr>
        <w:t xml:space="preserve"> </w:t>
      </w:r>
      <w:r w:rsidR="002776AA" w:rsidRPr="00D65621">
        <w:rPr>
          <w:rFonts w:asciiTheme="minorHAnsi" w:hAnsiTheme="minorHAnsi"/>
          <w:sz w:val="24"/>
        </w:rPr>
        <w:t>March 201</w:t>
      </w:r>
      <w:r w:rsidR="004F1066" w:rsidRPr="00D65621">
        <w:rPr>
          <w:rFonts w:asciiTheme="minorHAnsi" w:hAnsiTheme="minorHAnsi"/>
          <w:sz w:val="24"/>
        </w:rPr>
        <w:t>5</w:t>
      </w:r>
    </w:p>
    <w:p w:rsidR="0058730B" w:rsidRPr="000933AA" w:rsidRDefault="0058730B" w:rsidP="00EB6442">
      <w:pPr>
        <w:pStyle w:val="Heading2"/>
        <w:rPr>
          <w:rFonts w:asciiTheme="minorHAnsi" w:hAnsiTheme="minorHAnsi" w:cstheme="minorHAnsi"/>
        </w:rPr>
      </w:pPr>
      <w:bookmarkStart w:id="98" w:name="_Toc285983572"/>
      <w:r w:rsidRPr="000933AA">
        <w:rPr>
          <w:rFonts w:asciiTheme="minorHAnsi" w:hAnsiTheme="minorHAnsi" w:cstheme="minorHAnsi"/>
        </w:rPr>
        <w:t>Financial Statements</w:t>
      </w:r>
      <w:bookmarkEnd w:id="98"/>
      <w:r w:rsidRPr="000933AA">
        <w:rPr>
          <w:rFonts w:asciiTheme="minorHAnsi" w:hAnsiTheme="minorHAnsi" w:cstheme="minorHAnsi"/>
        </w:rPr>
        <w:t xml:space="preserve"> </w:t>
      </w:r>
    </w:p>
    <w:tbl>
      <w:tblPr>
        <w:tblW w:w="10079" w:type="dxa"/>
        <w:tblLayout w:type="fixed"/>
        <w:tblCellMar>
          <w:left w:w="0" w:type="dxa"/>
          <w:right w:w="72" w:type="dxa"/>
        </w:tblCellMar>
        <w:tblLook w:val="0000" w:firstRow="0" w:lastRow="0" w:firstColumn="0" w:lastColumn="0" w:noHBand="0" w:noVBand="0"/>
      </w:tblPr>
      <w:tblGrid>
        <w:gridCol w:w="8639"/>
        <w:gridCol w:w="1440"/>
      </w:tblGrid>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Title"/>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
              <w:rPr>
                <w:rFonts w:asciiTheme="minorHAnsi" w:hAnsiTheme="minorHAnsi" w:cstheme="minorHAnsi"/>
              </w:rPr>
            </w:pPr>
            <w:r w:rsidRPr="000933AA">
              <w:rPr>
                <w:rFonts w:asciiTheme="minorHAnsi" w:hAnsiTheme="minorHAnsi" w:cstheme="minorHAnsi"/>
              </w:rPr>
              <w:t>Page</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Title"/>
              <w:rPr>
                <w:rFonts w:asciiTheme="minorHAnsi" w:hAnsiTheme="minorHAnsi" w:cstheme="minorHAnsi"/>
              </w:rPr>
            </w:pPr>
            <w:r w:rsidRPr="000933AA">
              <w:rPr>
                <w:rFonts w:asciiTheme="minorHAnsi" w:hAnsiTheme="minorHAnsi" w:cstheme="minorHAnsi"/>
              </w:rPr>
              <w:t>Financial Statements</w:t>
            </w:r>
            <w:r w:rsidRPr="000933AA">
              <w:rPr>
                <w:rFonts w:asciiTheme="minorHAnsi" w:hAnsiTheme="minorHAnsi" w:cstheme="minorHAnsi"/>
              </w:rPr>
              <w:br/>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2"/>
              <w:rPr>
                <w:rFonts w:asciiTheme="minorHAnsi" w:hAnsiTheme="minorHAnsi" w:cstheme="minorHAnsi"/>
              </w:rPr>
            </w:pPr>
            <w:r w:rsidRPr="000933AA">
              <w:rPr>
                <w:rFonts w:asciiTheme="minorHAnsi" w:hAnsiTheme="minorHAnsi" w:cstheme="minorHAnsi"/>
              </w:rPr>
              <w:t>Income Statement</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r w:rsidRPr="000933AA">
              <w:rPr>
                <w:rFonts w:asciiTheme="minorHAnsi" w:hAnsiTheme="minorHAnsi" w:cstheme="minorHAnsi"/>
              </w:rPr>
              <w:t>60</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2"/>
              <w:rPr>
                <w:rFonts w:asciiTheme="minorHAnsi" w:hAnsiTheme="minorHAnsi" w:cstheme="minorHAnsi"/>
              </w:rPr>
            </w:pPr>
            <w:r w:rsidRPr="000933AA">
              <w:rPr>
                <w:rFonts w:asciiTheme="minorHAnsi" w:hAnsiTheme="minorHAnsi" w:cstheme="minorHAnsi"/>
              </w:rPr>
              <w:t>Statement of Comprehensive Income</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r w:rsidRPr="000933AA">
              <w:rPr>
                <w:rFonts w:asciiTheme="minorHAnsi" w:hAnsiTheme="minorHAnsi" w:cstheme="minorHAnsi"/>
              </w:rPr>
              <w:t>61</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2"/>
              <w:rPr>
                <w:rFonts w:asciiTheme="minorHAnsi" w:hAnsiTheme="minorHAnsi" w:cstheme="minorHAnsi"/>
              </w:rPr>
            </w:pPr>
            <w:r w:rsidRPr="000933AA">
              <w:rPr>
                <w:rFonts w:asciiTheme="minorHAnsi" w:hAnsiTheme="minorHAnsi" w:cstheme="minorHAnsi"/>
              </w:rPr>
              <w:t xml:space="preserve">Statement of Financial Position  </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r w:rsidRPr="000933AA">
              <w:rPr>
                <w:rFonts w:asciiTheme="minorHAnsi" w:hAnsiTheme="minorHAnsi" w:cstheme="minorHAnsi"/>
              </w:rPr>
              <w:t>62</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2"/>
              <w:rPr>
                <w:rFonts w:asciiTheme="minorHAnsi" w:hAnsiTheme="minorHAnsi" w:cstheme="minorHAnsi"/>
              </w:rPr>
            </w:pPr>
            <w:r w:rsidRPr="000933AA">
              <w:rPr>
                <w:rFonts w:asciiTheme="minorHAnsi" w:hAnsiTheme="minorHAnsi" w:cstheme="minorHAnsi"/>
              </w:rPr>
              <w:t>Statement of Changes in Equity</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r w:rsidRPr="000933AA">
              <w:rPr>
                <w:rFonts w:asciiTheme="minorHAnsi" w:hAnsiTheme="minorHAnsi" w:cstheme="minorHAnsi"/>
              </w:rPr>
              <w:t>63</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2"/>
              <w:rPr>
                <w:rFonts w:asciiTheme="minorHAnsi" w:hAnsiTheme="minorHAnsi" w:cstheme="minorHAnsi"/>
              </w:rPr>
            </w:pPr>
            <w:r w:rsidRPr="000933AA">
              <w:rPr>
                <w:rFonts w:asciiTheme="minorHAnsi" w:hAnsiTheme="minorHAnsi" w:cstheme="minorHAnsi"/>
              </w:rPr>
              <w:t>Statement of Cash Flows</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r w:rsidRPr="000933AA">
              <w:rPr>
                <w:rFonts w:asciiTheme="minorHAnsi" w:hAnsiTheme="minorHAnsi" w:cstheme="minorHAnsi"/>
              </w:rPr>
              <w:t>64</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2"/>
              <w:rPr>
                <w:rFonts w:asciiTheme="minorHAnsi" w:hAnsiTheme="minorHAnsi" w:cstheme="minorHAnsi"/>
              </w:rPr>
            </w:pPr>
            <w:r w:rsidRPr="000933AA">
              <w:rPr>
                <w:rFonts w:asciiTheme="minorHAnsi" w:hAnsiTheme="minorHAnsi" w:cstheme="minorHAnsi"/>
              </w:rPr>
              <w:t>Notes to Financial Statements</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r w:rsidRPr="000933AA">
              <w:rPr>
                <w:rFonts w:asciiTheme="minorHAnsi" w:hAnsiTheme="minorHAnsi" w:cstheme="minorHAnsi"/>
              </w:rPr>
              <w:t>65 - 123</w:t>
            </w: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p w:rsidR="00A33951" w:rsidRPr="000933AA" w:rsidRDefault="00A33951" w:rsidP="006032A1">
            <w:pPr>
              <w:pStyle w:val="TCDescLevel1"/>
              <w:rPr>
                <w:rFonts w:asciiTheme="minorHAnsi" w:hAnsiTheme="minorHAnsi" w:cstheme="minorHAnsi"/>
              </w:rPr>
            </w:pPr>
          </w:p>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r w:rsidRPr="000933AA">
              <w:rPr>
                <w:rFonts w:asciiTheme="minorHAnsi" w:hAnsiTheme="minorHAnsi" w:cstheme="minorHAnsi"/>
              </w:rPr>
              <w:t>This financial report covers Edith Cowan University as an individual entity. The financial report is presented in the Australian currency.</w:t>
            </w:r>
          </w:p>
          <w:p w:rsidR="00A33951" w:rsidRPr="000933AA" w:rsidRDefault="00A33951" w:rsidP="006032A1">
            <w:pPr>
              <w:pStyle w:val="TCDescLevel1"/>
              <w:rPr>
                <w:rFonts w:asciiTheme="minorHAnsi" w:hAnsiTheme="minorHAnsi" w:cstheme="minorHAnsi"/>
              </w:rPr>
            </w:pPr>
          </w:p>
          <w:p w:rsidR="00A33951" w:rsidRPr="000933AA" w:rsidRDefault="00A33951" w:rsidP="006032A1">
            <w:pPr>
              <w:pStyle w:val="TCDescLevel1"/>
              <w:rPr>
                <w:rFonts w:asciiTheme="minorHAnsi" w:hAnsiTheme="minorHAnsi" w:cstheme="minorHAnsi"/>
              </w:rPr>
            </w:pPr>
            <w:r w:rsidRPr="000933AA">
              <w:rPr>
                <w:rFonts w:asciiTheme="minorHAnsi" w:hAnsiTheme="minorHAnsi" w:cstheme="minorHAnsi"/>
              </w:rPr>
              <w:t>The financial report was authorised for issue by the University Council on the 7th day of March 2015. The University has the power to amend and reissue the financial statements.</w:t>
            </w: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r w:rsidR="00A33951" w:rsidRPr="000933AA" w:rsidTr="006032A1">
        <w:tc>
          <w:tcPr>
            <w:tcW w:w="8639" w:type="dxa"/>
            <w:tcBorders>
              <w:top w:val="nil"/>
              <w:left w:val="nil"/>
              <w:bottom w:val="nil"/>
              <w:right w:val="nil"/>
            </w:tcBorders>
            <w:tcMar>
              <w:left w:w="0" w:type="dxa"/>
            </w:tcMar>
            <w:vAlign w:val="bottom"/>
          </w:tcPr>
          <w:p w:rsidR="00A33951" w:rsidRPr="000933AA" w:rsidRDefault="00A33951" w:rsidP="006032A1">
            <w:pPr>
              <w:pStyle w:val="TCDescLevel1"/>
              <w:rPr>
                <w:rFonts w:asciiTheme="minorHAnsi" w:hAnsiTheme="minorHAnsi" w:cstheme="minorHAnsi"/>
              </w:rPr>
            </w:pPr>
          </w:p>
        </w:tc>
        <w:tc>
          <w:tcPr>
            <w:tcW w:w="1440" w:type="dxa"/>
            <w:tcBorders>
              <w:top w:val="nil"/>
              <w:left w:val="nil"/>
              <w:bottom w:val="nil"/>
              <w:right w:val="nil"/>
            </w:tcBorders>
            <w:tcMar>
              <w:left w:w="72" w:type="dxa"/>
            </w:tcMar>
            <w:vAlign w:val="bottom"/>
          </w:tcPr>
          <w:p w:rsidR="00A33951" w:rsidRPr="000933AA" w:rsidRDefault="00A33951" w:rsidP="006032A1">
            <w:pPr>
              <w:pStyle w:val="TCPageNo"/>
              <w:rPr>
                <w:rFonts w:asciiTheme="minorHAnsi" w:hAnsiTheme="minorHAnsi" w:cstheme="minorHAnsi"/>
              </w:rPr>
            </w:pPr>
          </w:p>
        </w:tc>
      </w:tr>
    </w:tbl>
    <w:p w:rsidR="00A33951" w:rsidRPr="000933AA" w:rsidRDefault="00A33951" w:rsidP="00A33951">
      <w:pPr>
        <w:pStyle w:val="TCText"/>
        <w:rPr>
          <w:rFonts w:asciiTheme="minorHAnsi" w:hAnsiTheme="minorHAnsi" w:cstheme="minorHAnsi"/>
        </w:rPr>
      </w:pPr>
    </w:p>
    <w:p w:rsidR="00A33951" w:rsidRPr="000933AA" w:rsidRDefault="00A33951" w:rsidP="00A33951">
      <w:pPr>
        <w:rPr>
          <w:rFonts w:asciiTheme="minorHAnsi" w:hAnsiTheme="minorHAnsi" w:cstheme="minorHAnsi"/>
        </w:rPr>
        <w:sectPr w:rsidR="00A33951" w:rsidRPr="000933AA" w:rsidSect="00926BC6">
          <w:headerReference w:type="default" r:id="rId62"/>
          <w:footerReference w:type="default" r:id="rId63"/>
          <w:pgSz w:w="11952" w:h="16848"/>
          <w:pgMar w:top="1009" w:right="1009" w:bottom="1009" w:left="1009" w:header="720" w:footer="905" w:gutter="0"/>
          <w:pgNumType w:start="59"/>
          <w:cols w:space="720"/>
          <w:noEndnote/>
        </w:sectPr>
      </w:pPr>
    </w:p>
    <w:tbl>
      <w:tblPr>
        <w:tblW w:w="0" w:type="auto"/>
        <w:tblInd w:w="51" w:type="dxa"/>
        <w:tblLayout w:type="fixed"/>
        <w:tblCellMar>
          <w:left w:w="0" w:type="dxa"/>
          <w:right w:w="0" w:type="dxa"/>
        </w:tblCellMar>
        <w:tblLook w:val="0000" w:firstRow="0" w:lastRow="0" w:firstColumn="0" w:lastColumn="0" w:noHBand="0" w:noVBand="0"/>
      </w:tblPr>
      <w:tblGrid>
        <w:gridCol w:w="6287"/>
        <w:gridCol w:w="561"/>
        <w:gridCol w:w="1139"/>
        <w:gridCol w:w="1140"/>
        <w:gridCol w:w="793"/>
      </w:tblGrid>
      <w:tr w:rsidR="00A33951" w:rsidRPr="000933AA" w:rsidTr="006032A1">
        <w:tc>
          <w:tcPr>
            <w:tcW w:w="6287"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IS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ISRPPYCHd"/>
              <w:rPr>
                <w:rFonts w:asciiTheme="minorHAnsi" w:hAnsiTheme="minorHAnsi" w:cstheme="minorHAnsi"/>
              </w:rPr>
            </w:pPr>
            <w:r w:rsidRPr="000933AA">
              <w:rPr>
                <w:rFonts w:asciiTheme="minorHAnsi" w:hAnsiTheme="minorHAnsi" w:cstheme="minorHAnsi"/>
              </w:rPr>
              <w:t>$000's</w:t>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CHd"/>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Ti"/>
              <w:rPr>
                <w:rFonts w:asciiTheme="minorHAnsi" w:hAnsiTheme="minorHAnsi" w:cstheme="minorHAnsi"/>
              </w:rPr>
            </w:pPr>
            <w:r w:rsidRPr="000933AA">
              <w:rPr>
                <w:rFonts w:asciiTheme="minorHAnsi" w:hAnsiTheme="minorHAnsi" w:cstheme="minorHAnsi"/>
              </w:rPr>
              <w:t>Income from continuing operations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793" w:type="dxa"/>
            <w:tcBorders>
              <w:top w:val="nil"/>
              <w:left w:val="nil"/>
              <w:bottom w:val="nil"/>
              <w:right w:val="nil"/>
            </w:tcBorders>
            <w:tcMar>
              <w:left w:w="48" w:type="dxa"/>
              <w:right w:w="3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Ti"/>
              <w:rPr>
                <w:rFonts w:asciiTheme="minorHAnsi" w:hAnsiTheme="minorHAnsi" w:cstheme="minorHAnsi"/>
                <w:b w:val="0"/>
                <w:bCs w:val="0"/>
              </w:rPr>
            </w:pPr>
            <w:r w:rsidRPr="000933AA">
              <w:rPr>
                <w:rFonts w:asciiTheme="minorHAnsi" w:hAnsiTheme="minorHAnsi" w:cstheme="minorHAnsi"/>
                <w:b w:val="0"/>
                <w:bCs w:val="0"/>
              </w:rPr>
              <w:t>Australian Government financial assistance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793" w:type="dxa"/>
            <w:tcBorders>
              <w:top w:val="nil"/>
              <w:left w:val="nil"/>
              <w:bottom w:val="nil"/>
              <w:right w:val="nil"/>
            </w:tcBorders>
            <w:tcMar>
              <w:left w:w="48" w:type="dxa"/>
              <w:right w:w="3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2"/>
              <w:rPr>
                <w:rFonts w:asciiTheme="minorHAnsi" w:hAnsiTheme="minorHAnsi" w:cstheme="minorHAnsi"/>
              </w:rPr>
            </w:pPr>
            <w:r w:rsidRPr="000933AA">
              <w:rPr>
                <w:rFonts w:asciiTheme="minorHAnsi" w:hAnsiTheme="minorHAnsi" w:cstheme="minorHAnsi"/>
              </w:rPr>
              <w:t>Australian Government grants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2</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162,839</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162,731</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2"/>
              <w:rPr>
                <w:rFonts w:asciiTheme="minorHAnsi" w:hAnsiTheme="minorHAnsi" w:cstheme="minorHAnsi"/>
              </w:rPr>
            </w:pPr>
            <w:r w:rsidRPr="000933AA">
              <w:rPr>
                <w:rFonts w:asciiTheme="minorHAnsi" w:hAnsiTheme="minorHAnsi" w:cstheme="minorHAnsi"/>
              </w:rPr>
              <w:t xml:space="preserve">HELP </w:t>
            </w:r>
            <w:r w:rsidRPr="000933AA">
              <w:rPr>
                <w:rFonts w:asciiTheme="minorHAnsi" w:hAnsiTheme="minorHAnsi" w:cstheme="minorHAnsi"/>
              </w:rPr>
              <w:noBreakHyphen/>
              <w:t xml:space="preserve"> Australian Government payments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2</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92,408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87,823</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State and local Government financial assistance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3</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13,318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13,580</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HECS</w:t>
            </w:r>
            <w:r w:rsidRPr="000933AA">
              <w:rPr>
                <w:rFonts w:asciiTheme="minorHAnsi" w:hAnsiTheme="minorHAnsi" w:cstheme="minorHAnsi"/>
              </w:rPr>
              <w:noBreakHyphen/>
              <w:t xml:space="preserve">HELP </w:t>
            </w:r>
            <w:r w:rsidRPr="000933AA">
              <w:rPr>
                <w:rFonts w:asciiTheme="minorHAnsi" w:hAnsiTheme="minorHAnsi" w:cstheme="minorHAnsi"/>
              </w:rPr>
              <w:noBreakHyphen/>
              <w:t xml:space="preserve"> Student Payments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10,098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11,677</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Fees and charges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4</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70,683</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69,768</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Investment revenue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5</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11,860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11,657</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Royalties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6</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6,336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4,588</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Consultancy and contracts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7</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5,549</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5,528</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Other Revenue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8</w:t>
            </w:r>
          </w:p>
        </w:tc>
        <w:tc>
          <w:tcPr>
            <w:tcW w:w="1139"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11,834</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14,376</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SLevel1"/>
              <w:rPr>
                <w:rFonts w:asciiTheme="minorHAnsi" w:hAnsiTheme="minorHAnsi" w:cstheme="minorHAnsi"/>
              </w:rPr>
            </w:pPr>
            <w:r w:rsidRPr="000933AA">
              <w:rPr>
                <w:rFonts w:asciiTheme="minorHAnsi" w:hAnsiTheme="minorHAnsi" w:cstheme="minorHAnsi"/>
              </w:rPr>
              <w:t>Total revenue from continuing operations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ISPAYS"/>
              <w:tabs>
                <w:tab w:val="right" w:pos="1085"/>
                <w:tab w:val="left" w:pos="1111"/>
              </w:tabs>
              <w:rPr>
                <w:rFonts w:asciiTheme="minorHAnsi" w:hAnsiTheme="minorHAnsi" w:cstheme="minorHAnsi"/>
              </w:rPr>
            </w:pPr>
            <w:r w:rsidRPr="000933AA">
              <w:rPr>
                <w:rFonts w:asciiTheme="minorHAnsi" w:hAnsiTheme="minorHAnsi" w:cstheme="minorHAnsi"/>
              </w:rPr>
              <w:tab/>
              <w:t>384,925</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ISPPYS"/>
              <w:tabs>
                <w:tab w:val="right" w:pos="1056"/>
                <w:tab w:val="left" w:pos="1082"/>
              </w:tabs>
              <w:rPr>
                <w:rFonts w:asciiTheme="minorHAnsi" w:hAnsiTheme="minorHAnsi" w:cstheme="minorHAnsi"/>
              </w:rPr>
            </w:pPr>
            <w:r w:rsidRPr="000933AA">
              <w:rPr>
                <w:rFonts w:asciiTheme="minorHAnsi" w:hAnsiTheme="minorHAnsi" w:cstheme="minorHAnsi"/>
              </w:rPr>
              <w:tab/>
              <w:t>381,728</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2"/>
              <w:rPr>
                <w:rFonts w:asciiTheme="minorHAnsi" w:hAnsiTheme="minorHAnsi" w:cstheme="minorHAnsi"/>
              </w:rPr>
            </w:pPr>
            <w:r w:rsidRPr="000933AA">
              <w:rPr>
                <w:rFonts w:asciiTheme="minorHAnsi" w:hAnsiTheme="minorHAnsi" w:cstheme="minorHAnsi"/>
              </w:rPr>
              <w:t>Gains on disposal of assets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9</w:t>
            </w:r>
          </w:p>
        </w:tc>
        <w:tc>
          <w:tcPr>
            <w:tcW w:w="1139" w:type="dxa"/>
            <w:tcBorders>
              <w:top w:val="single" w:sz="8" w:space="0" w:color="000000"/>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138</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1,921</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2"/>
              <w:rPr>
                <w:rFonts w:asciiTheme="minorHAnsi" w:hAnsiTheme="minorHAnsi" w:cstheme="minorHAnsi"/>
              </w:rPr>
            </w:pPr>
            <w:r w:rsidRPr="000933AA">
              <w:rPr>
                <w:rFonts w:asciiTheme="minorHAnsi" w:hAnsiTheme="minorHAnsi" w:cstheme="minorHAnsi"/>
              </w:rPr>
              <w:t>Other investment income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5</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1,930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3,993</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2"/>
              <w:rPr>
                <w:rFonts w:asciiTheme="minorHAnsi" w:hAnsiTheme="minorHAnsi" w:cstheme="minorHAnsi"/>
              </w:rPr>
            </w:pPr>
            <w:r w:rsidRPr="000933AA">
              <w:rPr>
                <w:rFonts w:asciiTheme="minorHAnsi" w:hAnsiTheme="minorHAnsi" w:cstheme="minorHAnsi"/>
              </w:rPr>
              <w:t>Other Income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8</w:t>
            </w:r>
          </w:p>
        </w:tc>
        <w:tc>
          <w:tcPr>
            <w:tcW w:w="1139"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4,576</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1,955</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SLevel1"/>
              <w:rPr>
                <w:rFonts w:asciiTheme="minorHAnsi" w:hAnsiTheme="minorHAnsi" w:cstheme="minorHAnsi"/>
              </w:rPr>
            </w:pPr>
            <w:r w:rsidRPr="000933AA">
              <w:rPr>
                <w:rFonts w:asciiTheme="minorHAnsi" w:hAnsiTheme="minorHAnsi" w:cstheme="minorHAnsi"/>
              </w:rPr>
              <w:t>Total income from continuing operations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ISPAYS"/>
              <w:tabs>
                <w:tab w:val="right" w:pos="1085"/>
                <w:tab w:val="left" w:pos="1111"/>
              </w:tabs>
              <w:rPr>
                <w:rFonts w:asciiTheme="minorHAnsi" w:hAnsiTheme="minorHAnsi" w:cstheme="minorHAnsi"/>
              </w:rPr>
            </w:pPr>
            <w:r w:rsidRPr="000933AA">
              <w:rPr>
                <w:rFonts w:asciiTheme="minorHAnsi" w:hAnsiTheme="minorHAnsi" w:cstheme="minorHAnsi"/>
              </w:rPr>
              <w:tab/>
              <w:t>391,569</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ISPPYS"/>
              <w:tabs>
                <w:tab w:val="right" w:pos="1056"/>
                <w:tab w:val="left" w:pos="1082"/>
              </w:tabs>
              <w:rPr>
                <w:rFonts w:asciiTheme="minorHAnsi" w:hAnsiTheme="minorHAnsi" w:cstheme="minorHAnsi"/>
              </w:rPr>
            </w:pPr>
            <w:r w:rsidRPr="000933AA">
              <w:rPr>
                <w:rFonts w:asciiTheme="minorHAnsi" w:hAnsiTheme="minorHAnsi" w:cstheme="minorHAnsi"/>
              </w:rPr>
              <w:tab/>
              <w:t>389,597</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Ti"/>
              <w:rPr>
                <w:rFonts w:asciiTheme="minorHAnsi" w:hAnsiTheme="minorHAnsi" w:cstheme="minorHAnsi"/>
              </w:rPr>
            </w:pPr>
            <w:r w:rsidRPr="000933AA">
              <w:rPr>
                <w:rFonts w:asciiTheme="minorHAnsi" w:hAnsiTheme="minorHAnsi" w:cstheme="minorHAnsi"/>
              </w:rPr>
              <w:t>Expenses from continuing operations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793" w:type="dxa"/>
            <w:tcBorders>
              <w:top w:val="nil"/>
              <w:left w:val="nil"/>
              <w:bottom w:val="nil"/>
              <w:right w:val="nil"/>
            </w:tcBorders>
            <w:tcMar>
              <w:left w:w="48" w:type="dxa"/>
              <w:right w:w="3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Employee related expenses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10</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221,678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216,965</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Depreciation and amortisation</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11</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20,581</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23,600</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Repairs and maintenance</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12</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10,035</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9,146</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Borrowing costs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13</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1,488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4,068</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Impairment of assets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14</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156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Investment losses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5</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IS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7,547</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Level1"/>
              <w:rPr>
                <w:rFonts w:asciiTheme="minorHAnsi" w:hAnsiTheme="minorHAnsi" w:cstheme="minorHAnsi"/>
              </w:rPr>
            </w:pPr>
            <w:r w:rsidRPr="000933AA">
              <w:rPr>
                <w:rFonts w:asciiTheme="minorHAnsi" w:hAnsiTheme="minorHAnsi" w:cstheme="minorHAnsi"/>
              </w:rPr>
              <w:t>Other expenses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pStyle w:val="ISNoteNo"/>
              <w:rPr>
                <w:rFonts w:asciiTheme="minorHAnsi" w:hAnsiTheme="minorHAnsi" w:cstheme="minorHAnsi"/>
              </w:rPr>
            </w:pPr>
            <w:r w:rsidRPr="000933AA">
              <w:rPr>
                <w:rFonts w:asciiTheme="minorHAnsi" w:hAnsiTheme="minorHAnsi" w:cstheme="minorHAnsi"/>
              </w:rPr>
              <w:t>15</w:t>
            </w:r>
          </w:p>
        </w:tc>
        <w:tc>
          <w:tcPr>
            <w:tcW w:w="1139"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ISPAY"/>
              <w:tabs>
                <w:tab w:val="right" w:pos="1085"/>
                <w:tab w:val="left" w:pos="1111"/>
              </w:tabs>
              <w:rPr>
                <w:rFonts w:asciiTheme="minorHAnsi" w:hAnsiTheme="minorHAnsi" w:cstheme="minorHAnsi"/>
              </w:rPr>
            </w:pPr>
            <w:r w:rsidRPr="000933AA">
              <w:rPr>
                <w:rFonts w:asciiTheme="minorHAnsi" w:hAnsiTheme="minorHAnsi" w:cstheme="minorHAnsi"/>
              </w:rPr>
              <w:tab/>
              <w:t>110,136</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ISPPY"/>
              <w:tabs>
                <w:tab w:val="right" w:pos="1056"/>
                <w:tab w:val="left" w:pos="1082"/>
              </w:tabs>
              <w:rPr>
                <w:rFonts w:asciiTheme="minorHAnsi" w:hAnsiTheme="minorHAnsi" w:cstheme="minorHAnsi"/>
              </w:rPr>
            </w:pPr>
            <w:r w:rsidRPr="000933AA">
              <w:rPr>
                <w:rFonts w:asciiTheme="minorHAnsi" w:hAnsiTheme="minorHAnsi" w:cstheme="minorHAnsi"/>
              </w:rPr>
              <w:tab/>
              <w:t>95,448</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S"/>
              <w:rPr>
                <w:rFonts w:asciiTheme="minorHAnsi" w:hAnsiTheme="minorHAnsi" w:cstheme="minorHAnsi"/>
              </w:rPr>
            </w:pPr>
            <w:r w:rsidRPr="000933AA">
              <w:rPr>
                <w:rFonts w:asciiTheme="minorHAnsi" w:hAnsiTheme="minorHAnsi" w:cstheme="minorHAnsi"/>
              </w:rPr>
              <w:t>Total expenses from continuing operations</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ISPAYS"/>
              <w:tabs>
                <w:tab w:val="right" w:pos="1085"/>
                <w:tab w:val="left" w:pos="1111"/>
              </w:tabs>
              <w:rPr>
                <w:rFonts w:asciiTheme="minorHAnsi" w:hAnsiTheme="minorHAnsi" w:cstheme="minorHAnsi"/>
              </w:rPr>
            </w:pPr>
            <w:r w:rsidRPr="000933AA">
              <w:rPr>
                <w:rFonts w:asciiTheme="minorHAnsi" w:hAnsiTheme="minorHAnsi" w:cstheme="minorHAnsi"/>
              </w:rPr>
              <w:tab/>
              <w:t>364,074</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ISPPYS"/>
              <w:tabs>
                <w:tab w:val="right" w:pos="1056"/>
                <w:tab w:val="left" w:pos="1082"/>
              </w:tabs>
              <w:rPr>
                <w:rFonts w:asciiTheme="minorHAnsi" w:hAnsiTheme="minorHAnsi" w:cstheme="minorHAnsi"/>
              </w:rPr>
            </w:pPr>
            <w:r w:rsidRPr="000933AA">
              <w:rPr>
                <w:rFonts w:asciiTheme="minorHAnsi" w:hAnsiTheme="minorHAnsi" w:cstheme="minorHAnsi"/>
              </w:rPr>
              <w:tab/>
              <w:t>356,774</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r w:rsidR="00A33951" w:rsidRPr="000933AA" w:rsidTr="006032A1">
        <w:tc>
          <w:tcPr>
            <w:tcW w:w="6287" w:type="dxa"/>
            <w:tcBorders>
              <w:top w:val="nil"/>
              <w:left w:val="nil"/>
              <w:bottom w:val="nil"/>
              <w:right w:val="nil"/>
            </w:tcBorders>
            <w:tcMar>
              <w:left w:w="51" w:type="dxa"/>
              <w:right w:w="34" w:type="dxa"/>
            </w:tcMar>
          </w:tcPr>
          <w:p w:rsidR="00A33951" w:rsidRPr="000933AA" w:rsidRDefault="00A33951" w:rsidP="006032A1">
            <w:pPr>
              <w:pStyle w:val="ISDescS"/>
              <w:rPr>
                <w:rFonts w:asciiTheme="minorHAnsi" w:hAnsiTheme="minorHAnsi" w:cstheme="minorHAnsi"/>
              </w:rPr>
            </w:pPr>
            <w:r w:rsidRPr="000933AA">
              <w:rPr>
                <w:rFonts w:asciiTheme="minorHAnsi" w:hAnsiTheme="minorHAnsi" w:cstheme="minorHAnsi"/>
              </w:rPr>
              <w:t>Net result for the period</w:t>
            </w:r>
          </w:p>
        </w:tc>
        <w:tc>
          <w:tcPr>
            <w:tcW w:w="561" w:type="dxa"/>
            <w:tcBorders>
              <w:top w:val="nil"/>
              <w:left w:val="nil"/>
              <w:bottom w:val="nil"/>
              <w:right w:val="nil"/>
            </w:tcBorders>
            <w:tcMar>
              <w:left w:w="51" w:type="dxa"/>
              <w:right w:w="34"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ISPAYS"/>
              <w:tabs>
                <w:tab w:val="right" w:pos="1085"/>
                <w:tab w:val="left" w:pos="1111"/>
              </w:tabs>
              <w:rPr>
                <w:rFonts w:asciiTheme="minorHAnsi" w:hAnsiTheme="minorHAnsi" w:cstheme="minorHAnsi"/>
              </w:rPr>
            </w:pPr>
            <w:r w:rsidRPr="000933AA">
              <w:rPr>
                <w:rFonts w:asciiTheme="minorHAnsi" w:hAnsiTheme="minorHAnsi" w:cstheme="minorHAnsi"/>
              </w:rPr>
              <w:tab/>
              <w:t>27,495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right w:w="28" w:type="dxa"/>
            </w:tcMar>
            <w:vAlign w:val="bottom"/>
          </w:tcPr>
          <w:p w:rsidR="00A33951" w:rsidRPr="000933AA" w:rsidRDefault="00A33951" w:rsidP="006032A1">
            <w:pPr>
              <w:pStyle w:val="ISPPYS"/>
              <w:tabs>
                <w:tab w:val="right" w:pos="1056"/>
                <w:tab w:val="left" w:pos="1082"/>
              </w:tabs>
              <w:rPr>
                <w:rFonts w:asciiTheme="minorHAnsi" w:hAnsiTheme="minorHAnsi" w:cstheme="minorHAnsi"/>
              </w:rPr>
            </w:pPr>
            <w:r w:rsidRPr="000933AA">
              <w:rPr>
                <w:rFonts w:asciiTheme="minorHAnsi" w:hAnsiTheme="minorHAnsi" w:cstheme="minorHAnsi"/>
              </w:rPr>
              <w:tab/>
              <w:t>32,823</w:t>
            </w:r>
            <w:r w:rsidRPr="000933AA">
              <w:rPr>
                <w:rFonts w:asciiTheme="minorHAnsi" w:hAnsiTheme="minorHAnsi" w:cstheme="minorHAnsi"/>
              </w:rPr>
              <w:tab/>
            </w:r>
          </w:p>
        </w:tc>
        <w:tc>
          <w:tcPr>
            <w:tcW w:w="793" w:type="dxa"/>
            <w:tcBorders>
              <w:top w:val="nil"/>
              <w:left w:val="nil"/>
              <w:bottom w:val="nil"/>
              <w:right w:val="nil"/>
            </w:tcBorders>
            <w:tcMar>
              <w:left w:w="48" w:type="dxa"/>
              <w:right w:w="30" w:type="dxa"/>
            </w:tcMar>
            <w:vAlign w:val="bottom"/>
          </w:tcPr>
          <w:p w:rsidR="00A33951" w:rsidRPr="000933AA" w:rsidRDefault="00A33951" w:rsidP="006032A1">
            <w:pPr>
              <w:pStyle w:val="ISRefNo"/>
              <w:rPr>
                <w:rFonts w:asciiTheme="minorHAnsi" w:hAnsiTheme="minorHAnsi" w:cstheme="minorHAnsi"/>
              </w:rPr>
            </w:pPr>
          </w:p>
        </w:tc>
      </w:tr>
    </w:tbl>
    <w:p w:rsidR="00A33951" w:rsidRPr="000933AA" w:rsidRDefault="00A33951" w:rsidP="00A33951">
      <w:pPr>
        <w:pStyle w:val="ISText"/>
        <w:rPr>
          <w:rFonts w:asciiTheme="minorHAnsi" w:hAnsiTheme="minorHAnsi" w:cstheme="minorHAnsi"/>
        </w:rPr>
      </w:pPr>
      <w:r w:rsidRPr="000933AA">
        <w:rPr>
          <w:rFonts w:asciiTheme="minorHAnsi" w:hAnsiTheme="minorHAnsi" w:cstheme="minorHAnsi"/>
        </w:rPr>
        <w:br/>
        <w:t>The above income statement should be read in conjunction with the accompanying notes.</w:t>
      </w:r>
    </w:p>
    <w:p w:rsidR="00A33951" w:rsidRPr="000933AA" w:rsidRDefault="00A33951" w:rsidP="00A33951">
      <w:pPr>
        <w:rPr>
          <w:rFonts w:asciiTheme="minorHAnsi" w:hAnsiTheme="minorHAnsi" w:cstheme="minorHAnsi"/>
          <w:sz w:val="18"/>
          <w:szCs w:val="18"/>
        </w:rPr>
        <w:sectPr w:rsidR="00A33951" w:rsidRPr="000933AA" w:rsidSect="00475D9F">
          <w:headerReference w:type="even" r:id="rId64"/>
          <w:headerReference w:type="default" r:id="rId65"/>
          <w:footerReference w:type="default" r:id="rId66"/>
          <w:pgSz w:w="11952" w:h="16848"/>
          <w:pgMar w:top="1009" w:right="1009" w:bottom="1009" w:left="1009" w:header="720" w:footer="745" w:gutter="0"/>
          <w:cols w:space="720"/>
          <w:noEndnote/>
        </w:sectPr>
      </w:pPr>
    </w:p>
    <w:tbl>
      <w:tblPr>
        <w:tblW w:w="0" w:type="auto"/>
        <w:tblLayout w:type="fixed"/>
        <w:tblCellMar>
          <w:left w:w="0" w:type="dxa"/>
          <w:right w:w="28" w:type="dxa"/>
        </w:tblCellMar>
        <w:tblLook w:val="0000" w:firstRow="0" w:lastRow="0" w:firstColumn="0" w:lastColumn="0" w:noHBand="0" w:noVBand="0"/>
      </w:tblPr>
      <w:tblGrid>
        <w:gridCol w:w="7081"/>
        <w:gridCol w:w="561"/>
        <w:gridCol w:w="1139"/>
        <w:gridCol w:w="1140"/>
      </w:tblGrid>
      <w:tr w:rsidR="00A33951" w:rsidRPr="000933AA" w:rsidTr="006032A1">
        <w:tc>
          <w:tcPr>
            <w:tcW w:w="7081" w:type="dxa"/>
            <w:tcBorders>
              <w:top w:val="nil"/>
              <w:left w:val="nil"/>
              <w:bottom w:val="nil"/>
              <w:right w:val="nil"/>
            </w:tcBorders>
            <w:tcMar>
              <w:left w:w="0" w:type="dxa"/>
            </w:tcMar>
            <w:vAlign w:val="bottom"/>
          </w:tcPr>
          <w:p w:rsidR="00A33951" w:rsidRPr="000933AA" w:rsidRDefault="00A33951" w:rsidP="006032A1">
            <w:pPr>
              <w:pStyle w:val="CIDescCHd2"/>
              <w:rPr>
                <w:rFonts w:asciiTheme="minorHAnsi" w:hAnsiTheme="minorHAnsi" w:cstheme="minorHAnsi"/>
              </w:rPr>
            </w:pPr>
          </w:p>
        </w:tc>
        <w:tc>
          <w:tcPr>
            <w:tcW w:w="561" w:type="dxa"/>
            <w:tcBorders>
              <w:top w:val="nil"/>
              <w:left w:val="nil"/>
              <w:bottom w:val="nil"/>
              <w:right w:val="nil"/>
            </w:tcBorders>
            <w:tcMar>
              <w:left w:w="28" w:type="dxa"/>
            </w:tcMar>
            <w:vAlign w:val="bottom"/>
          </w:tcPr>
          <w:p w:rsidR="00A33951" w:rsidRPr="000933AA" w:rsidRDefault="00A33951" w:rsidP="006032A1">
            <w:pPr>
              <w:pStyle w:val="CI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tcMar>
            <w:vAlign w:val="bottom"/>
          </w:tcPr>
          <w:p w:rsidR="00A33951" w:rsidRPr="000933AA" w:rsidRDefault="00A33951" w:rsidP="006032A1">
            <w:pPr>
              <w:pStyle w:val="CI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CI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CI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CI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S"/>
              <w:rPr>
                <w:rFonts w:asciiTheme="minorHAnsi" w:hAnsiTheme="minorHAnsi" w:cstheme="minorHAnsi"/>
              </w:rPr>
            </w:pPr>
            <w:r w:rsidRPr="000933AA">
              <w:rPr>
                <w:rFonts w:asciiTheme="minorHAnsi" w:hAnsiTheme="minorHAnsi" w:cstheme="minorHAnsi"/>
              </w:rPr>
              <w:t>Net result for the period</w:t>
            </w:r>
          </w:p>
        </w:tc>
        <w:tc>
          <w:tcPr>
            <w:tcW w:w="561" w:type="dxa"/>
            <w:tcBorders>
              <w:top w:val="nil"/>
              <w:left w:val="nil"/>
              <w:bottom w:val="nil"/>
              <w:right w:val="nil"/>
            </w:tcBorders>
            <w:tcMar>
              <w:left w:w="28" w:type="dxa"/>
            </w:tcMar>
            <w:vAlign w:val="bottom"/>
          </w:tcPr>
          <w:p w:rsidR="00A33951" w:rsidRPr="000933AA" w:rsidRDefault="00A33951" w:rsidP="006032A1">
            <w:pPr>
              <w:pStyle w:val="CI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IPAY"/>
              <w:tabs>
                <w:tab w:val="right" w:pos="1085"/>
                <w:tab w:val="left" w:pos="1111"/>
              </w:tabs>
              <w:rPr>
                <w:rFonts w:asciiTheme="minorHAnsi" w:hAnsiTheme="minorHAnsi" w:cstheme="minorHAnsi"/>
              </w:rPr>
            </w:pPr>
            <w:r w:rsidRPr="000933AA">
              <w:rPr>
                <w:rFonts w:asciiTheme="minorHAnsi" w:hAnsiTheme="minorHAnsi" w:cstheme="minorHAnsi"/>
              </w:rPr>
              <w:tab/>
              <w:t>27,495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IPPY"/>
              <w:tabs>
                <w:tab w:val="right" w:pos="1056"/>
                <w:tab w:val="left" w:pos="1082"/>
              </w:tabs>
              <w:rPr>
                <w:rFonts w:asciiTheme="minorHAnsi" w:hAnsiTheme="minorHAnsi" w:cstheme="minorHAnsi"/>
              </w:rPr>
            </w:pPr>
            <w:r w:rsidRPr="000933AA">
              <w:rPr>
                <w:rFonts w:asciiTheme="minorHAnsi" w:hAnsiTheme="minorHAnsi" w:cstheme="minorHAnsi"/>
              </w:rPr>
              <w:tab/>
              <w:t>32,823</w:t>
            </w:r>
            <w:r w:rsidRPr="000933AA">
              <w:rPr>
                <w:rFonts w:asciiTheme="minorHAnsi" w:hAnsiTheme="minorHAnsi" w:cstheme="minorHAnsi"/>
              </w:rPr>
              <w:tab/>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Ti"/>
              <w:rPr>
                <w:rFonts w:asciiTheme="minorHAnsi" w:hAnsiTheme="minorHAnsi" w:cstheme="minorHAnsi"/>
                <w:b w:val="0"/>
                <w:bCs w:val="0"/>
              </w:rPr>
            </w:pPr>
            <w:r w:rsidRPr="000933AA">
              <w:rPr>
                <w:rFonts w:asciiTheme="minorHAnsi" w:hAnsiTheme="minorHAnsi" w:cstheme="minorHAnsi"/>
                <w:b w:val="0"/>
                <w:bCs w:val="0"/>
              </w:rPr>
              <w:t>Items that may be reclassified to profit or loss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Level1"/>
              <w:rPr>
                <w:rFonts w:asciiTheme="minorHAnsi" w:hAnsiTheme="minorHAnsi" w:cstheme="minorHAnsi"/>
              </w:rPr>
            </w:pPr>
            <w:r w:rsidRPr="000933AA">
              <w:rPr>
                <w:rFonts w:asciiTheme="minorHAnsi" w:hAnsiTheme="minorHAnsi" w:cstheme="minorHAnsi"/>
              </w:rPr>
              <w:t>Gain/(loss) on value of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net of tax</w:t>
            </w:r>
          </w:p>
        </w:tc>
        <w:tc>
          <w:tcPr>
            <w:tcW w:w="561" w:type="dxa"/>
            <w:tcBorders>
              <w:top w:val="nil"/>
              <w:left w:val="nil"/>
              <w:bottom w:val="nil"/>
              <w:right w:val="nil"/>
            </w:tcBorders>
            <w:tcMar>
              <w:left w:w="28" w:type="dxa"/>
            </w:tcMar>
            <w:vAlign w:val="bottom"/>
          </w:tcPr>
          <w:p w:rsidR="00A33951" w:rsidRPr="000933AA" w:rsidRDefault="00A33951" w:rsidP="006032A1">
            <w:pPr>
              <w:pStyle w:val="CINoteNo"/>
              <w:rPr>
                <w:rFonts w:asciiTheme="minorHAnsi" w:hAnsiTheme="minorHAnsi" w:cstheme="minorHAnsi"/>
              </w:rPr>
            </w:pPr>
            <w:r w:rsidRPr="000933AA">
              <w:rPr>
                <w:rFonts w:asciiTheme="minorHAnsi" w:hAnsiTheme="minorHAnsi" w:cstheme="minorHAnsi"/>
              </w:rPr>
              <w:t>29</w:t>
            </w:r>
          </w:p>
        </w:tc>
        <w:tc>
          <w:tcPr>
            <w:tcW w:w="1139" w:type="dxa"/>
            <w:tcBorders>
              <w:top w:val="nil"/>
              <w:left w:val="nil"/>
              <w:bottom w:val="nil"/>
              <w:right w:val="nil"/>
            </w:tcBorders>
            <w:tcMar>
              <w:left w:w="0" w:type="dxa"/>
            </w:tcMar>
            <w:vAlign w:val="bottom"/>
          </w:tcPr>
          <w:p w:rsidR="00A33951" w:rsidRPr="000933AA" w:rsidRDefault="00A33951" w:rsidP="006032A1">
            <w:pPr>
              <w:pStyle w:val="CIPAY"/>
              <w:tabs>
                <w:tab w:val="right" w:pos="1085"/>
                <w:tab w:val="left" w:pos="1111"/>
              </w:tabs>
              <w:rPr>
                <w:rFonts w:asciiTheme="minorHAnsi" w:hAnsiTheme="minorHAnsi" w:cstheme="minorHAnsi"/>
              </w:rPr>
            </w:pPr>
            <w:r w:rsidRPr="000933AA">
              <w:rPr>
                <w:rFonts w:asciiTheme="minorHAnsi" w:hAnsiTheme="minorHAnsi" w:cstheme="minorHAnsi"/>
              </w:rPr>
              <w:tab/>
              <w:t>(361)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IPPY"/>
              <w:tabs>
                <w:tab w:val="right" w:pos="1056"/>
                <w:tab w:val="left" w:pos="1082"/>
              </w:tabs>
              <w:rPr>
                <w:rFonts w:asciiTheme="minorHAnsi" w:hAnsiTheme="minorHAnsi" w:cstheme="minorHAnsi"/>
              </w:rPr>
            </w:pPr>
            <w:r w:rsidRPr="000933AA">
              <w:rPr>
                <w:rFonts w:asciiTheme="minorHAnsi" w:hAnsiTheme="minorHAnsi" w:cstheme="minorHAnsi"/>
              </w:rPr>
              <w:tab/>
              <w:t>3,995</w:t>
            </w:r>
            <w:r w:rsidRPr="000933AA">
              <w:rPr>
                <w:rFonts w:asciiTheme="minorHAnsi" w:hAnsiTheme="minorHAnsi" w:cstheme="minorHAnsi"/>
              </w:rPr>
              <w:tab/>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Level1"/>
              <w:rPr>
                <w:rFonts w:asciiTheme="minorHAnsi" w:hAnsiTheme="minorHAnsi" w:cstheme="minorHAnsi"/>
              </w:rPr>
            </w:pPr>
            <w:r w:rsidRPr="000933AA">
              <w:rPr>
                <w:rFonts w:asciiTheme="minorHAnsi" w:hAnsiTheme="minorHAnsi" w:cstheme="minorHAnsi"/>
              </w:rPr>
              <w:t>Cash flow hedges, net of tax</w:t>
            </w:r>
          </w:p>
        </w:tc>
        <w:tc>
          <w:tcPr>
            <w:tcW w:w="561" w:type="dxa"/>
            <w:tcBorders>
              <w:top w:val="nil"/>
              <w:left w:val="nil"/>
              <w:bottom w:val="nil"/>
              <w:right w:val="nil"/>
            </w:tcBorders>
            <w:tcMar>
              <w:left w:w="28" w:type="dxa"/>
            </w:tcMar>
            <w:vAlign w:val="bottom"/>
          </w:tcPr>
          <w:p w:rsidR="00A33951" w:rsidRPr="000933AA" w:rsidRDefault="00A33951" w:rsidP="006032A1">
            <w:pPr>
              <w:pStyle w:val="CINoteNo"/>
              <w:rPr>
                <w:rFonts w:asciiTheme="minorHAnsi" w:hAnsiTheme="minorHAnsi" w:cstheme="minorHAnsi"/>
              </w:rPr>
            </w:pPr>
            <w:r w:rsidRPr="000933AA">
              <w:rPr>
                <w:rFonts w:asciiTheme="minorHAnsi" w:hAnsiTheme="minorHAnsi" w:cstheme="minorHAnsi"/>
              </w:rPr>
              <w:t>29</w:t>
            </w:r>
          </w:p>
        </w:tc>
        <w:tc>
          <w:tcPr>
            <w:tcW w:w="1139" w:type="dxa"/>
            <w:tcBorders>
              <w:top w:val="nil"/>
              <w:left w:val="nil"/>
              <w:bottom w:val="nil"/>
              <w:right w:val="nil"/>
            </w:tcBorders>
            <w:tcMar>
              <w:left w:w="0" w:type="dxa"/>
            </w:tcMar>
            <w:vAlign w:val="bottom"/>
          </w:tcPr>
          <w:p w:rsidR="00A33951" w:rsidRPr="000933AA" w:rsidRDefault="00A33951" w:rsidP="006032A1">
            <w:pPr>
              <w:pStyle w:val="CIPAY"/>
              <w:tabs>
                <w:tab w:val="right" w:pos="1085"/>
                <w:tab w:val="left" w:pos="1111"/>
              </w:tabs>
              <w:rPr>
                <w:rFonts w:asciiTheme="minorHAnsi" w:hAnsiTheme="minorHAnsi" w:cstheme="minorHAnsi"/>
              </w:rPr>
            </w:pPr>
            <w:r w:rsidRPr="000933AA">
              <w:rPr>
                <w:rFonts w:asciiTheme="minorHAnsi" w:hAnsiTheme="minorHAnsi" w:cstheme="minorHAnsi"/>
              </w:rPr>
              <w:tab/>
              <w:t>(2)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IPPY"/>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Level1"/>
              <w:rPr>
                <w:rFonts w:asciiTheme="minorHAnsi" w:hAnsiTheme="minorHAnsi" w:cstheme="minorHAnsi"/>
              </w:rPr>
            </w:pPr>
            <w:r w:rsidRPr="000933AA">
              <w:rPr>
                <w:rFonts w:asciiTheme="minorHAnsi" w:hAnsiTheme="minorHAnsi" w:cstheme="minorHAnsi"/>
              </w:rPr>
              <w:t>Net change in fair value of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reclassified to profit or loss</w:t>
            </w:r>
          </w:p>
        </w:tc>
        <w:tc>
          <w:tcPr>
            <w:tcW w:w="561" w:type="dxa"/>
            <w:tcBorders>
              <w:top w:val="nil"/>
              <w:left w:val="nil"/>
              <w:bottom w:val="nil"/>
              <w:right w:val="nil"/>
            </w:tcBorders>
            <w:tcMar>
              <w:left w:w="28" w:type="dxa"/>
            </w:tcMar>
            <w:vAlign w:val="bottom"/>
          </w:tcPr>
          <w:p w:rsidR="00A33951" w:rsidRPr="000933AA" w:rsidRDefault="00A33951" w:rsidP="006032A1">
            <w:pPr>
              <w:pStyle w:val="CINoteNo"/>
              <w:rPr>
                <w:rFonts w:asciiTheme="minorHAnsi" w:hAnsiTheme="minorHAnsi" w:cstheme="minorHAnsi"/>
              </w:rPr>
            </w:pPr>
            <w:r w:rsidRPr="000933AA">
              <w:rPr>
                <w:rFonts w:asciiTheme="minorHAnsi" w:hAnsiTheme="minorHAnsi" w:cstheme="minorHAnsi"/>
              </w:rPr>
              <w:t>29</w:t>
            </w:r>
          </w:p>
        </w:tc>
        <w:tc>
          <w:tcPr>
            <w:tcW w:w="1139" w:type="dxa"/>
            <w:tcBorders>
              <w:top w:val="nil"/>
              <w:left w:val="nil"/>
              <w:bottom w:val="nil"/>
              <w:right w:val="nil"/>
            </w:tcBorders>
            <w:tcMar>
              <w:left w:w="0" w:type="dxa"/>
            </w:tcMar>
            <w:vAlign w:val="bottom"/>
          </w:tcPr>
          <w:p w:rsidR="00A33951" w:rsidRPr="000933AA" w:rsidRDefault="00A33951" w:rsidP="006032A1">
            <w:pPr>
              <w:pStyle w:val="CI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IPPY"/>
              <w:tabs>
                <w:tab w:val="right" w:pos="1056"/>
                <w:tab w:val="left" w:pos="1082"/>
              </w:tabs>
              <w:rPr>
                <w:rFonts w:asciiTheme="minorHAnsi" w:hAnsiTheme="minorHAnsi" w:cstheme="minorHAnsi"/>
              </w:rPr>
            </w:pPr>
            <w:r w:rsidRPr="000933AA">
              <w:rPr>
                <w:rFonts w:asciiTheme="minorHAnsi" w:hAnsiTheme="minorHAnsi" w:cstheme="minorHAnsi"/>
              </w:rPr>
              <w:tab/>
              <w:t>(2,717)</w:t>
            </w:r>
            <w:r w:rsidRPr="000933AA">
              <w:rPr>
                <w:rFonts w:asciiTheme="minorHAnsi" w:hAnsiTheme="minorHAnsi" w:cstheme="minorHAnsi"/>
              </w:rPr>
              <w:tab/>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Ti"/>
              <w:rPr>
                <w:rFonts w:asciiTheme="minorHAnsi" w:hAnsiTheme="minorHAnsi" w:cstheme="minorHAnsi"/>
                <w:b w:val="0"/>
                <w:bCs w:val="0"/>
              </w:rPr>
            </w:pPr>
            <w:r w:rsidRPr="000933AA">
              <w:rPr>
                <w:rFonts w:asciiTheme="minorHAnsi" w:hAnsiTheme="minorHAnsi" w:cstheme="minorHAnsi"/>
                <w:b w:val="0"/>
                <w:bCs w:val="0"/>
              </w:rPr>
              <w:t>Items that will not be reclassified to profit or loss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Level1"/>
              <w:rPr>
                <w:rFonts w:asciiTheme="minorHAnsi" w:hAnsiTheme="minorHAnsi" w:cstheme="minorHAnsi"/>
              </w:rPr>
            </w:pPr>
            <w:r w:rsidRPr="000933AA">
              <w:rPr>
                <w:rFonts w:asciiTheme="minorHAnsi" w:hAnsiTheme="minorHAnsi" w:cstheme="minorHAnsi"/>
              </w:rPr>
              <w:t>Loss on revaluation of property, plant and equipment, net of tax</w:t>
            </w:r>
          </w:p>
        </w:tc>
        <w:tc>
          <w:tcPr>
            <w:tcW w:w="561" w:type="dxa"/>
            <w:tcBorders>
              <w:top w:val="nil"/>
              <w:left w:val="nil"/>
              <w:bottom w:val="nil"/>
              <w:right w:val="nil"/>
            </w:tcBorders>
            <w:tcMar>
              <w:left w:w="28" w:type="dxa"/>
            </w:tcMar>
            <w:vAlign w:val="bottom"/>
          </w:tcPr>
          <w:p w:rsidR="00A33951" w:rsidRPr="000933AA" w:rsidRDefault="00A33951" w:rsidP="006032A1">
            <w:pPr>
              <w:pStyle w:val="CINoteNo"/>
              <w:rPr>
                <w:rFonts w:asciiTheme="minorHAnsi" w:hAnsiTheme="minorHAnsi" w:cstheme="minorHAnsi"/>
              </w:rPr>
            </w:pPr>
            <w:r w:rsidRPr="000933AA">
              <w:rPr>
                <w:rFonts w:asciiTheme="minorHAnsi" w:hAnsiTheme="minorHAnsi" w:cstheme="minorHAnsi"/>
              </w:rPr>
              <w:t>29</w:t>
            </w:r>
          </w:p>
        </w:tc>
        <w:tc>
          <w:tcPr>
            <w:tcW w:w="1139" w:type="dxa"/>
            <w:tcBorders>
              <w:top w:val="nil"/>
              <w:left w:val="nil"/>
              <w:bottom w:val="nil"/>
              <w:right w:val="nil"/>
            </w:tcBorders>
            <w:tcMar>
              <w:left w:w="0" w:type="dxa"/>
            </w:tcMar>
            <w:vAlign w:val="bottom"/>
          </w:tcPr>
          <w:p w:rsidR="00A33951" w:rsidRPr="000933AA" w:rsidRDefault="00A33951" w:rsidP="006032A1">
            <w:pPr>
              <w:pStyle w:val="CIPAY"/>
              <w:tabs>
                <w:tab w:val="right" w:pos="1085"/>
                <w:tab w:val="left" w:pos="1111"/>
              </w:tabs>
              <w:rPr>
                <w:rFonts w:asciiTheme="minorHAnsi" w:hAnsiTheme="minorHAnsi" w:cstheme="minorHAnsi"/>
              </w:rPr>
            </w:pPr>
            <w:r w:rsidRPr="000933AA">
              <w:rPr>
                <w:rFonts w:asciiTheme="minorHAnsi" w:hAnsiTheme="minorHAnsi" w:cstheme="minorHAnsi"/>
              </w:rPr>
              <w:tab/>
              <w:t>(3,637)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IPPY"/>
              <w:tabs>
                <w:tab w:val="right" w:pos="1056"/>
                <w:tab w:val="left" w:pos="1082"/>
              </w:tabs>
              <w:rPr>
                <w:rFonts w:asciiTheme="minorHAnsi" w:hAnsiTheme="minorHAnsi" w:cstheme="minorHAnsi"/>
              </w:rPr>
            </w:pPr>
            <w:r w:rsidRPr="000933AA">
              <w:rPr>
                <w:rFonts w:asciiTheme="minorHAnsi" w:hAnsiTheme="minorHAnsi" w:cstheme="minorHAnsi"/>
              </w:rPr>
              <w:tab/>
              <w:t>(23,695)</w:t>
            </w:r>
            <w:r w:rsidRPr="000933AA">
              <w:rPr>
                <w:rFonts w:asciiTheme="minorHAnsi" w:hAnsiTheme="minorHAnsi" w:cstheme="minorHAnsi"/>
              </w:rPr>
              <w:tab/>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S"/>
              <w:rPr>
                <w:rFonts w:asciiTheme="minorHAnsi" w:hAnsiTheme="minorHAnsi" w:cstheme="minorHAnsi"/>
              </w:rPr>
            </w:pPr>
            <w:r w:rsidRPr="000933AA">
              <w:rPr>
                <w:rFonts w:asciiTheme="minorHAnsi" w:hAnsiTheme="minorHAnsi" w:cstheme="minorHAnsi"/>
              </w:rPr>
              <w:t>Total comprehensive income</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CIPAYS"/>
              <w:tabs>
                <w:tab w:val="right" w:pos="1085"/>
                <w:tab w:val="left" w:pos="1111"/>
              </w:tabs>
              <w:rPr>
                <w:rFonts w:asciiTheme="minorHAnsi" w:hAnsiTheme="minorHAnsi" w:cstheme="minorHAnsi"/>
              </w:rPr>
            </w:pPr>
            <w:r w:rsidRPr="000933AA">
              <w:rPr>
                <w:rFonts w:asciiTheme="minorHAnsi" w:hAnsiTheme="minorHAnsi" w:cstheme="minorHAnsi"/>
              </w:rPr>
              <w:tab/>
              <w:t>(4,000)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CIPPYS"/>
              <w:tabs>
                <w:tab w:val="right" w:pos="1056"/>
                <w:tab w:val="left" w:pos="1082"/>
              </w:tabs>
              <w:rPr>
                <w:rFonts w:asciiTheme="minorHAnsi" w:hAnsiTheme="minorHAnsi" w:cstheme="minorHAnsi"/>
              </w:rPr>
            </w:pPr>
            <w:r w:rsidRPr="000933AA">
              <w:rPr>
                <w:rFonts w:asciiTheme="minorHAnsi" w:hAnsiTheme="minorHAnsi" w:cstheme="minorHAnsi"/>
              </w:rPr>
              <w:tab/>
              <w:t>(22,396)</w:t>
            </w:r>
            <w:r w:rsidRPr="000933AA">
              <w:rPr>
                <w:rFonts w:asciiTheme="minorHAnsi" w:hAnsiTheme="minorHAnsi" w:cstheme="minorHAnsi"/>
              </w:rPr>
              <w:tab/>
            </w:r>
          </w:p>
        </w:tc>
      </w:tr>
      <w:tr w:rsidR="00A33951" w:rsidRPr="000933AA" w:rsidTr="006032A1">
        <w:tc>
          <w:tcPr>
            <w:tcW w:w="7081" w:type="dxa"/>
            <w:tcBorders>
              <w:top w:val="nil"/>
              <w:left w:val="nil"/>
              <w:bottom w:val="nil"/>
              <w:right w:val="nil"/>
            </w:tcBorders>
            <w:tcMar>
              <w:left w:w="0" w:type="dxa"/>
            </w:tcMar>
          </w:tcPr>
          <w:p w:rsidR="00A33951" w:rsidRPr="000933AA" w:rsidRDefault="00A33951" w:rsidP="006032A1">
            <w:pPr>
              <w:pStyle w:val="CIDescS"/>
              <w:rPr>
                <w:rFonts w:asciiTheme="minorHAnsi" w:hAnsiTheme="minorHAnsi" w:cstheme="minorHAnsi"/>
              </w:rPr>
            </w:pPr>
            <w:r w:rsidRPr="000933AA">
              <w:rPr>
                <w:rFonts w:asciiTheme="minorHAnsi" w:hAnsiTheme="minorHAnsi" w:cstheme="minorHAnsi"/>
              </w:rPr>
              <w:t>Total comprehensive income attributable to the University</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CIPAYS"/>
              <w:tabs>
                <w:tab w:val="right" w:pos="1085"/>
                <w:tab w:val="left" w:pos="1111"/>
              </w:tabs>
              <w:rPr>
                <w:rFonts w:asciiTheme="minorHAnsi" w:hAnsiTheme="minorHAnsi" w:cstheme="minorHAnsi"/>
              </w:rPr>
            </w:pPr>
            <w:r w:rsidRPr="000933AA">
              <w:rPr>
                <w:rFonts w:asciiTheme="minorHAnsi" w:hAnsiTheme="minorHAnsi" w:cstheme="minorHAnsi"/>
              </w:rPr>
              <w:tab/>
              <w:t>23,495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CIPPYS"/>
              <w:tabs>
                <w:tab w:val="right" w:pos="1056"/>
                <w:tab w:val="left" w:pos="1082"/>
              </w:tabs>
              <w:rPr>
                <w:rFonts w:asciiTheme="minorHAnsi" w:hAnsiTheme="minorHAnsi" w:cstheme="minorHAnsi"/>
              </w:rPr>
            </w:pPr>
            <w:r w:rsidRPr="000933AA">
              <w:rPr>
                <w:rFonts w:asciiTheme="minorHAnsi" w:hAnsiTheme="minorHAnsi" w:cstheme="minorHAnsi"/>
              </w:rPr>
              <w:tab/>
              <w:t>10,427</w:t>
            </w:r>
            <w:r w:rsidRPr="000933AA">
              <w:rPr>
                <w:rFonts w:asciiTheme="minorHAnsi" w:hAnsiTheme="minorHAnsi" w:cstheme="minorHAnsi"/>
              </w:rPr>
              <w:tab/>
            </w:r>
          </w:p>
        </w:tc>
      </w:tr>
    </w:tbl>
    <w:p w:rsidR="00A33951" w:rsidRPr="000933AA" w:rsidRDefault="00A33951" w:rsidP="00A33951">
      <w:pPr>
        <w:pStyle w:val="CIText"/>
        <w:rPr>
          <w:rFonts w:asciiTheme="minorHAnsi" w:hAnsiTheme="minorHAnsi" w:cstheme="minorHAnsi"/>
        </w:rPr>
      </w:pPr>
      <w:r w:rsidRPr="000933AA">
        <w:rPr>
          <w:rFonts w:asciiTheme="minorHAnsi" w:hAnsiTheme="minorHAnsi" w:cstheme="minorHAnsi"/>
        </w:rPr>
        <w:br/>
        <w:t>The above statement of comprehensive income should be read in conjunction with the accompanying notes.</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67"/>
          <w:footerReference w:type="default" r:id="rId68"/>
          <w:pgSz w:w="11952" w:h="16848"/>
          <w:pgMar w:top="1009" w:right="1009" w:bottom="1009" w:left="1009" w:header="720" w:footer="905" w:gutter="0"/>
          <w:cols w:space="720"/>
          <w:noEndnote/>
        </w:sectPr>
      </w:pPr>
    </w:p>
    <w:tbl>
      <w:tblPr>
        <w:tblW w:w="0" w:type="auto"/>
        <w:tblInd w:w="45" w:type="dxa"/>
        <w:tblLayout w:type="fixed"/>
        <w:tblCellMar>
          <w:left w:w="0" w:type="dxa"/>
          <w:right w:w="28" w:type="dxa"/>
        </w:tblCellMar>
        <w:tblLook w:val="0000" w:firstRow="0" w:lastRow="0" w:firstColumn="0" w:lastColumn="0" w:noHBand="0" w:noVBand="0"/>
      </w:tblPr>
      <w:tblGrid>
        <w:gridCol w:w="6361"/>
        <w:gridCol w:w="561"/>
        <w:gridCol w:w="1139"/>
        <w:gridCol w:w="1140"/>
        <w:gridCol w:w="719"/>
      </w:tblGrid>
      <w:tr w:rsidR="00A33951" w:rsidRPr="000933AA" w:rsidTr="006032A1">
        <w:tc>
          <w:tcPr>
            <w:tcW w:w="63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561" w:type="dxa"/>
            <w:tcBorders>
              <w:top w:val="nil"/>
              <w:left w:val="nil"/>
              <w:bottom w:val="nil"/>
              <w:right w:val="nil"/>
            </w:tcBorders>
            <w:tcMar>
              <w:left w:w="45" w:type="dxa"/>
            </w:tcMar>
            <w:vAlign w:val="bottom"/>
          </w:tcPr>
          <w:p w:rsidR="00A33951" w:rsidRPr="000933AA" w:rsidRDefault="00A33951" w:rsidP="006032A1">
            <w:pPr>
              <w:pStyle w:val="BS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tcMar>
            <w:vAlign w:val="bottom"/>
          </w:tcPr>
          <w:p w:rsidR="00A33951" w:rsidRPr="000933AA" w:rsidRDefault="00A33951" w:rsidP="006032A1">
            <w:pPr>
              <w:pStyle w:val="BS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BS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BS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BSRPPYCHd"/>
              <w:rPr>
                <w:rFonts w:asciiTheme="minorHAnsi" w:hAnsiTheme="minorHAnsi" w:cstheme="minorHAnsi"/>
              </w:rPr>
            </w:pPr>
            <w:r w:rsidRPr="000933AA">
              <w:rPr>
                <w:rFonts w:asciiTheme="minorHAnsi" w:hAnsiTheme="minorHAnsi" w:cstheme="minorHAnsi"/>
              </w:rPr>
              <w:t>$000's</w:t>
            </w:r>
          </w:p>
        </w:tc>
        <w:tc>
          <w:tcPr>
            <w:tcW w:w="719" w:type="dxa"/>
            <w:tcBorders>
              <w:top w:val="nil"/>
              <w:left w:val="nil"/>
              <w:bottom w:val="nil"/>
              <w:right w:val="nil"/>
            </w:tcBorders>
            <w:tcMar>
              <w:left w:w="43" w:type="dxa"/>
            </w:tcMar>
            <w:vAlign w:val="bottom"/>
          </w:tcPr>
          <w:p w:rsidR="00A33951" w:rsidRPr="000933AA" w:rsidRDefault="00A33951" w:rsidP="006032A1">
            <w:pPr>
              <w:pStyle w:val="BSRefNoCHd"/>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Current 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Cash and cash equivalents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16</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54,530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Receivables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17</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11,831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12,158</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Derivative financial instruments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18</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Other financial assets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19</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137,307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114,768</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assets classified as held for sale</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20</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Other non</w:t>
            </w:r>
            <w:r w:rsidRPr="000933AA">
              <w:rPr>
                <w:rFonts w:asciiTheme="minorHAnsi" w:hAnsiTheme="minorHAnsi" w:cstheme="minorHAnsi"/>
              </w:rPr>
              <w:noBreakHyphen/>
              <w:t>financial assets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21</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15,344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8,183</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S"/>
              <w:rPr>
                <w:rFonts w:asciiTheme="minorHAnsi" w:hAnsiTheme="minorHAnsi" w:cstheme="minorHAnsi"/>
              </w:rPr>
            </w:pPr>
            <w:r w:rsidRPr="000933AA">
              <w:rPr>
                <w:rFonts w:asciiTheme="minorHAnsi" w:hAnsiTheme="minorHAnsi" w:cstheme="minorHAnsi"/>
              </w:rPr>
              <w:t>Total current 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BSPAYS"/>
              <w:tabs>
                <w:tab w:val="right" w:pos="1085"/>
                <w:tab w:val="left" w:pos="1111"/>
              </w:tabs>
              <w:rPr>
                <w:rFonts w:asciiTheme="minorHAnsi" w:hAnsiTheme="minorHAnsi" w:cstheme="minorHAnsi"/>
              </w:rPr>
            </w:pPr>
            <w:r w:rsidRPr="000933AA">
              <w:rPr>
                <w:rFonts w:asciiTheme="minorHAnsi" w:hAnsiTheme="minorHAnsi" w:cstheme="minorHAnsi"/>
              </w:rPr>
              <w:tab/>
              <w:t>219,031</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BSPPYS"/>
              <w:tabs>
                <w:tab w:val="right" w:pos="1056"/>
                <w:tab w:val="left" w:pos="1082"/>
              </w:tabs>
              <w:rPr>
                <w:rFonts w:asciiTheme="minorHAnsi" w:hAnsiTheme="minorHAnsi" w:cstheme="minorHAnsi"/>
              </w:rPr>
            </w:pPr>
            <w:r w:rsidRPr="000933AA">
              <w:rPr>
                <w:rFonts w:asciiTheme="minorHAnsi" w:hAnsiTheme="minorHAnsi" w:cstheme="minorHAnsi"/>
              </w:rPr>
              <w:tab/>
              <w:t>202,887</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Receivables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17</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22,833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22,986</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Other financial assets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19</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84,320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71,380</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Property, plant and equipment</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806,807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782,941</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Investment properties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22</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21,354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13,610</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Intangible assets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24</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6,465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Other non</w:t>
            </w:r>
            <w:r w:rsidRPr="000933AA">
              <w:rPr>
                <w:rFonts w:asciiTheme="minorHAnsi" w:hAnsiTheme="minorHAnsi" w:cstheme="minorHAnsi"/>
              </w:rPr>
              <w:noBreakHyphen/>
              <w:t>financial assets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21</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1,758</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BS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S"/>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current 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BSPAYS"/>
              <w:tabs>
                <w:tab w:val="right" w:pos="1085"/>
                <w:tab w:val="left" w:pos="1111"/>
              </w:tabs>
              <w:rPr>
                <w:rFonts w:asciiTheme="minorHAnsi" w:hAnsiTheme="minorHAnsi" w:cstheme="minorHAnsi"/>
              </w:rPr>
            </w:pPr>
            <w:r w:rsidRPr="000933AA">
              <w:rPr>
                <w:rFonts w:asciiTheme="minorHAnsi" w:hAnsiTheme="minorHAnsi" w:cstheme="minorHAnsi"/>
              </w:rPr>
              <w:tab/>
              <w:t>943,537</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BSPPYS"/>
              <w:tabs>
                <w:tab w:val="right" w:pos="1056"/>
                <w:tab w:val="left" w:pos="1082"/>
              </w:tabs>
              <w:rPr>
                <w:rFonts w:asciiTheme="minorHAnsi" w:hAnsiTheme="minorHAnsi" w:cstheme="minorHAnsi"/>
              </w:rPr>
            </w:pPr>
            <w:r w:rsidRPr="000933AA">
              <w:rPr>
                <w:rFonts w:asciiTheme="minorHAnsi" w:hAnsiTheme="minorHAnsi" w:cstheme="minorHAnsi"/>
              </w:rPr>
              <w:tab/>
              <w:t>897,020</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
              <w:rPr>
                <w:rFonts w:asciiTheme="minorHAnsi" w:hAnsiTheme="minorHAnsi" w:cstheme="minorHAnsi"/>
              </w:rPr>
            </w:pPr>
            <w:r w:rsidRPr="000933AA">
              <w:rPr>
                <w:rFonts w:asciiTheme="minorHAnsi" w:hAnsiTheme="minorHAnsi" w:cstheme="minorHAnsi"/>
              </w:rPr>
              <w:t>Total 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BSPAYT"/>
              <w:tabs>
                <w:tab w:val="right" w:pos="1085"/>
                <w:tab w:val="left" w:pos="1111"/>
              </w:tabs>
              <w:rPr>
                <w:rFonts w:asciiTheme="minorHAnsi" w:hAnsiTheme="minorHAnsi" w:cstheme="minorHAnsi"/>
              </w:rPr>
            </w:pPr>
            <w:r w:rsidRPr="000933AA">
              <w:rPr>
                <w:rFonts w:asciiTheme="minorHAnsi" w:hAnsiTheme="minorHAnsi" w:cstheme="minorHAnsi"/>
              </w:rPr>
              <w:tab/>
              <w:t>1,162,568</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BSPPYT"/>
              <w:tabs>
                <w:tab w:val="right" w:pos="1056"/>
                <w:tab w:val="left" w:pos="1082"/>
              </w:tabs>
              <w:rPr>
                <w:rFonts w:asciiTheme="minorHAnsi" w:hAnsiTheme="minorHAnsi" w:cstheme="minorHAnsi"/>
              </w:rPr>
            </w:pPr>
            <w:r w:rsidRPr="000933AA">
              <w:rPr>
                <w:rFonts w:asciiTheme="minorHAnsi" w:hAnsiTheme="minorHAnsi" w:cstheme="minorHAnsi"/>
              </w:rPr>
              <w:tab/>
              <w:t>1,099,907</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Liabilities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Current liabilities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Trade and other payables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25</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7,319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6,495</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Borrowings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26</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125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172</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Provisions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27</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42,140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38,964</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Other liabilities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28</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39,509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29,827</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S"/>
              <w:rPr>
                <w:rFonts w:asciiTheme="minorHAnsi" w:hAnsiTheme="minorHAnsi" w:cstheme="minorHAnsi"/>
              </w:rPr>
            </w:pPr>
            <w:r w:rsidRPr="000933AA">
              <w:rPr>
                <w:rFonts w:asciiTheme="minorHAnsi" w:hAnsiTheme="minorHAnsi" w:cstheme="minorHAnsi"/>
              </w:rPr>
              <w:t>Total current liabilities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BSPAYS"/>
              <w:tabs>
                <w:tab w:val="right" w:pos="1085"/>
                <w:tab w:val="left" w:pos="1111"/>
              </w:tabs>
              <w:rPr>
                <w:rFonts w:asciiTheme="minorHAnsi" w:hAnsiTheme="minorHAnsi" w:cstheme="minorHAnsi"/>
              </w:rPr>
            </w:pPr>
            <w:r w:rsidRPr="000933AA">
              <w:rPr>
                <w:rFonts w:asciiTheme="minorHAnsi" w:hAnsiTheme="minorHAnsi" w:cstheme="minorHAnsi"/>
              </w:rPr>
              <w:tab/>
              <w:t>89,093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BSPPYS"/>
              <w:tabs>
                <w:tab w:val="right" w:pos="1056"/>
                <w:tab w:val="left" w:pos="1082"/>
              </w:tabs>
              <w:rPr>
                <w:rFonts w:asciiTheme="minorHAnsi" w:hAnsiTheme="minorHAnsi" w:cstheme="minorHAnsi"/>
              </w:rPr>
            </w:pPr>
            <w:r w:rsidRPr="000933AA">
              <w:rPr>
                <w:rFonts w:asciiTheme="minorHAnsi" w:hAnsiTheme="minorHAnsi" w:cstheme="minorHAnsi"/>
              </w:rPr>
              <w:tab/>
              <w:t>75,458</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liabilities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Borrowings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26</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99,520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90,145</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Level1"/>
              <w:rPr>
                <w:rFonts w:asciiTheme="minorHAnsi" w:hAnsiTheme="minorHAnsi" w:cstheme="minorHAnsi"/>
              </w:rPr>
            </w:pPr>
            <w:r w:rsidRPr="000933AA">
              <w:rPr>
                <w:rFonts w:asciiTheme="minorHAnsi" w:hAnsiTheme="minorHAnsi" w:cstheme="minorHAnsi"/>
              </w:rPr>
              <w:t>Provisions</w:t>
            </w:r>
          </w:p>
        </w:tc>
        <w:tc>
          <w:tcPr>
            <w:tcW w:w="561" w:type="dxa"/>
            <w:tcBorders>
              <w:top w:val="nil"/>
              <w:left w:val="nil"/>
              <w:bottom w:val="nil"/>
              <w:right w:val="nil"/>
            </w:tcBorders>
            <w:tcMar>
              <w:left w:w="45" w:type="dxa"/>
            </w:tcMar>
            <w:vAlign w:val="bottom"/>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27</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76,000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59,844</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S"/>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current liabilities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BSPAYS"/>
              <w:tabs>
                <w:tab w:val="right" w:pos="1085"/>
                <w:tab w:val="left" w:pos="1111"/>
              </w:tabs>
              <w:rPr>
                <w:rFonts w:asciiTheme="minorHAnsi" w:hAnsiTheme="minorHAnsi" w:cstheme="minorHAnsi"/>
              </w:rPr>
            </w:pPr>
            <w:r w:rsidRPr="000933AA">
              <w:rPr>
                <w:rFonts w:asciiTheme="minorHAnsi" w:hAnsiTheme="minorHAnsi" w:cstheme="minorHAnsi"/>
              </w:rPr>
              <w:tab/>
              <w:t>175,520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BSPPYS"/>
              <w:tabs>
                <w:tab w:val="right" w:pos="1056"/>
                <w:tab w:val="left" w:pos="1082"/>
              </w:tabs>
              <w:rPr>
                <w:rFonts w:asciiTheme="minorHAnsi" w:hAnsiTheme="minorHAnsi" w:cstheme="minorHAnsi"/>
              </w:rPr>
            </w:pPr>
            <w:r w:rsidRPr="000933AA">
              <w:rPr>
                <w:rFonts w:asciiTheme="minorHAnsi" w:hAnsiTheme="minorHAnsi" w:cstheme="minorHAnsi"/>
              </w:rPr>
              <w:tab/>
              <w:t>149,989</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S"/>
              <w:rPr>
                <w:rFonts w:asciiTheme="minorHAnsi" w:hAnsiTheme="minorHAnsi" w:cstheme="minorHAnsi"/>
              </w:rPr>
            </w:pPr>
            <w:r w:rsidRPr="000933AA">
              <w:rPr>
                <w:rFonts w:asciiTheme="minorHAnsi" w:hAnsiTheme="minorHAnsi" w:cstheme="minorHAnsi"/>
              </w:rPr>
              <w:t>Total liabilities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BSPAYS"/>
              <w:tabs>
                <w:tab w:val="right" w:pos="1085"/>
                <w:tab w:val="left" w:pos="1111"/>
              </w:tabs>
              <w:rPr>
                <w:rFonts w:asciiTheme="minorHAnsi" w:hAnsiTheme="minorHAnsi" w:cstheme="minorHAnsi"/>
              </w:rPr>
            </w:pPr>
            <w:r w:rsidRPr="000933AA">
              <w:rPr>
                <w:rFonts w:asciiTheme="minorHAnsi" w:hAnsiTheme="minorHAnsi" w:cstheme="minorHAnsi"/>
              </w:rPr>
              <w:tab/>
              <w:t>264,613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BSPPYS"/>
              <w:tabs>
                <w:tab w:val="right" w:pos="1056"/>
                <w:tab w:val="left" w:pos="1082"/>
              </w:tabs>
              <w:rPr>
                <w:rFonts w:asciiTheme="minorHAnsi" w:hAnsiTheme="minorHAnsi" w:cstheme="minorHAnsi"/>
              </w:rPr>
            </w:pPr>
            <w:r w:rsidRPr="000933AA">
              <w:rPr>
                <w:rFonts w:asciiTheme="minorHAnsi" w:hAnsiTheme="minorHAnsi" w:cstheme="minorHAnsi"/>
              </w:rPr>
              <w:tab/>
              <w:t>225,447</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
              <w:rPr>
                <w:rFonts w:asciiTheme="minorHAnsi" w:hAnsiTheme="minorHAnsi" w:cstheme="minorHAnsi"/>
              </w:rPr>
            </w:pPr>
            <w:r w:rsidRPr="000933AA">
              <w:rPr>
                <w:rFonts w:asciiTheme="minorHAnsi" w:hAnsiTheme="minorHAnsi" w:cstheme="minorHAnsi"/>
              </w:rPr>
              <w:t>Net Assets</w:t>
            </w:r>
          </w:p>
        </w:tc>
        <w:tc>
          <w:tcPr>
            <w:tcW w:w="561"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BSPAYT"/>
              <w:tabs>
                <w:tab w:val="right" w:pos="1085"/>
                <w:tab w:val="left" w:pos="1111"/>
              </w:tabs>
              <w:rPr>
                <w:rFonts w:asciiTheme="minorHAnsi" w:hAnsiTheme="minorHAnsi" w:cstheme="minorHAnsi"/>
              </w:rPr>
            </w:pPr>
            <w:r w:rsidRPr="000933AA">
              <w:rPr>
                <w:rFonts w:asciiTheme="minorHAnsi" w:hAnsiTheme="minorHAnsi" w:cstheme="minorHAnsi"/>
              </w:rPr>
              <w:tab/>
              <w:t>897,955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BSPPYT"/>
              <w:tabs>
                <w:tab w:val="right" w:pos="1056"/>
                <w:tab w:val="left" w:pos="1082"/>
              </w:tabs>
              <w:rPr>
                <w:rFonts w:asciiTheme="minorHAnsi" w:hAnsiTheme="minorHAnsi" w:cstheme="minorHAnsi"/>
              </w:rPr>
            </w:pPr>
            <w:r w:rsidRPr="000933AA">
              <w:rPr>
                <w:rFonts w:asciiTheme="minorHAnsi" w:hAnsiTheme="minorHAnsi" w:cstheme="minorHAnsi"/>
              </w:rPr>
              <w:tab/>
              <w:t>874,460</w:t>
            </w:r>
            <w:r w:rsidRPr="000933AA">
              <w:rPr>
                <w:rFonts w:asciiTheme="minorHAnsi" w:hAnsiTheme="minorHAnsi" w:cstheme="minorHAnsi"/>
              </w:rPr>
              <w:tab/>
            </w:r>
          </w:p>
        </w:tc>
        <w:tc>
          <w:tcPr>
            <w:tcW w:w="719" w:type="dxa"/>
            <w:tcBorders>
              <w:top w:val="nil"/>
              <w:left w:val="nil"/>
              <w:bottom w:val="nil"/>
              <w:right w:val="nil"/>
            </w:tcBorders>
            <w:tcMar>
              <w:left w:w="43"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i"/>
              <w:rPr>
                <w:rFonts w:asciiTheme="minorHAnsi" w:hAnsiTheme="minorHAnsi" w:cstheme="minorHAnsi"/>
              </w:rPr>
            </w:pPr>
            <w:r w:rsidRPr="000933AA">
              <w:rPr>
                <w:rFonts w:asciiTheme="minorHAnsi" w:hAnsiTheme="minorHAnsi" w:cstheme="minorHAnsi"/>
              </w:rPr>
              <w:t>Equity</w:t>
            </w:r>
          </w:p>
        </w:tc>
        <w:tc>
          <w:tcPr>
            <w:tcW w:w="561"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44"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
              <w:rPr>
                <w:rFonts w:asciiTheme="minorHAnsi" w:hAnsiTheme="minorHAnsi" w:cstheme="minorHAnsi"/>
              </w:rPr>
            </w:pPr>
            <w:r w:rsidRPr="000933AA">
              <w:rPr>
                <w:rFonts w:asciiTheme="minorHAnsi" w:hAnsiTheme="minorHAnsi" w:cstheme="minorHAnsi"/>
              </w:rPr>
              <w:t>Reserves</w:t>
            </w:r>
          </w:p>
        </w:tc>
        <w:tc>
          <w:tcPr>
            <w:tcW w:w="561" w:type="dxa"/>
            <w:tcBorders>
              <w:top w:val="nil"/>
              <w:left w:val="nil"/>
              <w:bottom w:val="nil"/>
              <w:right w:val="nil"/>
            </w:tcBorders>
            <w:tcMar>
              <w:left w:w="45" w:type="dxa"/>
            </w:tcMar>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29</w:t>
            </w:r>
          </w:p>
        </w:tc>
        <w:tc>
          <w:tcPr>
            <w:tcW w:w="1139" w:type="dxa"/>
            <w:tcBorders>
              <w:top w:val="nil"/>
              <w:left w:val="nil"/>
              <w:bottom w:val="nil"/>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350,046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354,845</w:t>
            </w:r>
            <w:r w:rsidRPr="000933AA">
              <w:rPr>
                <w:rFonts w:asciiTheme="minorHAnsi" w:hAnsiTheme="minorHAnsi" w:cstheme="minorHAnsi"/>
              </w:rPr>
              <w:tab/>
            </w:r>
          </w:p>
        </w:tc>
        <w:tc>
          <w:tcPr>
            <w:tcW w:w="719" w:type="dxa"/>
            <w:tcBorders>
              <w:top w:val="nil"/>
              <w:left w:val="nil"/>
              <w:bottom w:val="nil"/>
              <w:right w:val="nil"/>
            </w:tcBorders>
            <w:tcMar>
              <w:left w:w="44"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
              <w:rPr>
                <w:rFonts w:asciiTheme="minorHAnsi" w:hAnsiTheme="minorHAnsi" w:cstheme="minorHAnsi"/>
              </w:rPr>
            </w:pPr>
            <w:r w:rsidRPr="000933AA">
              <w:rPr>
                <w:rFonts w:asciiTheme="minorHAnsi" w:hAnsiTheme="minorHAnsi" w:cstheme="minorHAnsi"/>
              </w:rPr>
              <w:t>Retained earnings</w:t>
            </w:r>
          </w:p>
        </w:tc>
        <w:tc>
          <w:tcPr>
            <w:tcW w:w="561" w:type="dxa"/>
            <w:tcBorders>
              <w:top w:val="nil"/>
              <w:left w:val="nil"/>
              <w:bottom w:val="nil"/>
              <w:right w:val="nil"/>
            </w:tcBorders>
            <w:tcMar>
              <w:left w:w="45" w:type="dxa"/>
            </w:tcMar>
          </w:tcPr>
          <w:p w:rsidR="00A33951" w:rsidRPr="000933AA" w:rsidRDefault="00A33951" w:rsidP="006032A1">
            <w:pPr>
              <w:pStyle w:val="BSNoteNo"/>
              <w:rPr>
                <w:rFonts w:asciiTheme="minorHAnsi" w:hAnsiTheme="minorHAnsi" w:cstheme="minorHAnsi"/>
              </w:rPr>
            </w:pPr>
            <w:r w:rsidRPr="000933AA">
              <w:rPr>
                <w:rFonts w:asciiTheme="minorHAnsi" w:hAnsiTheme="minorHAnsi" w:cstheme="minorHAnsi"/>
              </w:rPr>
              <w:t>29</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BSPAY"/>
              <w:tabs>
                <w:tab w:val="right" w:pos="1085"/>
                <w:tab w:val="left" w:pos="1111"/>
              </w:tabs>
              <w:rPr>
                <w:rFonts w:asciiTheme="minorHAnsi" w:hAnsiTheme="minorHAnsi" w:cstheme="minorHAnsi"/>
              </w:rPr>
            </w:pPr>
            <w:r w:rsidRPr="000933AA">
              <w:rPr>
                <w:rFonts w:asciiTheme="minorHAnsi" w:hAnsiTheme="minorHAnsi" w:cstheme="minorHAnsi"/>
              </w:rPr>
              <w:tab/>
              <w:t>547,909</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BSPPY"/>
              <w:tabs>
                <w:tab w:val="right" w:pos="1056"/>
                <w:tab w:val="left" w:pos="1082"/>
              </w:tabs>
              <w:rPr>
                <w:rFonts w:asciiTheme="minorHAnsi" w:hAnsiTheme="minorHAnsi" w:cstheme="minorHAnsi"/>
              </w:rPr>
            </w:pPr>
            <w:r w:rsidRPr="000933AA">
              <w:rPr>
                <w:rFonts w:asciiTheme="minorHAnsi" w:hAnsiTheme="minorHAnsi" w:cstheme="minorHAnsi"/>
              </w:rPr>
              <w:tab/>
              <w:t>519,615</w:t>
            </w:r>
            <w:r w:rsidRPr="000933AA">
              <w:rPr>
                <w:rFonts w:asciiTheme="minorHAnsi" w:hAnsiTheme="minorHAnsi" w:cstheme="minorHAnsi"/>
              </w:rPr>
              <w:tab/>
            </w:r>
          </w:p>
        </w:tc>
        <w:tc>
          <w:tcPr>
            <w:tcW w:w="719" w:type="dxa"/>
            <w:tcBorders>
              <w:top w:val="nil"/>
              <w:left w:val="nil"/>
              <w:bottom w:val="nil"/>
              <w:right w:val="nil"/>
            </w:tcBorders>
            <w:tcMar>
              <w:left w:w="44"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S"/>
              <w:rPr>
                <w:rFonts w:asciiTheme="minorHAnsi" w:hAnsiTheme="minorHAnsi" w:cstheme="minorHAnsi"/>
                <w:b w:val="0"/>
                <w:bCs w:val="0"/>
              </w:rPr>
            </w:pPr>
            <w:r w:rsidRPr="000933AA">
              <w:rPr>
                <w:rFonts w:asciiTheme="minorHAnsi" w:hAnsiTheme="minorHAnsi" w:cstheme="minorHAnsi"/>
                <w:b w:val="0"/>
                <w:bCs w:val="0"/>
              </w:rPr>
              <w:t>Parent entity interest</w:t>
            </w:r>
          </w:p>
        </w:tc>
        <w:tc>
          <w:tcPr>
            <w:tcW w:w="561"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pStyle w:val="BSPAYS"/>
              <w:tabs>
                <w:tab w:val="right" w:pos="1085"/>
                <w:tab w:val="left" w:pos="1111"/>
              </w:tabs>
              <w:rPr>
                <w:rFonts w:asciiTheme="minorHAnsi" w:hAnsiTheme="minorHAnsi" w:cstheme="minorHAnsi"/>
              </w:rPr>
            </w:pPr>
            <w:r w:rsidRPr="000933AA">
              <w:rPr>
                <w:rFonts w:asciiTheme="minorHAnsi" w:hAnsiTheme="minorHAnsi" w:cstheme="minorHAnsi"/>
              </w:rPr>
              <w:tab/>
              <w:t>897,955</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pStyle w:val="BSPPYS"/>
              <w:tabs>
                <w:tab w:val="right" w:pos="1056"/>
                <w:tab w:val="left" w:pos="1082"/>
              </w:tabs>
              <w:rPr>
                <w:rFonts w:asciiTheme="minorHAnsi" w:hAnsiTheme="minorHAnsi" w:cstheme="minorHAnsi"/>
              </w:rPr>
            </w:pPr>
            <w:r w:rsidRPr="000933AA">
              <w:rPr>
                <w:rFonts w:asciiTheme="minorHAnsi" w:hAnsiTheme="minorHAnsi" w:cstheme="minorHAnsi"/>
              </w:rPr>
              <w:tab/>
              <w:t>874,460</w:t>
            </w:r>
            <w:r w:rsidRPr="000933AA">
              <w:rPr>
                <w:rFonts w:asciiTheme="minorHAnsi" w:hAnsiTheme="minorHAnsi" w:cstheme="minorHAnsi"/>
              </w:rPr>
              <w:tab/>
            </w:r>
          </w:p>
        </w:tc>
        <w:tc>
          <w:tcPr>
            <w:tcW w:w="719" w:type="dxa"/>
            <w:tcBorders>
              <w:top w:val="nil"/>
              <w:left w:val="nil"/>
              <w:bottom w:val="nil"/>
              <w:right w:val="nil"/>
            </w:tcBorders>
            <w:tcMar>
              <w:left w:w="44" w:type="dxa"/>
            </w:tcMar>
            <w:vAlign w:val="bottom"/>
          </w:tcPr>
          <w:p w:rsidR="00A33951" w:rsidRPr="000933AA" w:rsidRDefault="00A33951" w:rsidP="006032A1">
            <w:pPr>
              <w:pStyle w:val="BS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45" w:type="dxa"/>
            </w:tcMar>
          </w:tcPr>
          <w:p w:rsidR="00A33951" w:rsidRPr="000933AA" w:rsidRDefault="00A33951" w:rsidP="006032A1">
            <w:pPr>
              <w:pStyle w:val="BSDescT"/>
              <w:rPr>
                <w:rFonts w:asciiTheme="minorHAnsi" w:hAnsiTheme="minorHAnsi" w:cstheme="minorHAnsi"/>
              </w:rPr>
            </w:pPr>
            <w:r w:rsidRPr="000933AA">
              <w:rPr>
                <w:rFonts w:asciiTheme="minorHAnsi" w:hAnsiTheme="minorHAnsi" w:cstheme="minorHAnsi"/>
              </w:rPr>
              <w:t>Total equity</w:t>
            </w:r>
          </w:p>
        </w:tc>
        <w:tc>
          <w:tcPr>
            <w:tcW w:w="561"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BSPAYT"/>
              <w:tabs>
                <w:tab w:val="right" w:pos="1085"/>
                <w:tab w:val="left" w:pos="1111"/>
              </w:tabs>
              <w:rPr>
                <w:rFonts w:asciiTheme="minorHAnsi" w:hAnsiTheme="minorHAnsi" w:cstheme="minorHAnsi"/>
              </w:rPr>
            </w:pPr>
            <w:r w:rsidRPr="000933AA">
              <w:rPr>
                <w:rFonts w:asciiTheme="minorHAnsi" w:hAnsiTheme="minorHAnsi" w:cstheme="minorHAnsi"/>
              </w:rPr>
              <w:tab/>
              <w:t>897,955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BSPPYT"/>
              <w:tabs>
                <w:tab w:val="right" w:pos="1056"/>
                <w:tab w:val="left" w:pos="1082"/>
              </w:tabs>
              <w:rPr>
                <w:rFonts w:asciiTheme="minorHAnsi" w:hAnsiTheme="minorHAnsi" w:cstheme="minorHAnsi"/>
              </w:rPr>
            </w:pPr>
            <w:r w:rsidRPr="000933AA">
              <w:rPr>
                <w:rFonts w:asciiTheme="minorHAnsi" w:hAnsiTheme="minorHAnsi" w:cstheme="minorHAnsi"/>
              </w:rPr>
              <w:tab/>
              <w:t>874,460</w:t>
            </w:r>
            <w:r w:rsidRPr="000933AA">
              <w:rPr>
                <w:rFonts w:asciiTheme="minorHAnsi" w:hAnsiTheme="minorHAnsi" w:cstheme="minorHAnsi"/>
              </w:rPr>
              <w:tab/>
            </w:r>
          </w:p>
        </w:tc>
        <w:tc>
          <w:tcPr>
            <w:tcW w:w="719" w:type="dxa"/>
            <w:tcBorders>
              <w:top w:val="nil"/>
              <w:left w:val="nil"/>
              <w:bottom w:val="nil"/>
              <w:right w:val="nil"/>
            </w:tcBorders>
            <w:tcMar>
              <w:left w:w="44" w:type="dxa"/>
            </w:tcMar>
            <w:vAlign w:val="bottom"/>
          </w:tcPr>
          <w:p w:rsidR="00A33951" w:rsidRPr="000933AA" w:rsidRDefault="00A33951" w:rsidP="006032A1">
            <w:pPr>
              <w:pStyle w:val="BSRefNo"/>
              <w:rPr>
                <w:rFonts w:asciiTheme="minorHAnsi" w:hAnsiTheme="minorHAnsi" w:cstheme="minorHAnsi"/>
              </w:rPr>
            </w:pPr>
          </w:p>
        </w:tc>
      </w:tr>
    </w:tbl>
    <w:p w:rsidR="00A33951" w:rsidRPr="000933AA" w:rsidRDefault="00A33951" w:rsidP="00A33951">
      <w:pPr>
        <w:pStyle w:val="BSText"/>
        <w:rPr>
          <w:rFonts w:asciiTheme="minorHAnsi" w:hAnsiTheme="minorHAnsi" w:cstheme="minorHAnsi"/>
        </w:rPr>
      </w:pPr>
      <w:r w:rsidRPr="000933AA">
        <w:rPr>
          <w:rFonts w:asciiTheme="minorHAnsi" w:hAnsiTheme="minorHAnsi" w:cstheme="minorHAnsi"/>
        </w:rPr>
        <w:br/>
        <w:t>The above statement of financial position should be read in conjunction with the accompanying notes.</w:t>
      </w:r>
    </w:p>
    <w:p w:rsidR="00A33951" w:rsidRPr="000933AA" w:rsidRDefault="00A33951" w:rsidP="00A33951">
      <w:pPr>
        <w:rPr>
          <w:rFonts w:asciiTheme="minorHAnsi" w:hAnsiTheme="minorHAnsi" w:cstheme="minorHAnsi"/>
          <w:sz w:val="18"/>
          <w:szCs w:val="18"/>
        </w:rPr>
        <w:sectPr w:rsidR="00A33951" w:rsidRPr="000933AA">
          <w:headerReference w:type="even" r:id="rId69"/>
          <w:headerReference w:type="default" r:id="rId70"/>
          <w:footerReference w:type="default" r:id="rId71"/>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122"/>
        <w:gridCol w:w="964"/>
        <w:gridCol w:w="964"/>
        <w:gridCol w:w="964"/>
        <w:gridCol w:w="720"/>
      </w:tblGrid>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CHd2"/>
              <w:rPr>
                <w:rFonts w:asciiTheme="minorHAnsi" w:hAnsiTheme="minorHAnsi" w:cstheme="minorHAnsi"/>
              </w:rPr>
            </w:pPr>
            <w:r w:rsidRPr="000933AA">
              <w:rPr>
                <w:rFonts w:asciiTheme="minorHAnsi" w:hAnsiTheme="minorHAnsi" w:cstheme="minorHAnsi"/>
              </w:rPr>
              <w:t>2014</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720"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single" w:sz="8" w:space="0" w:color="FFFFFF"/>
              <w:right w:val="nil"/>
            </w:tcBorders>
            <w:tcMar>
              <w:left w:w="28" w:type="dxa"/>
              <w:right w:w="28" w:type="dxa"/>
            </w:tcMar>
            <w:vAlign w:val="bottom"/>
          </w:tcPr>
          <w:p w:rsidR="00A33951" w:rsidRPr="000933AA" w:rsidRDefault="00A33951" w:rsidP="006032A1">
            <w:pPr>
              <w:pStyle w:val="SEQPCl04AYCHd"/>
              <w:rPr>
                <w:rFonts w:asciiTheme="minorHAnsi" w:hAnsiTheme="minorHAnsi" w:cstheme="minorHAnsi"/>
              </w:rPr>
            </w:pPr>
            <w:r w:rsidRPr="000933AA">
              <w:rPr>
                <w:rFonts w:asciiTheme="minorHAnsi" w:hAnsiTheme="minorHAnsi" w:cstheme="minorHAnsi"/>
              </w:rPr>
              <w:t>Retained Earnings</w:t>
            </w:r>
          </w:p>
          <w:p w:rsidR="00A33951" w:rsidRPr="000933AA" w:rsidRDefault="00A33951" w:rsidP="006032A1">
            <w:pPr>
              <w:pStyle w:val="SEQRPCl04AYCHd"/>
              <w:rPr>
                <w:rFonts w:asciiTheme="minorHAnsi" w:hAnsiTheme="minorHAnsi" w:cstheme="minorHAnsi"/>
              </w:rPr>
            </w:pPr>
            <w:r w:rsidRPr="000933AA">
              <w:rPr>
                <w:rFonts w:asciiTheme="minorHAnsi" w:hAnsiTheme="minorHAnsi" w:cstheme="minorHAnsi"/>
              </w:rPr>
              <w:t>$000's</w:t>
            </w:r>
          </w:p>
        </w:tc>
        <w:tc>
          <w:tcPr>
            <w:tcW w:w="964" w:type="dxa"/>
            <w:tcBorders>
              <w:top w:val="nil"/>
              <w:left w:val="nil"/>
              <w:bottom w:val="single" w:sz="8" w:space="0" w:color="FFFFFF"/>
              <w:right w:val="nil"/>
            </w:tcBorders>
            <w:tcMar>
              <w:left w:w="28" w:type="dxa"/>
              <w:right w:w="28" w:type="dxa"/>
            </w:tcMar>
            <w:vAlign w:val="bottom"/>
          </w:tcPr>
          <w:p w:rsidR="00A33951" w:rsidRPr="000933AA" w:rsidRDefault="00A33951" w:rsidP="006032A1">
            <w:pPr>
              <w:pStyle w:val="SEQPCl09AYCHd"/>
              <w:rPr>
                <w:rFonts w:asciiTheme="minorHAnsi" w:hAnsiTheme="minorHAnsi" w:cstheme="minorHAnsi"/>
              </w:rPr>
            </w:pPr>
            <w:r w:rsidRPr="000933AA">
              <w:rPr>
                <w:rFonts w:asciiTheme="minorHAnsi" w:hAnsiTheme="minorHAnsi" w:cstheme="minorHAnsi"/>
              </w:rPr>
              <w:t>Reserves</w:t>
            </w:r>
          </w:p>
          <w:p w:rsidR="00A33951" w:rsidRPr="000933AA" w:rsidRDefault="00A33951" w:rsidP="006032A1">
            <w:pPr>
              <w:pStyle w:val="SEQRPCl09AYCHd"/>
              <w:rPr>
                <w:rFonts w:asciiTheme="minorHAnsi" w:hAnsiTheme="minorHAnsi" w:cstheme="minorHAnsi"/>
              </w:rPr>
            </w:pPr>
            <w:r w:rsidRPr="000933AA">
              <w:rPr>
                <w:rFonts w:asciiTheme="minorHAnsi" w:hAnsiTheme="minorHAnsi" w:cstheme="minorHAnsi"/>
              </w:rPr>
              <w:t>$000's</w:t>
            </w:r>
          </w:p>
        </w:tc>
        <w:tc>
          <w:tcPr>
            <w:tcW w:w="964" w:type="dxa"/>
            <w:tcBorders>
              <w:top w:val="nil"/>
              <w:left w:val="nil"/>
              <w:bottom w:val="single" w:sz="8" w:space="0" w:color="FFFFFF"/>
              <w:right w:val="nil"/>
            </w:tcBorders>
            <w:tcMar>
              <w:left w:w="0" w:type="dxa"/>
              <w:right w:w="28" w:type="dxa"/>
            </w:tcMar>
            <w:vAlign w:val="bottom"/>
          </w:tcPr>
          <w:p w:rsidR="00A33951" w:rsidRPr="000933AA" w:rsidRDefault="00A33951" w:rsidP="006032A1">
            <w:pPr>
              <w:pStyle w:val="SEQPCl15AYCHd"/>
              <w:rPr>
                <w:rFonts w:asciiTheme="minorHAnsi" w:hAnsiTheme="minorHAnsi" w:cstheme="minorHAnsi"/>
              </w:rPr>
            </w:pPr>
            <w:r w:rsidRPr="000933AA">
              <w:rPr>
                <w:rFonts w:asciiTheme="minorHAnsi" w:hAnsiTheme="minorHAnsi" w:cstheme="minorHAnsi"/>
              </w:rPr>
              <w:t>Total</w:t>
            </w:r>
          </w:p>
          <w:p w:rsidR="00A33951" w:rsidRPr="000933AA" w:rsidRDefault="00A33951" w:rsidP="006032A1">
            <w:pPr>
              <w:pStyle w:val="SEQRPCl15AYCHd"/>
              <w:rPr>
                <w:rFonts w:asciiTheme="minorHAnsi" w:hAnsiTheme="minorHAnsi" w:cstheme="minorHAnsi"/>
              </w:rPr>
            </w:pPr>
            <w:r w:rsidRPr="000933AA">
              <w:rPr>
                <w:rFonts w:asciiTheme="minorHAnsi" w:hAnsiTheme="minorHAnsi" w:cstheme="minorHAnsi"/>
              </w:rPr>
              <w:t>$000's</w:t>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CHd"/>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ColHead"/>
              <w:rPr>
                <w:rFonts w:asciiTheme="minorHAnsi" w:hAnsiTheme="minorHAnsi" w:cstheme="minorHAnsi"/>
              </w:rPr>
            </w:pPr>
            <w:r w:rsidRPr="000933AA">
              <w:rPr>
                <w:rFonts w:asciiTheme="minorHAnsi" w:hAnsiTheme="minorHAnsi" w:cstheme="minorHAnsi"/>
              </w:rPr>
              <w:t>Balance at 1 January</w:t>
            </w:r>
          </w:p>
        </w:tc>
        <w:tc>
          <w:tcPr>
            <w:tcW w:w="964" w:type="dxa"/>
            <w:tcBorders>
              <w:top w:val="single" w:sz="8" w:space="0" w:color="FFFFFF"/>
              <w:left w:val="nil"/>
              <w:bottom w:val="nil"/>
              <w:right w:val="nil"/>
            </w:tcBorders>
            <w:tcMar>
              <w:left w:w="28" w:type="dxa"/>
              <w:right w:w="28" w:type="dxa"/>
            </w:tcMar>
            <w:vAlign w:val="bottom"/>
          </w:tcPr>
          <w:p w:rsidR="00A33951" w:rsidRPr="000933AA" w:rsidRDefault="00A33951" w:rsidP="006032A1">
            <w:pPr>
              <w:pStyle w:val="SEQPCl04AY"/>
              <w:tabs>
                <w:tab w:val="right" w:pos="881"/>
                <w:tab w:val="left" w:pos="907"/>
              </w:tabs>
              <w:rPr>
                <w:rFonts w:asciiTheme="minorHAnsi" w:hAnsiTheme="minorHAnsi" w:cstheme="minorHAnsi"/>
              </w:rPr>
            </w:pPr>
            <w:r w:rsidRPr="000933AA">
              <w:rPr>
                <w:rFonts w:asciiTheme="minorHAnsi" w:hAnsiTheme="minorHAnsi" w:cstheme="minorHAnsi"/>
              </w:rPr>
              <w:tab/>
              <w:t>519,615</w:t>
            </w:r>
            <w:r w:rsidRPr="000933AA">
              <w:rPr>
                <w:rFonts w:asciiTheme="minorHAnsi" w:hAnsiTheme="minorHAnsi" w:cstheme="minorHAnsi"/>
              </w:rPr>
              <w:tab/>
            </w:r>
          </w:p>
        </w:tc>
        <w:tc>
          <w:tcPr>
            <w:tcW w:w="964" w:type="dxa"/>
            <w:tcBorders>
              <w:top w:val="single" w:sz="8" w:space="0" w:color="FFFFFF"/>
              <w:left w:val="nil"/>
              <w:bottom w:val="nil"/>
              <w:right w:val="nil"/>
            </w:tcBorders>
            <w:tcMar>
              <w:left w:w="28" w:type="dxa"/>
              <w:right w:w="28" w:type="dxa"/>
            </w:tcMar>
            <w:vAlign w:val="bottom"/>
          </w:tcPr>
          <w:p w:rsidR="00A33951" w:rsidRPr="000933AA" w:rsidRDefault="00A33951" w:rsidP="006032A1">
            <w:pPr>
              <w:pStyle w:val="SEQPCl09AY"/>
              <w:tabs>
                <w:tab w:val="right" w:pos="881"/>
                <w:tab w:val="left" w:pos="907"/>
              </w:tabs>
              <w:rPr>
                <w:rFonts w:asciiTheme="minorHAnsi" w:hAnsiTheme="minorHAnsi" w:cstheme="minorHAnsi"/>
              </w:rPr>
            </w:pPr>
            <w:r w:rsidRPr="000933AA">
              <w:rPr>
                <w:rFonts w:asciiTheme="minorHAnsi" w:hAnsiTheme="minorHAnsi" w:cstheme="minorHAnsi"/>
              </w:rPr>
              <w:tab/>
              <w:t>354,845</w:t>
            </w:r>
            <w:r w:rsidRPr="000933AA">
              <w:rPr>
                <w:rFonts w:asciiTheme="minorHAnsi" w:hAnsiTheme="minorHAnsi" w:cstheme="minorHAnsi"/>
              </w:rPr>
              <w:tab/>
            </w:r>
          </w:p>
        </w:tc>
        <w:tc>
          <w:tcPr>
            <w:tcW w:w="964" w:type="dxa"/>
            <w:tcBorders>
              <w:top w:val="single" w:sz="8" w:space="0" w:color="FFFFFF"/>
              <w:left w:val="nil"/>
              <w:bottom w:val="nil"/>
              <w:right w:val="nil"/>
            </w:tcBorders>
            <w:tcMar>
              <w:left w:w="0" w:type="dxa"/>
              <w:right w:w="28" w:type="dxa"/>
            </w:tcMar>
            <w:vAlign w:val="bottom"/>
          </w:tcPr>
          <w:p w:rsidR="00A33951" w:rsidRPr="000933AA" w:rsidRDefault="00A33951" w:rsidP="006032A1">
            <w:pPr>
              <w:pStyle w:val="SEQPCl15AY"/>
              <w:tabs>
                <w:tab w:val="right" w:pos="907"/>
                <w:tab w:val="left" w:pos="933"/>
              </w:tabs>
              <w:rPr>
                <w:rFonts w:asciiTheme="minorHAnsi" w:hAnsiTheme="minorHAnsi" w:cstheme="minorHAnsi"/>
              </w:rPr>
            </w:pPr>
            <w:r w:rsidRPr="000933AA">
              <w:rPr>
                <w:rFonts w:asciiTheme="minorHAnsi" w:hAnsiTheme="minorHAnsi" w:cstheme="minorHAnsi"/>
              </w:rPr>
              <w:tab/>
              <w:t>874,460</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Net operating result</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AY"/>
              <w:tabs>
                <w:tab w:val="right" w:pos="881"/>
                <w:tab w:val="left" w:pos="907"/>
              </w:tabs>
              <w:rPr>
                <w:rFonts w:asciiTheme="minorHAnsi" w:hAnsiTheme="minorHAnsi" w:cstheme="minorHAnsi"/>
              </w:rPr>
            </w:pPr>
            <w:r w:rsidRPr="000933AA">
              <w:rPr>
                <w:rFonts w:asciiTheme="minorHAnsi" w:hAnsiTheme="minorHAnsi" w:cstheme="minorHAnsi"/>
              </w:rPr>
              <w:tab/>
              <w:t>27,495</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A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AY"/>
              <w:tabs>
                <w:tab w:val="right" w:pos="907"/>
                <w:tab w:val="left" w:pos="933"/>
              </w:tabs>
              <w:rPr>
                <w:rFonts w:asciiTheme="minorHAnsi" w:hAnsiTheme="minorHAnsi" w:cstheme="minorHAnsi"/>
              </w:rPr>
            </w:pPr>
            <w:r w:rsidRPr="000933AA">
              <w:rPr>
                <w:rFonts w:asciiTheme="minorHAnsi" w:hAnsiTheme="minorHAnsi" w:cstheme="minorHAnsi"/>
              </w:rPr>
              <w:tab/>
              <w:t>27,495</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Loss on revaluation of property, plant and equipment, net of tax</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A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AY"/>
              <w:tabs>
                <w:tab w:val="right" w:pos="881"/>
                <w:tab w:val="left" w:pos="907"/>
              </w:tabs>
              <w:rPr>
                <w:rFonts w:asciiTheme="minorHAnsi" w:hAnsiTheme="minorHAnsi" w:cstheme="minorHAnsi"/>
              </w:rPr>
            </w:pPr>
            <w:r w:rsidRPr="000933AA">
              <w:rPr>
                <w:rFonts w:asciiTheme="minorHAnsi" w:hAnsiTheme="minorHAnsi" w:cstheme="minorHAnsi"/>
              </w:rPr>
              <w:tab/>
              <w:t>(3,637)</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AY"/>
              <w:tabs>
                <w:tab w:val="right" w:pos="907"/>
                <w:tab w:val="left" w:pos="933"/>
              </w:tabs>
              <w:rPr>
                <w:rFonts w:asciiTheme="minorHAnsi" w:hAnsiTheme="minorHAnsi" w:cstheme="minorHAnsi"/>
              </w:rPr>
            </w:pPr>
            <w:r w:rsidRPr="000933AA">
              <w:rPr>
                <w:rFonts w:asciiTheme="minorHAnsi" w:hAnsiTheme="minorHAnsi" w:cstheme="minorHAnsi"/>
              </w:rPr>
              <w:tab/>
              <w:t>(3,637)</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Loss on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A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AY"/>
              <w:tabs>
                <w:tab w:val="right" w:pos="881"/>
                <w:tab w:val="left" w:pos="907"/>
              </w:tabs>
              <w:rPr>
                <w:rFonts w:asciiTheme="minorHAnsi" w:hAnsiTheme="minorHAnsi" w:cstheme="minorHAnsi"/>
              </w:rPr>
            </w:pPr>
            <w:r w:rsidRPr="000933AA">
              <w:rPr>
                <w:rFonts w:asciiTheme="minorHAnsi" w:hAnsiTheme="minorHAnsi" w:cstheme="minorHAnsi"/>
              </w:rPr>
              <w:tab/>
              <w:t>(361)</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AY"/>
              <w:tabs>
                <w:tab w:val="right" w:pos="907"/>
                <w:tab w:val="left" w:pos="933"/>
              </w:tabs>
              <w:rPr>
                <w:rFonts w:asciiTheme="minorHAnsi" w:hAnsiTheme="minorHAnsi" w:cstheme="minorHAnsi"/>
              </w:rPr>
            </w:pPr>
            <w:r w:rsidRPr="000933AA">
              <w:rPr>
                <w:rFonts w:asciiTheme="minorHAnsi" w:hAnsiTheme="minorHAnsi" w:cstheme="minorHAnsi"/>
              </w:rPr>
              <w:tab/>
              <w:t>(361)</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Cash flow hedges</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A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AY"/>
              <w:tabs>
                <w:tab w:val="right" w:pos="881"/>
                <w:tab w:val="left" w:pos="907"/>
              </w:tabs>
              <w:rPr>
                <w:rFonts w:asciiTheme="minorHAnsi" w:hAnsiTheme="minorHAnsi" w:cstheme="minorHAnsi"/>
              </w:rPr>
            </w:pPr>
            <w:r w:rsidRPr="000933AA">
              <w:rPr>
                <w:rFonts w:asciiTheme="minorHAnsi" w:hAnsiTheme="minorHAnsi" w:cstheme="minorHAnsi"/>
              </w:rPr>
              <w:tab/>
              <w:t>(2)</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AY"/>
              <w:tabs>
                <w:tab w:val="right" w:pos="907"/>
                <w:tab w:val="left" w:pos="933"/>
              </w:tabs>
              <w:rPr>
                <w:rFonts w:asciiTheme="minorHAnsi" w:hAnsiTheme="minorHAnsi" w:cstheme="minorHAnsi"/>
              </w:rPr>
            </w:pPr>
            <w:r w:rsidRPr="000933AA">
              <w:rPr>
                <w:rFonts w:asciiTheme="minorHAnsi" w:hAnsiTheme="minorHAnsi" w:cstheme="minorHAnsi"/>
              </w:rPr>
              <w:tab/>
              <w:t>(2)</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Transfer from revaluation reserves to retained surplus for asset sales</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AY"/>
              <w:tabs>
                <w:tab w:val="right" w:pos="881"/>
                <w:tab w:val="left" w:pos="907"/>
              </w:tabs>
              <w:rPr>
                <w:rFonts w:asciiTheme="minorHAnsi" w:hAnsiTheme="minorHAnsi" w:cstheme="minorHAnsi"/>
              </w:rPr>
            </w:pPr>
            <w:r w:rsidRPr="000933AA">
              <w:rPr>
                <w:rFonts w:asciiTheme="minorHAnsi" w:hAnsiTheme="minorHAnsi" w:cstheme="minorHAnsi"/>
              </w:rPr>
              <w:tab/>
              <w:t>799</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AY"/>
              <w:tabs>
                <w:tab w:val="right" w:pos="881"/>
                <w:tab w:val="left" w:pos="907"/>
              </w:tabs>
              <w:rPr>
                <w:rFonts w:asciiTheme="minorHAnsi" w:hAnsiTheme="minorHAnsi" w:cstheme="minorHAnsi"/>
              </w:rPr>
            </w:pPr>
            <w:r w:rsidRPr="000933AA">
              <w:rPr>
                <w:rFonts w:asciiTheme="minorHAnsi" w:hAnsiTheme="minorHAnsi" w:cstheme="minorHAnsi"/>
              </w:rPr>
              <w:tab/>
              <w:t>(799)</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AY"/>
              <w:tabs>
                <w:tab w:val="right" w:pos="497"/>
                <w:tab w:val="left" w:pos="933"/>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S"/>
              <w:rPr>
                <w:rFonts w:asciiTheme="minorHAnsi" w:hAnsiTheme="minorHAnsi" w:cstheme="minorHAnsi"/>
              </w:rPr>
            </w:pPr>
            <w:r w:rsidRPr="000933AA">
              <w:rPr>
                <w:rFonts w:asciiTheme="minorHAnsi" w:hAnsiTheme="minorHAnsi" w:cstheme="minorHAnsi"/>
              </w:rPr>
              <w:t>Total comprehensive income</w:t>
            </w:r>
          </w:p>
        </w:tc>
        <w:tc>
          <w:tcPr>
            <w:tcW w:w="964" w:type="dxa"/>
            <w:tcBorders>
              <w:top w:val="single" w:sz="8" w:space="0" w:color="000000"/>
              <w:left w:val="nil"/>
              <w:bottom w:val="nil"/>
              <w:right w:val="nil"/>
            </w:tcBorders>
            <w:tcMar>
              <w:left w:w="28" w:type="dxa"/>
              <w:right w:w="28" w:type="dxa"/>
            </w:tcMar>
            <w:vAlign w:val="bottom"/>
          </w:tcPr>
          <w:p w:rsidR="00A33951" w:rsidRPr="000933AA" w:rsidRDefault="00A33951" w:rsidP="006032A1">
            <w:pPr>
              <w:pStyle w:val="SEQPCl04AYS"/>
              <w:tabs>
                <w:tab w:val="right" w:pos="881"/>
                <w:tab w:val="left" w:pos="907"/>
              </w:tabs>
              <w:rPr>
                <w:rFonts w:asciiTheme="minorHAnsi" w:hAnsiTheme="minorHAnsi" w:cstheme="minorHAnsi"/>
              </w:rPr>
            </w:pPr>
            <w:r w:rsidRPr="000933AA">
              <w:rPr>
                <w:rFonts w:asciiTheme="minorHAnsi" w:hAnsiTheme="minorHAnsi" w:cstheme="minorHAnsi"/>
              </w:rPr>
              <w:tab/>
              <w:t>28,294</w:t>
            </w:r>
            <w:r w:rsidRPr="000933AA">
              <w:rPr>
                <w:rFonts w:asciiTheme="minorHAnsi" w:hAnsiTheme="minorHAnsi" w:cstheme="minorHAnsi"/>
              </w:rPr>
              <w:tab/>
            </w:r>
          </w:p>
        </w:tc>
        <w:tc>
          <w:tcPr>
            <w:tcW w:w="964" w:type="dxa"/>
            <w:tcBorders>
              <w:top w:val="single" w:sz="8" w:space="0" w:color="000000"/>
              <w:left w:val="nil"/>
              <w:bottom w:val="nil"/>
              <w:right w:val="nil"/>
            </w:tcBorders>
            <w:tcMar>
              <w:left w:w="28" w:type="dxa"/>
              <w:right w:w="28" w:type="dxa"/>
            </w:tcMar>
            <w:vAlign w:val="bottom"/>
          </w:tcPr>
          <w:p w:rsidR="00A33951" w:rsidRPr="000933AA" w:rsidRDefault="00A33951" w:rsidP="006032A1">
            <w:pPr>
              <w:pStyle w:val="SEQPCl09AYS"/>
              <w:tabs>
                <w:tab w:val="right" w:pos="881"/>
                <w:tab w:val="left" w:pos="907"/>
              </w:tabs>
              <w:rPr>
                <w:rFonts w:asciiTheme="minorHAnsi" w:hAnsiTheme="minorHAnsi" w:cstheme="minorHAnsi"/>
              </w:rPr>
            </w:pPr>
            <w:r w:rsidRPr="000933AA">
              <w:rPr>
                <w:rFonts w:asciiTheme="minorHAnsi" w:hAnsiTheme="minorHAnsi" w:cstheme="minorHAnsi"/>
              </w:rPr>
              <w:tab/>
              <w:t>(4,799)</w:t>
            </w:r>
            <w:r w:rsidRPr="000933AA">
              <w:rPr>
                <w:rFonts w:asciiTheme="minorHAnsi" w:hAnsiTheme="minorHAnsi" w:cstheme="minorHAnsi"/>
              </w:rPr>
              <w:tab/>
            </w:r>
          </w:p>
        </w:tc>
        <w:tc>
          <w:tcPr>
            <w:tcW w:w="964" w:type="dxa"/>
            <w:tcBorders>
              <w:top w:val="single" w:sz="8" w:space="0" w:color="000000"/>
              <w:left w:val="nil"/>
              <w:bottom w:val="nil"/>
              <w:right w:val="nil"/>
            </w:tcBorders>
            <w:tcMar>
              <w:left w:w="0" w:type="dxa"/>
              <w:right w:w="28" w:type="dxa"/>
            </w:tcMar>
            <w:vAlign w:val="bottom"/>
          </w:tcPr>
          <w:p w:rsidR="00A33951" w:rsidRPr="000933AA" w:rsidRDefault="00A33951" w:rsidP="006032A1">
            <w:pPr>
              <w:pStyle w:val="SEQPCl15AYS"/>
              <w:tabs>
                <w:tab w:val="right" w:pos="907"/>
                <w:tab w:val="left" w:pos="933"/>
              </w:tabs>
              <w:rPr>
                <w:rFonts w:asciiTheme="minorHAnsi" w:hAnsiTheme="minorHAnsi" w:cstheme="minorHAnsi"/>
              </w:rPr>
            </w:pPr>
            <w:r w:rsidRPr="000933AA">
              <w:rPr>
                <w:rFonts w:asciiTheme="minorHAnsi" w:hAnsiTheme="minorHAnsi" w:cstheme="minorHAnsi"/>
              </w:rPr>
              <w:tab/>
              <w:t>23,495</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S"/>
              <w:rPr>
                <w:rFonts w:asciiTheme="minorHAnsi" w:hAnsiTheme="minorHAnsi" w:cstheme="minorHAnsi"/>
              </w:rPr>
            </w:pPr>
            <w:r w:rsidRPr="000933AA">
              <w:rPr>
                <w:rFonts w:asciiTheme="minorHAnsi" w:hAnsiTheme="minorHAnsi" w:cstheme="minorHAnsi"/>
              </w:rPr>
              <w:t>Balance at 31 December 2014</w:t>
            </w:r>
          </w:p>
        </w:tc>
        <w:tc>
          <w:tcPr>
            <w:tcW w:w="964" w:type="dxa"/>
            <w:tcBorders>
              <w:top w:val="single" w:sz="8" w:space="0" w:color="000000"/>
              <w:left w:val="nil"/>
              <w:bottom w:val="double" w:sz="6" w:space="0" w:color="000000"/>
              <w:right w:val="nil"/>
            </w:tcBorders>
            <w:tcMar>
              <w:left w:w="28" w:type="dxa"/>
              <w:right w:w="28" w:type="dxa"/>
            </w:tcMar>
            <w:vAlign w:val="bottom"/>
          </w:tcPr>
          <w:p w:rsidR="00A33951" w:rsidRPr="000933AA" w:rsidRDefault="00A33951" w:rsidP="006032A1">
            <w:pPr>
              <w:pStyle w:val="SEQPCl04AYS"/>
              <w:tabs>
                <w:tab w:val="right" w:pos="881"/>
                <w:tab w:val="left" w:pos="907"/>
              </w:tabs>
              <w:rPr>
                <w:rFonts w:asciiTheme="minorHAnsi" w:hAnsiTheme="minorHAnsi" w:cstheme="minorHAnsi"/>
              </w:rPr>
            </w:pPr>
            <w:r w:rsidRPr="000933AA">
              <w:rPr>
                <w:rFonts w:asciiTheme="minorHAnsi" w:hAnsiTheme="minorHAnsi" w:cstheme="minorHAnsi"/>
              </w:rPr>
              <w:tab/>
              <w:t>547,909</w:t>
            </w:r>
            <w:r w:rsidRPr="000933AA">
              <w:rPr>
                <w:rFonts w:asciiTheme="minorHAnsi" w:hAnsiTheme="minorHAnsi" w:cstheme="minorHAnsi"/>
              </w:rPr>
              <w:tab/>
            </w:r>
          </w:p>
        </w:tc>
        <w:tc>
          <w:tcPr>
            <w:tcW w:w="964" w:type="dxa"/>
            <w:tcBorders>
              <w:top w:val="single" w:sz="8" w:space="0" w:color="000000"/>
              <w:left w:val="nil"/>
              <w:bottom w:val="double" w:sz="6" w:space="0" w:color="000000"/>
              <w:right w:val="nil"/>
            </w:tcBorders>
            <w:tcMar>
              <w:left w:w="28" w:type="dxa"/>
              <w:right w:w="28" w:type="dxa"/>
            </w:tcMar>
            <w:vAlign w:val="bottom"/>
          </w:tcPr>
          <w:p w:rsidR="00A33951" w:rsidRPr="000933AA" w:rsidRDefault="00A33951" w:rsidP="006032A1">
            <w:pPr>
              <w:pStyle w:val="SEQPCl09AYS"/>
              <w:tabs>
                <w:tab w:val="right" w:pos="881"/>
                <w:tab w:val="left" w:pos="907"/>
              </w:tabs>
              <w:rPr>
                <w:rFonts w:asciiTheme="minorHAnsi" w:hAnsiTheme="minorHAnsi" w:cstheme="minorHAnsi"/>
              </w:rPr>
            </w:pPr>
            <w:r w:rsidRPr="000933AA">
              <w:rPr>
                <w:rFonts w:asciiTheme="minorHAnsi" w:hAnsiTheme="minorHAnsi" w:cstheme="minorHAnsi"/>
              </w:rPr>
              <w:tab/>
              <w:t>350,046</w:t>
            </w:r>
            <w:r w:rsidRPr="000933AA">
              <w:rPr>
                <w:rFonts w:asciiTheme="minorHAnsi" w:hAnsiTheme="minorHAnsi" w:cstheme="minorHAnsi"/>
              </w:rPr>
              <w:tab/>
            </w:r>
          </w:p>
        </w:tc>
        <w:tc>
          <w:tcPr>
            <w:tcW w:w="964"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SEQPCl15AYS"/>
              <w:tabs>
                <w:tab w:val="right" w:pos="907"/>
                <w:tab w:val="left" w:pos="933"/>
              </w:tabs>
              <w:rPr>
                <w:rFonts w:asciiTheme="minorHAnsi" w:hAnsiTheme="minorHAnsi" w:cstheme="minorHAnsi"/>
              </w:rPr>
            </w:pPr>
            <w:r w:rsidRPr="000933AA">
              <w:rPr>
                <w:rFonts w:asciiTheme="minorHAnsi" w:hAnsiTheme="minorHAnsi" w:cstheme="minorHAnsi"/>
              </w:rPr>
              <w:tab/>
              <w:t>897,955</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bl>
    <w:p w:rsidR="00A33951" w:rsidRPr="000933AA" w:rsidRDefault="00A33951" w:rsidP="00A33951">
      <w:pPr>
        <w:pStyle w:val="SEQText"/>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6122"/>
        <w:gridCol w:w="964"/>
        <w:gridCol w:w="964"/>
        <w:gridCol w:w="964"/>
        <w:gridCol w:w="720"/>
      </w:tblGrid>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CHd2"/>
              <w:rPr>
                <w:rFonts w:asciiTheme="minorHAnsi" w:hAnsiTheme="minorHAnsi" w:cstheme="minorHAnsi"/>
              </w:rPr>
            </w:pPr>
            <w:r w:rsidRPr="000933AA">
              <w:rPr>
                <w:rFonts w:asciiTheme="minorHAnsi" w:hAnsiTheme="minorHAnsi" w:cstheme="minorHAnsi"/>
              </w:rPr>
              <w:t>2013</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720"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single" w:sz="8" w:space="0" w:color="FFFFFF"/>
              <w:right w:val="nil"/>
            </w:tcBorders>
            <w:tcMar>
              <w:left w:w="28" w:type="dxa"/>
              <w:right w:w="28" w:type="dxa"/>
            </w:tcMar>
            <w:vAlign w:val="bottom"/>
          </w:tcPr>
          <w:p w:rsidR="00A33951" w:rsidRPr="000933AA" w:rsidRDefault="00A33951" w:rsidP="006032A1">
            <w:pPr>
              <w:pStyle w:val="SEQPCl04PYCHd"/>
              <w:rPr>
                <w:rFonts w:asciiTheme="minorHAnsi" w:hAnsiTheme="minorHAnsi" w:cstheme="minorHAnsi"/>
              </w:rPr>
            </w:pPr>
            <w:r w:rsidRPr="000933AA">
              <w:rPr>
                <w:rFonts w:asciiTheme="minorHAnsi" w:hAnsiTheme="minorHAnsi" w:cstheme="minorHAnsi"/>
              </w:rPr>
              <w:t>Retained Earnings</w:t>
            </w:r>
          </w:p>
          <w:p w:rsidR="00A33951" w:rsidRPr="000933AA" w:rsidRDefault="00A33951" w:rsidP="006032A1">
            <w:pPr>
              <w:pStyle w:val="SEQRPCl04PYCHd"/>
              <w:rPr>
                <w:rFonts w:asciiTheme="minorHAnsi" w:hAnsiTheme="minorHAnsi" w:cstheme="minorHAnsi"/>
              </w:rPr>
            </w:pPr>
            <w:r w:rsidRPr="000933AA">
              <w:rPr>
                <w:rFonts w:asciiTheme="minorHAnsi" w:hAnsiTheme="minorHAnsi" w:cstheme="minorHAnsi"/>
              </w:rPr>
              <w:t>$000's</w:t>
            </w:r>
          </w:p>
        </w:tc>
        <w:tc>
          <w:tcPr>
            <w:tcW w:w="964" w:type="dxa"/>
            <w:tcBorders>
              <w:top w:val="nil"/>
              <w:left w:val="nil"/>
              <w:bottom w:val="single" w:sz="8" w:space="0" w:color="FFFFFF"/>
              <w:right w:val="nil"/>
            </w:tcBorders>
            <w:tcMar>
              <w:left w:w="28" w:type="dxa"/>
              <w:right w:w="28" w:type="dxa"/>
            </w:tcMar>
            <w:vAlign w:val="bottom"/>
          </w:tcPr>
          <w:p w:rsidR="00A33951" w:rsidRPr="000933AA" w:rsidRDefault="00A33951" w:rsidP="006032A1">
            <w:pPr>
              <w:pStyle w:val="SEQPCl09PYCHd"/>
              <w:rPr>
                <w:rFonts w:asciiTheme="minorHAnsi" w:hAnsiTheme="minorHAnsi" w:cstheme="minorHAnsi"/>
              </w:rPr>
            </w:pPr>
            <w:r w:rsidRPr="000933AA">
              <w:rPr>
                <w:rFonts w:asciiTheme="minorHAnsi" w:hAnsiTheme="minorHAnsi" w:cstheme="minorHAnsi"/>
              </w:rPr>
              <w:t>Reserves</w:t>
            </w:r>
          </w:p>
          <w:p w:rsidR="00A33951" w:rsidRPr="000933AA" w:rsidRDefault="00A33951" w:rsidP="006032A1">
            <w:pPr>
              <w:pStyle w:val="SEQRPCl09PYCHd"/>
              <w:rPr>
                <w:rFonts w:asciiTheme="minorHAnsi" w:hAnsiTheme="minorHAnsi" w:cstheme="minorHAnsi"/>
              </w:rPr>
            </w:pPr>
            <w:r w:rsidRPr="000933AA">
              <w:rPr>
                <w:rFonts w:asciiTheme="minorHAnsi" w:hAnsiTheme="minorHAnsi" w:cstheme="minorHAnsi"/>
              </w:rPr>
              <w:t>$000's</w:t>
            </w:r>
          </w:p>
        </w:tc>
        <w:tc>
          <w:tcPr>
            <w:tcW w:w="964" w:type="dxa"/>
            <w:tcBorders>
              <w:top w:val="nil"/>
              <w:left w:val="nil"/>
              <w:bottom w:val="single" w:sz="8" w:space="0" w:color="FFFFFF"/>
              <w:right w:val="nil"/>
            </w:tcBorders>
            <w:tcMar>
              <w:left w:w="0" w:type="dxa"/>
              <w:right w:w="28" w:type="dxa"/>
            </w:tcMar>
            <w:vAlign w:val="bottom"/>
          </w:tcPr>
          <w:p w:rsidR="00A33951" w:rsidRPr="000933AA" w:rsidRDefault="00A33951" w:rsidP="006032A1">
            <w:pPr>
              <w:pStyle w:val="SEQPCl15PYCHd"/>
              <w:rPr>
                <w:rFonts w:asciiTheme="minorHAnsi" w:hAnsiTheme="minorHAnsi" w:cstheme="minorHAnsi"/>
              </w:rPr>
            </w:pPr>
            <w:r w:rsidRPr="000933AA">
              <w:rPr>
                <w:rFonts w:asciiTheme="minorHAnsi" w:hAnsiTheme="minorHAnsi" w:cstheme="minorHAnsi"/>
              </w:rPr>
              <w:t>Total</w:t>
            </w:r>
          </w:p>
          <w:p w:rsidR="00A33951" w:rsidRPr="000933AA" w:rsidRDefault="00A33951" w:rsidP="006032A1">
            <w:pPr>
              <w:pStyle w:val="SEQRPCl15PYCHd"/>
              <w:rPr>
                <w:rFonts w:asciiTheme="minorHAnsi" w:hAnsiTheme="minorHAnsi" w:cstheme="minorHAnsi"/>
              </w:rPr>
            </w:pPr>
            <w:r w:rsidRPr="000933AA">
              <w:rPr>
                <w:rFonts w:asciiTheme="minorHAnsi" w:hAnsiTheme="minorHAnsi" w:cstheme="minorHAnsi"/>
              </w:rPr>
              <w:t>$000's</w:t>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CHd"/>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ColHead"/>
              <w:rPr>
                <w:rFonts w:asciiTheme="minorHAnsi" w:hAnsiTheme="minorHAnsi" w:cstheme="minorHAnsi"/>
              </w:rPr>
            </w:pPr>
            <w:r w:rsidRPr="000933AA">
              <w:rPr>
                <w:rFonts w:asciiTheme="minorHAnsi" w:hAnsiTheme="minorHAnsi" w:cstheme="minorHAnsi"/>
              </w:rPr>
              <w:t>Balance at 1 January</w:t>
            </w:r>
          </w:p>
        </w:tc>
        <w:tc>
          <w:tcPr>
            <w:tcW w:w="964" w:type="dxa"/>
            <w:tcBorders>
              <w:top w:val="single" w:sz="8" w:space="0" w:color="FFFFFF"/>
              <w:left w:val="nil"/>
              <w:bottom w:val="nil"/>
              <w:right w:val="nil"/>
            </w:tcBorders>
            <w:tcMar>
              <w:left w:w="28" w:type="dxa"/>
              <w:right w:w="28" w:type="dxa"/>
            </w:tcMar>
            <w:vAlign w:val="bottom"/>
          </w:tcPr>
          <w:p w:rsidR="00A33951" w:rsidRPr="000933AA" w:rsidRDefault="00A33951" w:rsidP="006032A1">
            <w:pPr>
              <w:pStyle w:val="SEQPCl04PY"/>
              <w:tabs>
                <w:tab w:val="right" w:pos="881"/>
                <w:tab w:val="left" w:pos="907"/>
              </w:tabs>
              <w:rPr>
                <w:rFonts w:asciiTheme="minorHAnsi" w:hAnsiTheme="minorHAnsi" w:cstheme="minorHAnsi"/>
              </w:rPr>
            </w:pPr>
            <w:r w:rsidRPr="000933AA">
              <w:rPr>
                <w:rFonts w:asciiTheme="minorHAnsi" w:hAnsiTheme="minorHAnsi" w:cstheme="minorHAnsi"/>
              </w:rPr>
              <w:tab/>
              <w:t>483,514</w:t>
            </w:r>
            <w:r w:rsidRPr="000933AA">
              <w:rPr>
                <w:rFonts w:asciiTheme="minorHAnsi" w:hAnsiTheme="minorHAnsi" w:cstheme="minorHAnsi"/>
              </w:rPr>
              <w:tab/>
            </w:r>
          </w:p>
        </w:tc>
        <w:tc>
          <w:tcPr>
            <w:tcW w:w="964" w:type="dxa"/>
            <w:tcBorders>
              <w:top w:val="single" w:sz="8" w:space="0" w:color="FFFFFF"/>
              <w:left w:val="nil"/>
              <w:bottom w:val="nil"/>
              <w:right w:val="nil"/>
            </w:tcBorders>
            <w:tcMar>
              <w:left w:w="28" w:type="dxa"/>
              <w:right w:w="28" w:type="dxa"/>
            </w:tcMar>
            <w:vAlign w:val="bottom"/>
          </w:tcPr>
          <w:p w:rsidR="00A33951" w:rsidRPr="000933AA" w:rsidRDefault="00A33951" w:rsidP="006032A1">
            <w:pPr>
              <w:pStyle w:val="SEQPCl09PY"/>
              <w:tabs>
                <w:tab w:val="right" w:pos="881"/>
                <w:tab w:val="left" w:pos="907"/>
              </w:tabs>
              <w:rPr>
                <w:rFonts w:asciiTheme="minorHAnsi" w:hAnsiTheme="minorHAnsi" w:cstheme="minorHAnsi"/>
              </w:rPr>
            </w:pPr>
            <w:r w:rsidRPr="000933AA">
              <w:rPr>
                <w:rFonts w:asciiTheme="minorHAnsi" w:hAnsiTheme="minorHAnsi" w:cstheme="minorHAnsi"/>
              </w:rPr>
              <w:tab/>
              <w:t>380,519</w:t>
            </w:r>
            <w:r w:rsidRPr="000933AA">
              <w:rPr>
                <w:rFonts w:asciiTheme="minorHAnsi" w:hAnsiTheme="minorHAnsi" w:cstheme="minorHAnsi"/>
              </w:rPr>
              <w:tab/>
            </w:r>
          </w:p>
        </w:tc>
        <w:tc>
          <w:tcPr>
            <w:tcW w:w="964" w:type="dxa"/>
            <w:tcBorders>
              <w:top w:val="single" w:sz="8" w:space="0" w:color="FFFFFF"/>
              <w:left w:val="nil"/>
              <w:bottom w:val="nil"/>
              <w:right w:val="nil"/>
            </w:tcBorders>
            <w:tcMar>
              <w:left w:w="0" w:type="dxa"/>
              <w:right w:w="28" w:type="dxa"/>
            </w:tcMar>
            <w:vAlign w:val="bottom"/>
          </w:tcPr>
          <w:p w:rsidR="00A33951" w:rsidRPr="000933AA" w:rsidRDefault="00A33951" w:rsidP="006032A1">
            <w:pPr>
              <w:pStyle w:val="SEQPCl15PY"/>
              <w:tabs>
                <w:tab w:val="right" w:pos="907"/>
                <w:tab w:val="left" w:pos="933"/>
              </w:tabs>
              <w:rPr>
                <w:rFonts w:asciiTheme="minorHAnsi" w:hAnsiTheme="minorHAnsi" w:cstheme="minorHAnsi"/>
              </w:rPr>
            </w:pPr>
            <w:r w:rsidRPr="000933AA">
              <w:rPr>
                <w:rFonts w:asciiTheme="minorHAnsi" w:hAnsiTheme="minorHAnsi" w:cstheme="minorHAnsi"/>
              </w:rPr>
              <w:tab/>
              <w:t>864,033</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Net operating result</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PY"/>
              <w:tabs>
                <w:tab w:val="right" w:pos="881"/>
                <w:tab w:val="left" w:pos="907"/>
              </w:tabs>
              <w:rPr>
                <w:rFonts w:asciiTheme="minorHAnsi" w:hAnsiTheme="minorHAnsi" w:cstheme="minorHAnsi"/>
              </w:rPr>
            </w:pPr>
            <w:r w:rsidRPr="000933AA">
              <w:rPr>
                <w:rFonts w:asciiTheme="minorHAnsi" w:hAnsiTheme="minorHAnsi" w:cstheme="minorHAnsi"/>
              </w:rPr>
              <w:tab/>
              <w:t>32,823</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P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PY"/>
              <w:tabs>
                <w:tab w:val="right" w:pos="907"/>
                <w:tab w:val="left" w:pos="933"/>
              </w:tabs>
              <w:rPr>
                <w:rFonts w:asciiTheme="minorHAnsi" w:hAnsiTheme="minorHAnsi" w:cstheme="minorHAnsi"/>
              </w:rPr>
            </w:pPr>
            <w:r w:rsidRPr="000933AA">
              <w:rPr>
                <w:rFonts w:asciiTheme="minorHAnsi" w:hAnsiTheme="minorHAnsi" w:cstheme="minorHAnsi"/>
              </w:rPr>
              <w:tab/>
              <w:t>32,823</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Loss on revaluation of property, plant and equipment, net of tax</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P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PY"/>
              <w:tabs>
                <w:tab w:val="right" w:pos="881"/>
                <w:tab w:val="left" w:pos="907"/>
              </w:tabs>
              <w:rPr>
                <w:rFonts w:asciiTheme="minorHAnsi" w:hAnsiTheme="minorHAnsi" w:cstheme="minorHAnsi"/>
              </w:rPr>
            </w:pPr>
            <w:r w:rsidRPr="000933AA">
              <w:rPr>
                <w:rFonts w:asciiTheme="minorHAnsi" w:hAnsiTheme="minorHAnsi" w:cstheme="minorHAnsi"/>
              </w:rPr>
              <w:tab/>
              <w:t>(23,695)</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PY"/>
              <w:tabs>
                <w:tab w:val="right" w:pos="907"/>
                <w:tab w:val="left" w:pos="933"/>
              </w:tabs>
              <w:rPr>
                <w:rFonts w:asciiTheme="minorHAnsi" w:hAnsiTheme="minorHAnsi" w:cstheme="minorHAnsi"/>
              </w:rPr>
            </w:pPr>
            <w:r w:rsidRPr="000933AA">
              <w:rPr>
                <w:rFonts w:asciiTheme="minorHAnsi" w:hAnsiTheme="minorHAnsi" w:cstheme="minorHAnsi"/>
              </w:rPr>
              <w:tab/>
              <w:t>(23,695)</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Gain on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P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PY"/>
              <w:tabs>
                <w:tab w:val="right" w:pos="881"/>
                <w:tab w:val="left" w:pos="907"/>
              </w:tabs>
              <w:rPr>
                <w:rFonts w:asciiTheme="minorHAnsi" w:hAnsiTheme="minorHAnsi" w:cstheme="minorHAnsi"/>
              </w:rPr>
            </w:pPr>
            <w:r w:rsidRPr="000933AA">
              <w:rPr>
                <w:rFonts w:asciiTheme="minorHAnsi" w:hAnsiTheme="minorHAnsi" w:cstheme="minorHAnsi"/>
              </w:rPr>
              <w:tab/>
              <w:t>3,995</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PY"/>
              <w:tabs>
                <w:tab w:val="right" w:pos="907"/>
                <w:tab w:val="left" w:pos="933"/>
              </w:tabs>
              <w:rPr>
                <w:rFonts w:asciiTheme="minorHAnsi" w:hAnsiTheme="minorHAnsi" w:cstheme="minorHAnsi"/>
              </w:rPr>
            </w:pPr>
            <w:r w:rsidRPr="000933AA">
              <w:rPr>
                <w:rFonts w:asciiTheme="minorHAnsi" w:hAnsiTheme="minorHAnsi" w:cstheme="minorHAnsi"/>
              </w:rPr>
              <w:tab/>
              <w:t>3,995</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Cash flow hedges</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P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PY"/>
              <w:tabs>
                <w:tab w:val="right" w:pos="881"/>
                <w:tab w:val="left" w:pos="907"/>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PY"/>
              <w:tabs>
                <w:tab w:val="right" w:pos="907"/>
                <w:tab w:val="left" w:pos="933"/>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Transfer from revaluation reserves to retained surplus for asset sales</w:t>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4PY"/>
              <w:tabs>
                <w:tab w:val="right" w:pos="881"/>
                <w:tab w:val="left" w:pos="907"/>
              </w:tabs>
              <w:rPr>
                <w:rFonts w:asciiTheme="minorHAnsi" w:hAnsiTheme="minorHAnsi" w:cstheme="minorHAnsi"/>
              </w:rPr>
            </w:pPr>
            <w:r w:rsidRPr="000933AA">
              <w:rPr>
                <w:rFonts w:asciiTheme="minorHAnsi" w:hAnsiTheme="minorHAnsi" w:cstheme="minorHAnsi"/>
              </w:rPr>
              <w:tab/>
              <w:t>3,278</w:t>
            </w:r>
            <w:r w:rsidRPr="000933AA">
              <w:rPr>
                <w:rFonts w:asciiTheme="minorHAnsi" w:hAnsiTheme="minorHAnsi" w:cstheme="minorHAnsi"/>
              </w:rPr>
              <w:tab/>
            </w:r>
          </w:p>
        </w:tc>
        <w:tc>
          <w:tcPr>
            <w:tcW w:w="964" w:type="dxa"/>
            <w:tcBorders>
              <w:top w:val="nil"/>
              <w:left w:val="nil"/>
              <w:bottom w:val="nil"/>
              <w:right w:val="nil"/>
            </w:tcBorders>
            <w:tcMar>
              <w:left w:w="28" w:type="dxa"/>
              <w:right w:w="28" w:type="dxa"/>
            </w:tcMar>
            <w:vAlign w:val="bottom"/>
          </w:tcPr>
          <w:p w:rsidR="00A33951" w:rsidRPr="000933AA" w:rsidRDefault="00A33951" w:rsidP="006032A1">
            <w:pPr>
              <w:pStyle w:val="SEQPCl09PY"/>
              <w:tabs>
                <w:tab w:val="right" w:pos="881"/>
                <w:tab w:val="left" w:pos="907"/>
              </w:tabs>
              <w:rPr>
                <w:rFonts w:asciiTheme="minorHAnsi" w:hAnsiTheme="minorHAnsi" w:cstheme="minorHAnsi"/>
              </w:rPr>
            </w:pPr>
            <w:r w:rsidRPr="000933AA">
              <w:rPr>
                <w:rFonts w:asciiTheme="minorHAnsi" w:hAnsiTheme="minorHAnsi" w:cstheme="minorHAnsi"/>
              </w:rPr>
              <w:tab/>
              <w:t>(3,278)</w:t>
            </w:r>
            <w:r w:rsidRPr="000933AA">
              <w:rPr>
                <w:rFonts w:asciiTheme="minorHAnsi" w:hAnsiTheme="minorHAnsi" w:cstheme="minorHAnsi"/>
              </w:rPr>
              <w:tab/>
            </w:r>
          </w:p>
        </w:tc>
        <w:tc>
          <w:tcPr>
            <w:tcW w:w="964" w:type="dxa"/>
            <w:tcBorders>
              <w:top w:val="nil"/>
              <w:left w:val="nil"/>
              <w:bottom w:val="nil"/>
              <w:right w:val="nil"/>
            </w:tcBorders>
            <w:tcMar>
              <w:left w:w="0" w:type="dxa"/>
              <w:right w:w="28" w:type="dxa"/>
            </w:tcMar>
            <w:vAlign w:val="bottom"/>
          </w:tcPr>
          <w:p w:rsidR="00A33951" w:rsidRPr="000933AA" w:rsidRDefault="00A33951" w:rsidP="006032A1">
            <w:pPr>
              <w:pStyle w:val="SEQPCl15PY"/>
              <w:tabs>
                <w:tab w:val="right" w:pos="497"/>
                <w:tab w:val="left" w:pos="933"/>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
              <w:rPr>
                <w:rFonts w:asciiTheme="minorHAnsi" w:hAnsiTheme="minorHAnsi" w:cstheme="minorHAnsi"/>
              </w:rPr>
            </w:pPr>
            <w:r w:rsidRPr="000933AA">
              <w:rPr>
                <w:rFonts w:asciiTheme="minorHAnsi" w:hAnsiTheme="minorHAnsi" w:cstheme="minorHAnsi"/>
              </w:rPr>
              <w:t>Net change in fair value of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reclassified to profit or loss</w:t>
            </w:r>
          </w:p>
        </w:tc>
        <w:tc>
          <w:tcPr>
            <w:tcW w:w="964"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SEQPCl04PY"/>
              <w:tabs>
                <w:tab w:val="right" w:pos="482"/>
                <w:tab w:val="left" w:pos="907"/>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964"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SEQPCl09PY"/>
              <w:tabs>
                <w:tab w:val="right" w:pos="881"/>
                <w:tab w:val="left" w:pos="907"/>
              </w:tabs>
              <w:rPr>
                <w:rFonts w:asciiTheme="minorHAnsi" w:hAnsiTheme="minorHAnsi" w:cstheme="minorHAnsi"/>
              </w:rPr>
            </w:pPr>
            <w:r w:rsidRPr="000933AA">
              <w:rPr>
                <w:rFonts w:asciiTheme="minorHAnsi" w:hAnsiTheme="minorHAnsi" w:cstheme="minorHAnsi"/>
              </w:rPr>
              <w:tab/>
              <w:t>(2,717)</w:t>
            </w:r>
            <w:r w:rsidRPr="000933AA">
              <w:rPr>
                <w:rFonts w:asciiTheme="minorHAnsi" w:hAnsiTheme="minorHAnsi" w:cstheme="minorHAnsi"/>
              </w:rPr>
              <w:tab/>
            </w:r>
          </w:p>
        </w:tc>
        <w:tc>
          <w:tcPr>
            <w:tcW w:w="964"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SEQPCl15PY"/>
              <w:tabs>
                <w:tab w:val="right" w:pos="907"/>
                <w:tab w:val="left" w:pos="933"/>
              </w:tabs>
              <w:rPr>
                <w:rFonts w:asciiTheme="minorHAnsi" w:hAnsiTheme="minorHAnsi" w:cstheme="minorHAnsi"/>
              </w:rPr>
            </w:pPr>
            <w:r w:rsidRPr="000933AA">
              <w:rPr>
                <w:rFonts w:asciiTheme="minorHAnsi" w:hAnsiTheme="minorHAnsi" w:cstheme="minorHAnsi"/>
              </w:rPr>
              <w:tab/>
              <w:t>(2,717)</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S"/>
              <w:rPr>
                <w:rFonts w:asciiTheme="minorHAnsi" w:hAnsiTheme="minorHAnsi" w:cstheme="minorHAnsi"/>
              </w:rPr>
            </w:pPr>
            <w:r w:rsidRPr="000933AA">
              <w:rPr>
                <w:rFonts w:asciiTheme="minorHAnsi" w:hAnsiTheme="minorHAnsi" w:cstheme="minorHAnsi"/>
              </w:rPr>
              <w:t>Total comprehensive income</w:t>
            </w:r>
          </w:p>
        </w:tc>
        <w:tc>
          <w:tcPr>
            <w:tcW w:w="964" w:type="dxa"/>
            <w:tcBorders>
              <w:top w:val="single" w:sz="8" w:space="0" w:color="000000"/>
              <w:left w:val="nil"/>
              <w:bottom w:val="nil"/>
              <w:right w:val="nil"/>
            </w:tcBorders>
            <w:tcMar>
              <w:left w:w="28" w:type="dxa"/>
              <w:right w:w="28" w:type="dxa"/>
            </w:tcMar>
            <w:vAlign w:val="bottom"/>
          </w:tcPr>
          <w:p w:rsidR="00A33951" w:rsidRPr="000933AA" w:rsidRDefault="00A33951" w:rsidP="006032A1">
            <w:pPr>
              <w:pStyle w:val="SEQPCl04PYS"/>
              <w:tabs>
                <w:tab w:val="right" w:pos="881"/>
                <w:tab w:val="left" w:pos="907"/>
              </w:tabs>
              <w:rPr>
                <w:rFonts w:asciiTheme="minorHAnsi" w:hAnsiTheme="minorHAnsi" w:cstheme="minorHAnsi"/>
              </w:rPr>
            </w:pPr>
            <w:r w:rsidRPr="000933AA">
              <w:rPr>
                <w:rFonts w:asciiTheme="minorHAnsi" w:hAnsiTheme="minorHAnsi" w:cstheme="minorHAnsi"/>
              </w:rPr>
              <w:tab/>
              <w:t>36,101</w:t>
            </w:r>
            <w:r w:rsidRPr="000933AA">
              <w:rPr>
                <w:rFonts w:asciiTheme="minorHAnsi" w:hAnsiTheme="minorHAnsi" w:cstheme="minorHAnsi"/>
              </w:rPr>
              <w:tab/>
            </w:r>
          </w:p>
        </w:tc>
        <w:tc>
          <w:tcPr>
            <w:tcW w:w="964" w:type="dxa"/>
            <w:tcBorders>
              <w:top w:val="single" w:sz="8" w:space="0" w:color="000000"/>
              <w:left w:val="nil"/>
              <w:bottom w:val="nil"/>
              <w:right w:val="nil"/>
            </w:tcBorders>
            <w:tcMar>
              <w:left w:w="28" w:type="dxa"/>
              <w:right w:w="28" w:type="dxa"/>
            </w:tcMar>
            <w:vAlign w:val="bottom"/>
          </w:tcPr>
          <w:p w:rsidR="00A33951" w:rsidRPr="000933AA" w:rsidRDefault="00A33951" w:rsidP="006032A1">
            <w:pPr>
              <w:pStyle w:val="SEQPCl09PYS"/>
              <w:tabs>
                <w:tab w:val="right" w:pos="881"/>
                <w:tab w:val="left" w:pos="907"/>
              </w:tabs>
              <w:rPr>
                <w:rFonts w:asciiTheme="minorHAnsi" w:hAnsiTheme="minorHAnsi" w:cstheme="minorHAnsi"/>
              </w:rPr>
            </w:pPr>
            <w:r w:rsidRPr="000933AA">
              <w:rPr>
                <w:rFonts w:asciiTheme="minorHAnsi" w:hAnsiTheme="minorHAnsi" w:cstheme="minorHAnsi"/>
              </w:rPr>
              <w:tab/>
              <w:t>(25,674)</w:t>
            </w:r>
            <w:r w:rsidRPr="000933AA">
              <w:rPr>
                <w:rFonts w:asciiTheme="minorHAnsi" w:hAnsiTheme="minorHAnsi" w:cstheme="minorHAnsi"/>
              </w:rPr>
              <w:tab/>
            </w:r>
          </w:p>
        </w:tc>
        <w:tc>
          <w:tcPr>
            <w:tcW w:w="964" w:type="dxa"/>
            <w:tcBorders>
              <w:top w:val="single" w:sz="8" w:space="0" w:color="000000"/>
              <w:left w:val="nil"/>
              <w:bottom w:val="nil"/>
              <w:right w:val="nil"/>
            </w:tcBorders>
            <w:tcMar>
              <w:left w:w="0" w:type="dxa"/>
              <w:right w:w="28" w:type="dxa"/>
            </w:tcMar>
            <w:vAlign w:val="bottom"/>
          </w:tcPr>
          <w:p w:rsidR="00A33951" w:rsidRPr="000933AA" w:rsidRDefault="00A33951" w:rsidP="006032A1">
            <w:pPr>
              <w:pStyle w:val="SEQPCl15PYS"/>
              <w:tabs>
                <w:tab w:val="right" w:pos="907"/>
                <w:tab w:val="left" w:pos="933"/>
              </w:tabs>
              <w:rPr>
                <w:rFonts w:asciiTheme="minorHAnsi" w:hAnsiTheme="minorHAnsi" w:cstheme="minorHAnsi"/>
              </w:rPr>
            </w:pPr>
            <w:r w:rsidRPr="000933AA">
              <w:rPr>
                <w:rFonts w:asciiTheme="minorHAnsi" w:hAnsiTheme="minorHAnsi" w:cstheme="minorHAnsi"/>
              </w:rPr>
              <w:tab/>
              <w:t>10,427</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r w:rsidR="00A33951" w:rsidRPr="000933AA" w:rsidTr="006032A1">
        <w:tc>
          <w:tcPr>
            <w:tcW w:w="6122" w:type="dxa"/>
            <w:tcBorders>
              <w:top w:val="nil"/>
              <w:left w:val="nil"/>
              <w:bottom w:val="nil"/>
              <w:right w:val="nil"/>
            </w:tcBorders>
            <w:tcMar>
              <w:left w:w="0" w:type="dxa"/>
              <w:right w:w="28" w:type="dxa"/>
            </w:tcMar>
            <w:vAlign w:val="bottom"/>
          </w:tcPr>
          <w:p w:rsidR="00A33951" w:rsidRPr="000933AA" w:rsidRDefault="00A33951" w:rsidP="006032A1">
            <w:pPr>
              <w:pStyle w:val="SEQDescS"/>
              <w:rPr>
                <w:rFonts w:asciiTheme="minorHAnsi" w:hAnsiTheme="minorHAnsi" w:cstheme="minorHAnsi"/>
              </w:rPr>
            </w:pPr>
            <w:r w:rsidRPr="000933AA">
              <w:rPr>
                <w:rFonts w:asciiTheme="minorHAnsi" w:hAnsiTheme="minorHAnsi" w:cstheme="minorHAnsi"/>
              </w:rPr>
              <w:t>Balance at 31 December 2013</w:t>
            </w:r>
          </w:p>
        </w:tc>
        <w:tc>
          <w:tcPr>
            <w:tcW w:w="964" w:type="dxa"/>
            <w:tcBorders>
              <w:top w:val="single" w:sz="8" w:space="0" w:color="000000"/>
              <w:left w:val="nil"/>
              <w:bottom w:val="double" w:sz="6" w:space="0" w:color="000000"/>
              <w:right w:val="nil"/>
            </w:tcBorders>
            <w:tcMar>
              <w:left w:w="28" w:type="dxa"/>
              <w:right w:w="28" w:type="dxa"/>
            </w:tcMar>
            <w:vAlign w:val="bottom"/>
          </w:tcPr>
          <w:p w:rsidR="00A33951" w:rsidRPr="000933AA" w:rsidRDefault="00A33951" w:rsidP="006032A1">
            <w:pPr>
              <w:pStyle w:val="SEQPCl04PYS"/>
              <w:tabs>
                <w:tab w:val="right" w:pos="881"/>
                <w:tab w:val="left" w:pos="907"/>
              </w:tabs>
              <w:rPr>
                <w:rFonts w:asciiTheme="minorHAnsi" w:hAnsiTheme="minorHAnsi" w:cstheme="minorHAnsi"/>
              </w:rPr>
            </w:pPr>
            <w:r w:rsidRPr="000933AA">
              <w:rPr>
                <w:rFonts w:asciiTheme="minorHAnsi" w:hAnsiTheme="minorHAnsi" w:cstheme="minorHAnsi"/>
              </w:rPr>
              <w:tab/>
              <w:t>519,615</w:t>
            </w:r>
            <w:r w:rsidRPr="000933AA">
              <w:rPr>
                <w:rFonts w:asciiTheme="minorHAnsi" w:hAnsiTheme="minorHAnsi" w:cstheme="minorHAnsi"/>
              </w:rPr>
              <w:tab/>
            </w:r>
          </w:p>
        </w:tc>
        <w:tc>
          <w:tcPr>
            <w:tcW w:w="964" w:type="dxa"/>
            <w:tcBorders>
              <w:top w:val="single" w:sz="8" w:space="0" w:color="000000"/>
              <w:left w:val="nil"/>
              <w:bottom w:val="double" w:sz="6" w:space="0" w:color="000000"/>
              <w:right w:val="nil"/>
            </w:tcBorders>
            <w:tcMar>
              <w:left w:w="28" w:type="dxa"/>
              <w:right w:w="28" w:type="dxa"/>
            </w:tcMar>
            <w:vAlign w:val="bottom"/>
          </w:tcPr>
          <w:p w:rsidR="00A33951" w:rsidRPr="000933AA" w:rsidRDefault="00A33951" w:rsidP="006032A1">
            <w:pPr>
              <w:pStyle w:val="SEQPCl09PYS"/>
              <w:tabs>
                <w:tab w:val="right" w:pos="881"/>
                <w:tab w:val="left" w:pos="907"/>
              </w:tabs>
              <w:rPr>
                <w:rFonts w:asciiTheme="minorHAnsi" w:hAnsiTheme="minorHAnsi" w:cstheme="minorHAnsi"/>
              </w:rPr>
            </w:pPr>
            <w:r w:rsidRPr="000933AA">
              <w:rPr>
                <w:rFonts w:asciiTheme="minorHAnsi" w:hAnsiTheme="minorHAnsi" w:cstheme="minorHAnsi"/>
              </w:rPr>
              <w:tab/>
              <w:t>354,845</w:t>
            </w:r>
            <w:r w:rsidRPr="000933AA">
              <w:rPr>
                <w:rFonts w:asciiTheme="minorHAnsi" w:hAnsiTheme="minorHAnsi" w:cstheme="minorHAnsi"/>
              </w:rPr>
              <w:tab/>
            </w:r>
          </w:p>
        </w:tc>
        <w:tc>
          <w:tcPr>
            <w:tcW w:w="964"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SEQPCl15PYS"/>
              <w:tabs>
                <w:tab w:val="right" w:pos="907"/>
                <w:tab w:val="left" w:pos="933"/>
              </w:tabs>
              <w:rPr>
                <w:rFonts w:asciiTheme="minorHAnsi" w:hAnsiTheme="minorHAnsi" w:cstheme="minorHAnsi"/>
              </w:rPr>
            </w:pPr>
            <w:r w:rsidRPr="000933AA">
              <w:rPr>
                <w:rFonts w:asciiTheme="minorHAnsi" w:hAnsiTheme="minorHAnsi" w:cstheme="minorHAnsi"/>
              </w:rPr>
              <w:tab/>
              <w:t>874,460</w:t>
            </w:r>
            <w:r w:rsidRPr="000933AA">
              <w:rPr>
                <w:rFonts w:asciiTheme="minorHAnsi" w:hAnsiTheme="minorHAnsi" w:cstheme="minorHAnsi"/>
              </w:rPr>
              <w:tab/>
            </w:r>
          </w:p>
        </w:tc>
        <w:tc>
          <w:tcPr>
            <w:tcW w:w="720" w:type="dxa"/>
            <w:tcBorders>
              <w:top w:val="nil"/>
              <w:left w:val="nil"/>
              <w:bottom w:val="nil"/>
              <w:right w:val="nil"/>
            </w:tcBorders>
            <w:tcMar>
              <w:left w:w="0" w:type="dxa"/>
              <w:right w:w="0" w:type="dxa"/>
            </w:tcMar>
            <w:vAlign w:val="bottom"/>
          </w:tcPr>
          <w:p w:rsidR="00A33951" w:rsidRPr="000933AA" w:rsidRDefault="00A33951" w:rsidP="006032A1">
            <w:pPr>
              <w:pStyle w:val="SEQRefNo"/>
              <w:rPr>
                <w:rFonts w:asciiTheme="minorHAnsi" w:hAnsiTheme="minorHAnsi" w:cstheme="minorHAnsi"/>
              </w:rPr>
            </w:pPr>
          </w:p>
        </w:tc>
      </w:tr>
    </w:tbl>
    <w:p w:rsidR="00A33951" w:rsidRPr="000933AA" w:rsidRDefault="00A33951" w:rsidP="00A33951">
      <w:pPr>
        <w:pStyle w:val="SEQText"/>
        <w:rPr>
          <w:rFonts w:asciiTheme="minorHAnsi" w:hAnsiTheme="minorHAnsi" w:cstheme="minorHAnsi"/>
        </w:rPr>
      </w:pPr>
    </w:p>
    <w:p w:rsidR="00A33951" w:rsidRPr="000933AA" w:rsidRDefault="00A33951" w:rsidP="00A33951">
      <w:pPr>
        <w:pStyle w:val="SEQText"/>
        <w:rPr>
          <w:rFonts w:asciiTheme="minorHAnsi" w:hAnsiTheme="minorHAnsi" w:cstheme="minorHAnsi"/>
        </w:rPr>
      </w:pPr>
      <w:r w:rsidRPr="000933AA">
        <w:rPr>
          <w:rFonts w:asciiTheme="minorHAnsi" w:hAnsiTheme="minorHAnsi" w:cstheme="minorHAnsi"/>
        </w:rPr>
        <w:br/>
        <w:t>The above statement of changes in equity should be read in conjunction with the accompanying notes.</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72"/>
          <w:footerReference w:type="default" r:id="rId73"/>
          <w:pgSz w:w="11952" w:h="16848"/>
          <w:pgMar w:top="1009" w:right="1009" w:bottom="1009" w:left="1009" w:header="720" w:footer="894" w:gutter="0"/>
          <w:cols w:space="720"/>
          <w:noEndnote/>
        </w:sectPr>
      </w:pPr>
    </w:p>
    <w:p w:rsidR="00A33951" w:rsidRPr="000933AA" w:rsidRDefault="00A33951" w:rsidP="00A33951">
      <w:pPr>
        <w:pStyle w:val="zPageBreak"/>
        <w:tabs>
          <w:tab w:val="clear" w:pos="7653"/>
          <w:tab w:val="clear" w:pos="11232"/>
          <w:tab w:val="clear" w:pos="13680"/>
        </w:tabs>
        <w:rPr>
          <w:rFonts w:asciiTheme="minorHAnsi" w:hAnsiTheme="minorHAnsi" w:cstheme="minorHAnsi"/>
        </w:rPr>
      </w:pPr>
    </w:p>
    <w:tbl>
      <w:tblPr>
        <w:tblW w:w="0" w:type="auto"/>
        <w:tblInd w:w="28" w:type="dxa"/>
        <w:tblLayout w:type="fixed"/>
        <w:tblCellMar>
          <w:left w:w="0" w:type="dxa"/>
          <w:right w:w="28" w:type="dxa"/>
        </w:tblCellMar>
        <w:tblLook w:val="0000" w:firstRow="0" w:lastRow="0" w:firstColumn="0" w:lastColumn="0" w:noHBand="0" w:noVBand="0"/>
      </w:tblPr>
      <w:tblGrid>
        <w:gridCol w:w="6361"/>
        <w:gridCol w:w="561"/>
        <w:gridCol w:w="1139"/>
        <w:gridCol w:w="1140"/>
        <w:gridCol w:w="719"/>
      </w:tblGrid>
      <w:tr w:rsidR="00A33951" w:rsidRPr="000933AA" w:rsidTr="006032A1">
        <w:tc>
          <w:tcPr>
            <w:tcW w:w="63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561" w:type="dxa"/>
            <w:tcBorders>
              <w:top w:val="nil"/>
              <w:left w:val="nil"/>
              <w:bottom w:val="nil"/>
              <w:right w:val="nil"/>
            </w:tcBorders>
            <w:tcMar>
              <w:left w:w="28" w:type="dxa"/>
            </w:tcMar>
            <w:vAlign w:val="bottom"/>
          </w:tcPr>
          <w:p w:rsidR="00A33951" w:rsidRPr="000933AA" w:rsidRDefault="00A33951" w:rsidP="006032A1">
            <w:pPr>
              <w:pStyle w:val="CF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tcMar>
            <w:vAlign w:val="bottom"/>
          </w:tcPr>
          <w:p w:rsidR="00A33951" w:rsidRPr="000933AA" w:rsidRDefault="00A33951" w:rsidP="006032A1">
            <w:pPr>
              <w:pStyle w:val="CF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CF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CF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CFRPPYCHd"/>
              <w:rPr>
                <w:rFonts w:asciiTheme="minorHAnsi" w:hAnsiTheme="minorHAnsi" w:cstheme="minorHAnsi"/>
              </w:rPr>
            </w:pPr>
            <w:r w:rsidRPr="000933AA">
              <w:rPr>
                <w:rFonts w:asciiTheme="minorHAnsi" w:hAnsiTheme="minorHAnsi" w:cstheme="minorHAnsi"/>
              </w:rPr>
              <w:t>$000's</w:t>
            </w:r>
          </w:p>
        </w:tc>
        <w:tc>
          <w:tcPr>
            <w:tcW w:w="719" w:type="dxa"/>
            <w:tcBorders>
              <w:top w:val="nil"/>
              <w:left w:val="nil"/>
              <w:bottom w:val="nil"/>
              <w:right w:val="nil"/>
            </w:tcBorders>
            <w:tcMar>
              <w:left w:w="28" w:type="dxa"/>
            </w:tcMar>
            <w:vAlign w:val="bottom"/>
          </w:tcPr>
          <w:p w:rsidR="00A33951" w:rsidRPr="000933AA" w:rsidRDefault="00A33951" w:rsidP="006032A1">
            <w:pPr>
              <w:pStyle w:val="CFRefNoCHd"/>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Ti"/>
              <w:rPr>
                <w:rFonts w:asciiTheme="minorHAnsi" w:hAnsiTheme="minorHAnsi" w:cstheme="minorHAnsi"/>
              </w:rPr>
            </w:pPr>
            <w:r w:rsidRPr="000933AA">
              <w:rPr>
                <w:rFonts w:asciiTheme="minorHAnsi" w:hAnsiTheme="minorHAnsi" w:cstheme="minorHAnsi"/>
              </w:rPr>
              <w:t>Cash flows from operating activities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Australian Government grants received</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r w:rsidRPr="000933AA">
              <w:rPr>
                <w:rFonts w:asciiTheme="minorHAnsi" w:hAnsiTheme="minorHAnsi" w:cstheme="minorHAnsi"/>
              </w:rPr>
              <w:t>2(g)</w:t>
            </w: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249,395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248,461</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OS</w:t>
            </w:r>
            <w:r w:rsidRPr="000933AA">
              <w:rPr>
                <w:rFonts w:asciiTheme="minorHAnsi" w:hAnsiTheme="minorHAnsi" w:cstheme="minorHAnsi"/>
              </w:rPr>
              <w:noBreakHyphen/>
              <w:t>HELP (net)</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r w:rsidRPr="000933AA">
              <w:rPr>
                <w:rFonts w:asciiTheme="minorHAnsi" w:hAnsiTheme="minorHAnsi" w:cstheme="minorHAnsi"/>
              </w:rPr>
              <w:t>2(g)</w:t>
            </w: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1,723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60</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Superannuation Supplementation</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r w:rsidRPr="000933AA">
              <w:rPr>
                <w:rFonts w:asciiTheme="minorHAnsi" w:hAnsiTheme="minorHAnsi" w:cstheme="minorHAnsi"/>
              </w:rPr>
              <w:t>2(g)</w:t>
            </w: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3,252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2,704</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State and local Government Grants received</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r w:rsidRPr="000933AA">
              <w:rPr>
                <w:rFonts w:asciiTheme="minorHAnsi" w:hAnsiTheme="minorHAnsi" w:cstheme="minorHAnsi"/>
              </w:rPr>
              <w:t>3</w:t>
            </w: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13,318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13,580</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HECS</w:t>
            </w:r>
            <w:r w:rsidRPr="000933AA">
              <w:rPr>
                <w:rFonts w:asciiTheme="minorHAnsi" w:hAnsiTheme="minorHAnsi" w:cstheme="minorHAnsi"/>
              </w:rPr>
              <w:noBreakHyphen/>
              <w:t xml:space="preserve">HELP </w:t>
            </w:r>
            <w:r w:rsidRPr="000933AA">
              <w:rPr>
                <w:rFonts w:asciiTheme="minorHAnsi" w:hAnsiTheme="minorHAnsi" w:cstheme="minorHAnsi"/>
              </w:rPr>
              <w:noBreakHyphen/>
              <w:t xml:space="preserve"> Student Payments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10,098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11,677</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Receipts from student fees and other customers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102,290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98,018</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Dividends and distributions received</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1,520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813</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Interest received</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8,692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11,238</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Payments to suppliers and employees (inclusive of GST)</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(327,826)</w:t>
            </w:r>
            <w:r w:rsidRPr="000933AA">
              <w:rPr>
                <w:rFonts w:asciiTheme="minorHAnsi" w:hAnsiTheme="minorHAnsi" w:cstheme="minorHAnsi"/>
              </w:rPr>
              <w:tab/>
            </w:r>
          </w:p>
        </w:tc>
        <w:tc>
          <w:tcPr>
            <w:tcW w:w="1140" w:type="dxa"/>
            <w:tcBorders>
              <w:top w:val="nil"/>
              <w:left w:val="nil"/>
              <w:bottom w:val="nil"/>
              <w:right w:val="nil"/>
            </w:tcBorders>
            <w:tcMar>
              <w:left w:w="28" w:type="dxa"/>
            </w:tcMar>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(331,660)</w:t>
            </w:r>
            <w:r w:rsidRPr="000933AA">
              <w:rPr>
                <w:rFonts w:asciiTheme="minorHAnsi" w:hAnsiTheme="minorHAnsi" w:cstheme="minorHAnsi"/>
              </w:rPr>
              <w:tab/>
            </w:r>
          </w:p>
        </w:tc>
        <w:tc>
          <w:tcPr>
            <w:tcW w:w="719" w:type="dxa"/>
            <w:tcBorders>
              <w:top w:val="nil"/>
              <w:left w:val="nil"/>
              <w:bottom w:val="nil"/>
              <w:right w:val="nil"/>
            </w:tcBorders>
            <w:tcMar>
              <w:left w:w="28" w:type="dxa"/>
            </w:tcMar>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Interest and other cost of finance</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(3,804)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(4,959)</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
              <w:rPr>
                <w:rFonts w:asciiTheme="minorHAnsi" w:hAnsiTheme="minorHAnsi" w:cstheme="minorHAnsi"/>
                <w:b/>
                <w:bCs/>
              </w:rPr>
            </w:pPr>
            <w:r w:rsidRPr="000933AA">
              <w:rPr>
                <w:rFonts w:asciiTheme="minorHAnsi" w:hAnsiTheme="minorHAnsi" w:cstheme="minorHAnsi"/>
                <w:b/>
                <w:bCs/>
              </w:rPr>
              <w:t>Net cash provided by operating activities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r w:rsidRPr="000933AA">
              <w:rPr>
                <w:rFonts w:asciiTheme="minorHAnsi" w:hAnsiTheme="minorHAnsi" w:cstheme="minorHAnsi"/>
              </w:rPr>
              <w:t>36</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CFPAYS"/>
              <w:tabs>
                <w:tab w:val="right" w:pos="1085"/>
                <w:tab w:val="left" w:pos="1111"/>
              </w:tabs>
              <w:rPr>
                <w:rFonts w:asciiTheme="minorHAnsi" w:hAnsiTheme="minorHAnsi" w:cstheme="minorHAnsi"/>
              </w:rPr>
            </w:pPr>
            <w:r w:rsidRPr="000933AA">
              <w:rPr>
                <w:rFonts w:asciiTheme="minorHAnsi" w:hAnsiTheme="minorHAnsi" w:cstheme="minorHAnsi"/>
              </w:rPr>
              <w:tab/>
              <w:t>58,658</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CFPPYS"/>
              <w:tabs>
                <w:tab w:val="right" w:pos="1056"/>
                <w:tab w:val="left" w:pos="1082"/>
              </w:tabs>
              <w:rPr>
                <w:rFonts w:asciiTheme="minorHAnsi" w:hAnsiTheme="minorHAnsi" w:cstheme="minorHAnsi"/>
              </w:rPr>
            </w:pPr>
            <w:r w:rsidRPr="000933AA">
              <w:rPr>
                <w:rFonts w:asciiTheme="minorHAnsi" w:hAnsiTheme="minorHAnsi" w:cstheme="minorHAnsi"/>
              </w:rPr>
              <w:tab/>
              <w:t>49,932</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Ti"/>
              <w:rPr>
                <w:rFonts w:asciiTheme="minorHAnsi" w:hAnsiTheme="minorHAnsi" w:cstheme="minorHAnsi"/>
              </w:rPr>
            </w:pPr>
            <w:r w:rsidRPr="000933AA">
              <w:rPr>
                <w:rFonts w:asciiTheme="minorHAnsi" w:hAnsiTheme="minorHAnsi" w:cstheme="minorHAnsi"/>
              </w:rPr>
              <w:t>Cash flows from investing activities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Proceeds from sale of property, plant and equipment and non</w:t>
            </w:r>
            <w:r w:rsidRPr="000933AA">
              <w:rPr>
                <w:rFonts w:asciiTheme="minorHAnsi" w:hAnsiTheme="minorHAnsi" w:cstheme="minorHAnsi"/>
              </w:rPr>
              <w:noBreakHyphen/>
              <w:t>current assets held for sale</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2,097</w:t>
            </w:r>
            <w:r w:rsidRPr="000933AA">
              <w:rPr>
                <w:rFonts w:asciiTheme="minorHAnsi" w:hAnsiTheme="minorHAnsi" w:cstheme="minorHAnsi"/>
              </w:rPr>
              <w:tab/>
            </w:r>
          </w:p>
        </w:tc>
        <w:tc>
          <w:tcPr>
            <w:tcW w:w="1140" w:type="dxa"/>
            <w:tcBorders>
              <w:top w:val="nil"/>
              <w:left w:val="nil"/>
              <w:bottom w:val="nil"/>
              <w:right w:val="nil"/>
            </w:tcBorders>
            <w:tcMar>
              <w:left w:w="28" w:type="dxa"/>
            </w:tcMar>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25,330</w:t>
            </w:r>
            <w:r w:rsidRPr="000933AA">
              <w:rPr>
                <w:rFonts w:asciiTheme="minorHAnsi" w:hAnsiTheme="minorHAnsi" w:cstheme="minorHAnsi"/>
              </w:rPr>
              <w:tab/>
            </w:r>
          </w:p>
        </w:tc>
        <w:tc>
          <w:tcPr>
            <w:tcW w:w="719" w:type="dxa"/>
            <w:tcBorders>
              <w:top w:val="nil"/>
              <w:left w:val="nil"/>
              <w:bottom w:val="nil"/>
              <w:right w:val="nil"/>
            </w:tcBorders>
            <w:tcMar>
              <w:left w:w="28" w:type="dxa"/>
            </w:tcMar>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Payments for property, plant and equipment and investment properties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(46,175)</w:t>
            </w:r>
            <w:r w:rsidRPr="000933AA">
              <w:rPr>
                <w:rFonts w:asciiTheme="minorHAnsi" w:hAnsiTheme="minorHAnsi" w:cstheme="minorHAnsi"/>
              </w:rPr>
              <w:tab/>
            </w:r>
          </w:p>
        </w:tc>
        <w:tc>
          <w:tcPr>
            <w:tcW w:w="1140" w:type="dxa"/>
            <w:tcBorders>
              <w:top w:val="nil"/>
              <w:left w:val="nil"/>
              <w:bottom w:val="nil"/>
              <w:right w:val="nil"/>
            </w:tcBorders>
            <w:tcMar>
              <w:left w:w="28" w:type="dxa"/>
            </w:tcMar>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(38,566)</w:t>
            </w:r>
            <w:r w:rsidRPr="000933AA">
              <w:rPr>
                <w:rFonts w:asciiTheme="minorHAnsi" w:hAnsiTheme="minorHAnsi" w:cstheme="minorHAnsi"/>
              </w:rPr>
              <w:tab/>
            </w:r>
          </w:p>
        </w:tc>
        <w:tc>
          <w:tcPr>
            <w:tcW w:w="719" w:type="dxa"/>
            <w:tcBorders>
              <w:top w:val="nil"/>
              <w:left w:val="nil"/>
              <w:bottom w:val="nil"/>
              <w:right w:val="nil"/>
            </w:tcBorders>
            <w:tcMar>
              <w:left w:w="28" w:type="dxa"/>
            </w:tcMar>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Proceeds from redemption of financial assets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3,290</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Payments for financial assets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(35,840)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(22,893)</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
              <w:rPr>
                <w:rFonts w:asciiTheme="minorHAnsi" w:hAnsiTheme="minorHAnsi" w:cstheme="minorHAnsi"/>
                <w:b/>
                <w:bCs/>
              </w:rPr>
            </w:pPr>
            <w:r w:rsidRPr="000933AA">
              <w:rPr>
                <w:rFonts w:asciiTheme="minorHAnsi" w:hAnsiTheme="minorHAnsi" w:cstheme="minorHAnsi"/>
                <w:b/>
                <w:bCs/>
              </w:rPr>
              <w:t>Net cash used in investing activities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CFPAYS"/>
              <w:tabs>
                <w:tab w:val="right" w:pos="1085"/>
                <w:tab w:val="left" w:pos="1111"/>
              </w:tabs>
              <w:rPr>
                <w:rFonts w:asciiTheme="minorHAnsi" w:hAnsiTheme="minorHAnsi" w:cstheme="minorHAnsi"/>
              </w:rPr>
            </w:pPr>
            <w:r w:rsidRPr="000933AA">
              <w:rPr>
                <w:rFonts w:asciiTheme="minorHAnsi" w:hAnsiTheme="minorHAnsi" w:cstheme="minorHAnsi"/>
              </w:rPr>
              <w:tab/>
              <w:t>(79,908)</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CFPPYS"/>
              <w:tabs>
                <w:tab w:val="right" w:pos="1056"/>
                <w:tab w:val="left" w:pos="1082"/>
              </w:tabs>
              <w:rPr>
                <w:rFonts w:asciiTheme="minorHAnsi" w:hAnsiTheme="minorHAnsi" w:cstheme="minorHAnsi"/>
              </w:rPr>
            </w:pPr>
            <w:r w:rsidRPr="000933AA">
              <w:rPr>
                <w:rFonts w:asciiTheme="minorHAnsi" w:hAnsiTheme="minorHAnsi" w:cstheme="minorHAnsi"/>
              </w:rPr>
              <w:tab/>
              <w:t>(32,839)</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Ti"/>
              <w:rPr>
                <w:rFonts w:asciiTheme="minorHAnsi" w:hAnsiTheme="minorHAnsi" w:cstheme="minorHAnsi"/>
              </w:rPr>
            </w:pPr>
            <w:r w:rsidRPr="000933AA">
              <w:rPr>
                <w:rFonts w:asciiTheme="minorHAnsi" w:hAnsiTheme="minorHAnsi" w:cstheme="minorHAnsi"/>
              </w:rPr>
              <w:t>Cash flows from financing activities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71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Proceeds from borrowings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9,500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250</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Level1"/>
              <w:rPr>
                <w:rFonts w:asciiTheme="minorHAnsi" w:hAnsiTheme="minorHAnsi" w:cstheme="minorHAnsi"/>
              </w:rPr>
            </w:pPr>
            <w:r w:rsidRPr="000933AA">
              <w:rPr>
                <w:rFonts w:asciiTheme="minorHAnsi" w:hAnsiTheme="minorHAnsi" w:cstheme="minorHAnsi"/>
              </w:rPr>
              <w:t>Repayment of borrowings</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(172)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(2,320)</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
              <w:rPr>
                <w:rFonts w:asciiTheme="minorHAnsi" w:hAnsiTheme="minorHAnsi" w:cstheme="minorHAnsi"/>
                <w:b/>
                <w:bCs/>
              </w:rPr>
            </w:pPr>
            <w:r w:rsidRPr="000933AA">
              <w:rPr>
                <w:rFonts w:asciiTheme="minorHAnsi" w:hAnsiTheme="minorHAnsi" w:cstheme="minorHAnsi"/>
                <w:b/>
                <w:bCs/>
              </w:rPr>
              <w:t>Net cash provided by / (used in) financing activities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CFPAYS"/>
              <w:tabs>
                <w:tab w:val="right" w:pos="1085"/>
                <w:tab w:val="left" w:pos="1111"/>
              </w:tabs>
              <w:rPr>
                <w:rFonts w:asciiTheme="minorHAnsi" w:hAnsiTheme="minorHAnsi" w:cstheme="minorHAnsi"/>
              </w:rPr>
            </w:pPr>
            <w:r w:rsidRPr="000933AA">
              <w:rPr>
                <w:rFonts w:asciiTheme="minorHAnsi" w:hAnsiTheme="minorHAnsi" w:cstheme="minorHAnsi"/>
              </w:rPr>
              <w:tab/>
              <w:t>9,328</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CFPPYS"/>
              <w:tabs>
                <w:tab w:val="right" w:pos="1056"/>
                <w:tab w:val="left" w:pos="1082"/>
              </w:tabs>
              <w:rPr>
                <w:rFonts w:asciiTheme="minorHAnsi" w:hAnsiTheme="minorHAnsi" w:cstheme="minorHAnsi"/>
              </w:rPr>
            </w:pPr>
            <w:r w:rsidRPr="000933AA">
              <w:rPr>
                <w:rFonts w:asciiTheme="minorHAnsi" w:hAnsiTheme="minorHAnsi" w:cstheme="minorHAnsi"/>
              </w:rPr>
              <w:tab/>
              <w:t>(2,070)</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vAlign w:val="center"/>
          </w:tcPr>
          <w:p w:rsidR="00A33951" w:rsidRPr="000933AA" w:rsidRDefault="00A33951" w:rsidP="006032A1">
            <w:pPr>
              <w:pStyle w:val="CFDesc"/>
              <w:rPr>
                <w:rFonts w:asciiTheme="minorHAnsi" w:hAnsiTheme="minorHAnsi" w:cstheme="minorHAnsi"/>
              </w:rPr>
            </w:pPr>
            <w:r w:rsidRPr="000933AA">
              <w:rPr>
                <w:rFonts w:asciiTheme="minorHAnsi" w:hAnsiTheme="minorHAnsi" w:cstheme="minorHAnsi"/>
              </w:rPr>
              <w:t>Net increase/(decrease) in cash and cash equivalents</w:t>
            </w:r>
          </w:p>
        </w:tc>
        <w:tc>
          <w:tcPr>
            <w:tcW w:w="56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center"/>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(11,922)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center"/>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15,023</w:t>
            </w:r>
            <w:r w:rsidRPr="000933AA">
              <w:rPr>
                <w:rFonts w:asciiTheme="minorHAnsi" w:hAnsiTheme="minorHAnsi" w:cstheme="minorHAnsi"/>
              </w:rPr>
              <w:tab/>
            </w:r>
          </w:p>
        </w:tc>
        <w:tc>
          <w:tcPr>
            <w:tcW w:w="719" w:type="dxa"/>
            <w:tcBorders>
              <w:top w:val="nil"/>
              <w:left w:val="nil"/>
              <w:bottom w:val="nil"/>
              <w:right w:val="nil"/>
            </w:tcBorders>
            <w:tcMar>
              <w:left w:w="28" w:type="dxa"/>
            </w:tcMar>
            <w:vAlign w:val="center"/>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
              <w:rPr>
                <w:rFonts w:asciiTheme="minorHAnsi" w:hAnsiTheme="minorHAnsi" w:cstheme="minorHAnsi"/>
              </w:rPr>
            </w:pPr>
            <w:r w:rsidRPr="000933AA">
              <w:rPr>
                <w:rFonts w:asciiTheme="minorHAnsi" w:hAnsiTheme="minorHAnsi" w:cstheme="minorHAnsi"/>
              </w:rPr>
              <w:t>Cash and cash equivalents at beginning of financial year</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p>
        </w:tc>
        <w:tc>
          <w:tcPr>
            <w:tcW w:w="1139" w:type="dxa"/>
            <w:tcBorders>
              <w:top w:val="nil"/>
              <w:left w:val="nil"/>
              <w:bottom w:val="nil"/>
              <w:right w:val="nil"/>
            </w:tcBorders>
            <w:tcMar>
              <w:left w:w="0" w:type="dxa"/>
            </w:tcMar>
          </w:tcPr>
          <w:p w:rsidR="00A33951" w:rsidRPr="000933AA" w:rsidRDefault="00A33951" w:rsidP="006032A1">
            <w:pPr>
              <w:pStyle w:val="CFPAY"/>
              <w:tabs>
                <w:tab w:val="right" w:pos="1085"/>
                <w:tab w:val="left" w:pos="1111"/>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c>
          <w:tcPr>
            <w:tcW w:w="1140" w:type="dxa"/>
            <w:tcBorders>
              <w:top w:val="nil"/>
              <w:left w:val="nil"/>
              <w:bottom w:val="nil"/>
              <w:right w:val="nil"/>
            </w:tcBorders>
            <w:tcMar>
              <w:left w:w="28" w:type="dxa"/>
            </w:tcMar>
          </w:tcPr>
          <w:p w:rsidR="00A33951" w:rsidRPr="000933AA" w:rsidRDefault="00A33951" w:rsidP="006032A1">
            <w:pPr>
              <w:pStyle w:val="CFPPY"/>
              <w:tabs>
                <w:tab w:val="right" w:pos="1056"/>
                <w:tab w:val="left" w:pos="1082"/>
              </w:tabs>
              <w:rPr>
                <w:rFonts w:asciiTheme="minorHAnsi" w:hAnsiTheme="minorHAnsi" w:cstheme="minorHAnsi"/>
              </w:rPr>
            </w:pPr>
            <w:r w:rsidRPr="000933AA">
              <w:rPr>
                <w:rFonts w:asciiTheme="minorHAnsi" w:hAnsiTheme="minorHAnsi" w:cstheme="minorHAnsi"/>
              </w:rPr>
              <w:tab/>
              <w:t>51,429</w:t>
            </w:r>
            <w:r w:rsidRPr="000933AA">
              <w:rPr>
                <w:rFonts w:asciiTheme="minorHAnsi" w:hAnsiTheme="minorHAnsi" w:cstheme="minorHAnsi"/>
              </w:rPr>
              <w:tab/>
            </w:r>
          </w:p>
        </w:tc>
        <w:tc>
          <w:tcPr>
            <w:tcW w:w="719" w:type="dxa"/>
            <w:tcBorders>
              <w:top w:val="nil"/>
              <w:left w:val="nil"/>
              <w:bottom w:val="nil"/>
              <w:right w:val="nil"/>
            </w:tcBorders>
            <w:tcMar>
              <w:left w:w="28" w:type="dxa"/>
            </w:tcMar>
          </w:tcPr>
          <w:p w:rsidR="00A33951" w:rsidRPr="000933AA" w:rsidRDefault="00A33951" w:rsidP="006032A1">
            <w:pPr>
              <w:pStyle w:val="CFRefNo"/>
              <w:rPr>
                <w:rFonts w:asciiTheme="minorHAnsi" w:hAnsiTheme="minorHAnsi" w:cstheme="minorHAnsi"/>
              </w:rPr>
            </w:pPr>
          </w:p>
        </w:tc>
      </w:tr>
      <w:tr w:rsidR="00A33951" w:rsidRPr="000933AA" w:rsidTr="006032A1">
        <w:tc>
          <w:tcPr>
            <w:tcW w:w="6361" w:type="dxa"/>
            <w:tcBorders>
              <w:top w:val="nil"/>
              <w:left w:val="nil"/>
              <w:bottom w:val="nil"/>
              <w:right w:val="nil"/>
            </w:tcBorders>
            <w:tcMar>
              <w:left w:w="28" w:type="dxa"/>
            </w:tcMar>
          </w:tcPr>
          <w:p w:rsidR="00A33951" w:rsidRPr="000933AA" w:rsidRDefault="00A33951" w:rsidP="006032A1">
            <w:pPr>
              <w:pStyle w:val="CFDesc"/>
              <w:rPr>
                <w:rFonts w:asciiTheme="minorHAnsi" w:hAnsiTheme="minorHAnsi" w:cstheme="minorHAnsi"/>
                <w:b/>
                <w:bCs/>
              </w:rPr>
            </w:pPr>
            <w:r w:rsidRPr="000933AA">
              <w:rPr>
                <w:rFonts w:asciiTheme="minorHAnsi" w:hAnsiTheme="minorHAnsi" w:cstheme="minorHAnsi"/>
                <w:b/>
                <w:bCs/>
              </w:rPr>
              <w:t>Cash and cash equivalents at end of financial year</w:t>
            </w:r>
          </w:p>
        </w:tc>
        <w:tc>
          <w:tcPr>
            <w:tcW w:w="561" w:type="dxa"/>
            <w:tcBorders>
              <w:top w:val="nil"/>
              <w:left w:val="nil"/>
              <w:bottom w:val="nil"/>
              <w:right w:val="nil"/>
            </w:tcBorders>
            <w:tcMar>
              <w:left w:w="28" w:type="dxa"/>
            </w:tcMar>
            <w:vAlign w:val="bottom"/>
          </w:tcPr>
          <w:p w:rsidR="00A33951" w:rsidRPr="000933AA" w:rsidRDefault="00A33951" w:rsidP="006032A1">
            <w:pPr>
              <w:pStyle w:val="CFNoteNo"/>
              <w:rPr>
                <w:rFonts w:asciiTheme="minorHAnsi" w:hAnsiTheme="minorHAnsi" w:cstheme="minorHAnsi"/>
              </w:rPr>
            </w:pPr>
            <w:r w:rsidRPr="000933AA">
              <w:rPr>
                <w:rFonts w:asciiTheme="minorHAnsi" w:hAnsiTheme="minorHAnsi" w:cstheme="minorHAnsi"/>
              </w:rPr>
              <w:t>16</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CFPAYT"/>
              <w:tabs>
                <w:tab w:val="right" w:pos="1085"/>
                <w:tab w:val="left" w:pos="1111"/>
              </w:tabs>
              <w:rPr>
                <w:rFonts w:asciiTheme="minorHAnsi" w:hAnsiTheme="minorHAnsi" w:cstheme="minorHAnsi"/>
              </w:rPr>
            </w:pPr>
            <w:r w:rsidRPr="000933AA">
              <w:rPr>
                <w:rFonts w:asciiTheme="minorHAnsi" w:hAnsiTheme="minorHAnsi" w:cstheme="minorHAnsi"/>
              </w:rPr>
              <w:tab/>
              <w:t>54,530</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CFPPYT"/>
              <w:tabs>
                <w:tab w:val="right" w:pos="1056"/>
                <w:tab w:val="left" w:pos="1082"/>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c>
          <w:tcPr>
            <w:tcW w:w="719" w:type="dxa"/>
            <w:tcBorders>
              <w:top w:val="nil"/>
              <w:left w:val="nil"/>
              <w:bottom w:val="nil"/>
              <w:right w:val="nil"/>
            </w:tcBorders>
            <w:tcMar>
              <w:left w:w="28" w:type="dxa"/>
            </w:tcMar>
            <w:vAlign w:val="bottom"/>
          </w:tcPr>
          <w:p w:rsidR="00A33951" w:rsidRPr="000933AA" w:rsidRDefault="00A33951" w:rsidP="006032A1">
            <w:pPr>
              <w:pStyle w:val="CFRefNo"/>
              <w:rPr>
                <w:rFonts w:asciiTheme="minorHAnsi" w:hAnsiTheme="minorHAnsi" w:cstheme="minorHAnsi"/>
              </w:rPr>
            </w:pPr>
          </w:p>
        </w:tc>
      </w:tr>
    </w:tbl>
    <w:p w:rsidR="00A33951" w:rsidRPr="000933AA" w:rsidRDefault="00A33951" w:rsidP="00A33951">
      <w:pPr>
        <w:pStyle w:val="CFText"/>
        <w:rPr>
          <w:rFonts w:asciiTheme="minorHAnsi" w:hAnsiTheme="minorHAnsi" w:cstheme="minorHAnsi"/>
        </w:rPr>
      </w:pPr>
    </w:p>
    <w:p w:rsidR="00A33951" w:rsidRPr="000933AA" w:rsidRDefault="00A33951" w:rsidP="00A33951">
      <w:pPr>
        <w:pStyle w:val="CFText"/>
        <w:tabs>
          <w:tab w:val="left" w:pos="2040"/>
          <w:tab w:val="left" w:pos="2721"/>
          <w:tab w:val="left" w:pos="3401"/>
          <w:tab w:val="left" w:pos="4081"/>
          <w:tab w:val="left" w:pos="4762"/>
          <w:tab w:val="left" w:pos="5442"/>
          <w:tab w:val="left" w:pos="6122"/>
          <w:tab w:val="left" w:pos="6803"/>
        </w:tabs>
        <w:rPr>
          <w:rFonts w:asciiTheme="minorHAnsi" w:hAnsiTheme="minorHAnsi" w:cstheme="minorHAnsi"/>
        </w:rPr>
      </w:pPr>
      <w:r w:rsidRPr="000933AA">
        <w:rPr>
          <w:rFonts w:asciiTheme="minorHAnsi" w:hAnsiTheme="minorHAnsi" w:cstheme="minorHAnsi"/>
        </w:rPr>
        <w:t>Financing arrangements</w:t>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t xml:space="preserve">     26</w:t>
      </w:r>
    </w:p>
    <w:p w:rsidR="00A33951" w:rsidRPr="000933AA" w:rsidRDefault="00A33951" w:rsidP="00A33951">
      <w:pPr>
        <w:pStyle w:val="CFText"/>
        <w:tabs>
          <w:tab w:val="left" w:pos="4081"/>
          <w:tab w:val="left" w:pos="4762"/>
          <w:tab w:val="left" w:pos="5442"/>
          <w:tab w:val="left" w:pos="6122"/>
          <w:tab w:val="left" w:pos="6803"/>
        </w:tabs>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cash financing and investing activities</w:t>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r>
      <w:r w:rsidRPr="000933AA">
        <w:rPr>
          <w:rFonts w:asciiTheme="minorHAnsi" w:hAnsiTheme="minorHAnsi" w:cstheme="minorHAnsi"/>
        </w:rPr>
        <w:tab/>
        <w:t xml:space="preserve">     37</w:t>
      </w:r>
    </w:p>
    <w:p w:rsidR="00A33951" w:rsidRPr="000933AA" w:rsidRDefault="00A33951" w:rsidP="00A33951">
      <w:pPr>
        <w:rPr>
          <w:rFonts w:asciiTheme="minorHAnsi" w:hAnsiTheme="minorHAnsi" w:cstheme="minorHAnsi"/>
        </w:rPr>
      </w:pPr>
    </w:p>
    <w:p w:rsidR="00A33951" w:rsidRPr="000933AA" w:rsidRDefault="00A33951" w:rsidP="00A33951">
      <w:pPr>
        <w:pStyle w:val="CFText"/>
        <w:rPr>
          <w:rFonts w:asciiTheme="minorHAnsi" w:hAnsiTheme="minorHAnsi" w:cstheme="minorHAnsi"/>
        </w:rPr>
      </w:pPr>
      <w:r w:rsidRPr="000933AA">
        <w:rPr>
          <w:rFonts w:asciiTheme="minorHAnsi" w:hAnsiTheme="minorHAnsi" w:cstheme="minorHAnsi"/>
        </w:rPr>
        <w:t>The above statement of cash flows should be read in conjunction with the accompanying notes.</w:t>
      </w:r>
    </w:p>
    <w:p w:rsidR="00A33951" w:rsidRPr="000933AA" w:rsidRDefault="00A33951" w:rsidP="00A33951">
      <w:pPr>
        <w:rPr>
          <w:rFonts w:asciiTheme="minorHAnsi" w:hAnsiTheme="minorHAnsi" w:cstheme="minorHAnsi"/>
          <w:sz w:val="18"/>
          <w:szCs w:val="18"/>
        </w:rPr>
        <w:sectPr w:rsidR="00A33951" w:rsidRPr="000933AA">
          <w:headerReference w:type="even" r:id="rId74"/>
          <w:headerReference w:type="default" r:id="rId75"/>
          <w:footerReference w:type="default" r:id="rId76"/>
          <w:pgSz w:w="11952" w:h="16848"/>
          <w:pgMar w:top="1009" w:right="1009" w:bottom="1009" w:left="1009" w:header="720" w:footer="720" w:gutter="0"/>
          <w:cols w:space="720"/>
          <w:noEndnote/>
        </w:sectPr>
      </w:pPr>
    </w:p>
    <w:tbl>
      <w:tblPr>
        <w:tblW w:w="0" w:type="auto"/>
        <w:tblInd w:w="45" w:type="dxa"/>
        <w:tblLayout w:type="fixed"/>
        <w:tblCellMar>
          <w:left w:w="0" w:type="dxa"/>
          <w:right w:w="28" w:type="dxa"/>
        </w:tblCellMar>
        <w:tblLook w:val="0000" w:firstRow="0" w:lastRow="0" w:firstColumn="0" w:lastColumn="0" w:noHBand="0" w:noVBand="0"/>
      </w:tblPr>
      <w:tblGrid>
        <w:gridCol w:w="1321"/>
        <w:gridCol w:w="7693"/>
        <w:gridCol w:w="907"/>
      </w:tblGrid>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r w:rsidRPr="000933AA">
              <w:rPr>
                <w:rFonts w:asciiTheme="minorHAnsi" w:hAnsiTheme="minorHAnsi" w:cstheme="minorHAnsi"/>
              </w:rPr>
              <w:t>Note</w:t>
            </w:r>
          </w:p>
        </w:tc>
        <w:tc>
          <w:tcPr>
            <w:tcW w:w="7693" w:type="dxa"/>
            <w:tcBorders>
              <w:top w:val="nil"/>
              <w:left w:val="nil"/>
              <w:bottom w:val="nil"/>
              <w:right w:val="nil"/>
            </w:tcBorders>
            <w:tcMar>
              <w:left w:w="73" w:type="dxa"/>
            </w:tcMar>
            <w:vAlign w:val="bottom"/>
          </w:tcPr>
          <w:p w:rsidR="00A33951" w:rsidRPr="000933AA" w:rsidRDefault="00A33951" w:rsidP="006032A1">
            <w:pPr>
              <w:pStyle w:val="NtHcAYCHd"/>
              <w:jc w:val="left"/>
              <w:rPr>
                <w:rFonts w:asciiTheme="minorHAnsi" w:hAnsiTheme="minorHAnsi" w:cstheme="minorHAnsi"/>
              </w:rPr>
            </w:pPr>
            <w:r w:rsidRPr="000933AA">
              <w:rPr>
                <w:rFonts w:asciiTheme="minorHAnsi" w:hAnsiTheme="minorHAnsi" w:cstheme="minorHAnsi"/>
              </w:rPr>
              <w:t>Contents of the notes to the financial statements</w:t>
            </w:r>
          </w:p>
        </w:tc>
        <w:tc>
          <w:tcPr>
            <w:tcW w:w="907" w:type="dxa"/>
            <w:tcBorders>
              <w:top w:val="nil"/>
              <w:left w:val="nil"/>
              <w:bottom w:val="nil"/>
              <w:right w:val="nil"/>
            </w:tcBorders>
            <w:tcMar>
              <w:left w:w="73"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Page No.</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Summary of significant accounting policies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66</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996"/>
              </w:tabs>
              <w:rPr>
                <w:rFonts w:asciiTheme="minorHAnsi" w:hAnsiTheme="minorHAnsi" w:cstheme="minorHAnsi"/>
              </w:rPr>
            </w:pPr>
            <w:r w:rsidRPr="000933AA">
              <w:rPr>
                <w:rFonts w:asciiTheme="minorHAnsi" w:hAnsiTheme="minorHAnsi" w:cstheme="minorHAnsi"/>
              </w:rPr>
              <w:t>Australian Government financial assistance including Australian Government loan programs (HELP)</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79</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State and Local Government financial assistance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81</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Fees and charges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82</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5</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Investment revenue and income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82</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6</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Royalties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83</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7</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Consultancy and contracts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83</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8</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Other revenue and income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83</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9</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Gains on disposal of assets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84</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10</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Employee related expenses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84</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11</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Depreciation and amortisation</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12</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Repairs and maintenance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13</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Borrowing costs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14</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Impairment of assets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86</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15</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Other expenses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86</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16</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Cash and cash equivalents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87</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17</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Receivables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88</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18</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Derivative financial instruments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89</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19</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Other financial assets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90</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20</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assets classified as held for sale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90</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21</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Other non</w:t>
            </w:r>
            <w:r w:rsidRPr="000933AA">
              <w:rPr>
                <w:rFonts w:asciiTheme="minorHAnsi" w:hAnsiTheme="minorHAnsi" w:cstheme="minorHAnsi"/>
              </w:rPr>
              <w:noBreakHyphen/>
              <w:t>financial assets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90</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22</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Investment properties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91</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23</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Property, plant and equipment</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92</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24</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Intangible assets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94</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25</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Trade and other payables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26</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Borrowings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96</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27</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Provisions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98</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28</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Other liabilities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100</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29</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Reserves and retained earnings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100</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30</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Restricted funds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102</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31</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Key management personnel disclosures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102</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32</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Remuneration of auditors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103</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33</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Contingencies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104</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34</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Commitments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104</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35</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Events occurring after the reporting date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36</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Reconciliation of operating result after income tax to net cash flows from operating activities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37</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cash investing and financing activities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105</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38</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Financial risk management</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106</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39</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Fair value measurement</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109</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40</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Write</w:t>
            </w:r>
            <w:r w:rsidRPr="000933AA">
              <w:rPr>
                <w:rFonts w:asciiTheme="minorHAnsi" w:hAnsiTheme="minorHAnsi" w:cstheme="minorHAnsi"/>
              </w:rPr>
              <w:noBreakHyphen/>
              <w:t>offs</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112</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41</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Deferred government benefit for superannuation</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113</w:t>
            </w:r>
          </w:p>
        </w:tc>
      </w:tr>
      <w:tr w:rsidR="00A33951" w:rsidRPr="000933AA" w:rsidTr="006032A1">
        <w:tc>
          <w:tcPr>
            <w:tcW w:w="1321"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42</w:t>
            </w:r>
          </w:p>
        </w:tc>
        <w:tc>
          <w:tcPr>
            <w:tcW w:w="7693" w:type="dxa"/>
            <w:tcBorders>
              <w:top w:val="nil"/>
              <w:left w:val="nil"/>
              <w:bottom w:val="nil"/>
              <w:right w:val="nil"/>
            </w:tcBorders>
            <w:tcMar>
              <w:left w:w="73" w:type="dxa"/>
            </w:tcMar>
            <w:vAlign w:val="bottom"/>
          </w:tcPr>
          <w:p w:rsidR="00A33951" w:rsidRPr="000933AA" w:rsidRDefault="00A33951" w:rsidP="006032A1">
            <w:pPr>
              <w:pStyle w:val="NtI2xSc01"/>
              <w:tabs>
                <w:tab w:val="left" w:pos="7591"/>
              </w:tabs>
              <w:rPr>
                <w:rFonts w:asciiTheme="minorHAnsi" w:hAnsiTheme="minorHAnsi" w:cstheme="minorHAnsi"/>
              </w:rPr>
            </w:pPr>
            <w:r w:rsidRPr="000933AA">
              <w:rPr>
                <w:rFonts w:asciiTheme="minorHAnsi" w:hAnsiTheme="minorHAnsi" w:cstheme="minorHAnsi"/>
              </w:rPr>
              <w:t>Acquittal of Australian Government financial assistance</w:t>
            </w:r>
            <w:r w:rsidRPr="000933AA">
              <w:rPr>
                <w:rFonts w:asciiTheme="minorHAnsi" w:hAnsiTheme="minorHAnsi" w:cstheme="minorHAnsi"/>
              </w:rPr>
              <w:tab/>
            </w:r>
          </w:p>
        </w:tc>
        <w:tc>
          <w:tcPr>
            <w:tcW w:w="907" w:type="dxa"/>
            <w:tcBorders>
              <w:top w:val="nil"/>
              <w:left w:val="nil"/>
              <w:bottom w:val="nil"/>
              <w:right w:val="nil"/>
            </w:tcBorders>
            <w:tcMar>
              <w:left w:w="73" w:type="dxa"/>
            </w:tcMar>
            <w:vAlign w:val="bottom"/>
          </w:tcPr>
          <w:p w:rsidR="00A33951" w:rsidRPr="000933AA" w:rsidRDefault="00A33951" w:rsidP="006032A1">
            <w:pPr>
              <w:pStyle w:val="NtI2xSc01"/>
              <w:rPr>
                <w:rFonts w:asciiTheme="minorHAnsi" w:hAnsiTheme="minorHAnsi" w:cstheme="minorHAnsi"/>
              </w:rPr>
            </w:pPr>
            <w:r w:rsidRPr="000933AA">
              <w:rPr>
                <w:rFonts w:asciiTheme="minorHAnsi" w:hAnsiTheme="minorHAnsi" w:cstheme="minorHAnsi"/>
              </w:rPr>
              <w:t>118</w:t>
            </w:r>
          </w:p>
        </w:tc>
      </w:tr>
    </w:tbl>
    <w:p w:rsidR="00A33951" w:rsidRPr="000933AA" w:rsidRDefault="00A33951" w:rsidP="00A33951">
      <w:pPr>
        <w:rPr>
          <w:rFonts w:asciiTheme="minorHAnsi" w:hAnsiTheme="minorHAnsi" w:cstheme="minorHAnsi"/>
          <w:sz w:val="18"/>
          <w:szCs w:val="18"/>
        </w:rPr>
        <w:sectPr w:rsidR="00A33951" w:rsidRPr="000933AA" w:rsidSect="00475D9F">
          <w:headerReference w:type="default" r:id="rId77"/>
          <w:footerReference w:type="default" r:id="rId78"/>
          <w:pgSz w:w="11952" w:h="16848"/>
          <w:pgMar w:top="1322"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1</w:t>
            </w:r>
            <w:r w:rsidRPr="000933AA">
              <w:rPr>
                <w:rFonts w:asciiTheme="minorHAnsi" w:hAnsiTheme="minorHAnsi" w:cstheme="minorHAnsi"/>
              </w:rPr>
              <w:tab/>
              <w:t>Summary of significant accounting policies</w:t>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principal accounting policies adopted in the preparation of the annual financial statements are set out below. These policies have been consistently applied to all the years presented, unless otherwise stated. The annual financial statements are for Edith Cowan University as an individual entity.</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 xml:space="preserve">The principal address of Edith Cowan University is: 270 Joondalup Drive, Joondalup, Western Australia, 6027. </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Basis of preparation</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The annual financial statements represent the audited general purpose financial statements of the University. They have been prepared on an accrual basis and comply with the Australian Accounting Standards.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Additionally the statements have been prepared in accordance with the following statutory requirements:</w:t>
      </w:r>
    </w:p>
    <w:p w:rsidR="00A33951" w:rsidRPr="000933AA" w:rsidRDefault="00A33951" w:rsidP="00A33951">
      <w:pPr>
        <w:pStyle w:val="NtTextLevel1"/>
        <w:numPr>
          <w:ilvl w:val="0"/>
          <w:numId w:val="30"/>
        </w:numPr>
        <w:ind w:left="1388" w:hanging="425"/>
        <w:rPr>
          <w:rFonts w:asciiTheme="minorHAnsi" w:hAnsiTheme="minorHAnsi" w:cstheme="minorHAnsi"/>
        </w:rPr>
      </w:pPr>
      <w:r w:rsidRPr="000933AA">
        <w:rPr>
          <w:rFonts w:asciiTheme="minorHAnsi" w:hAnsiTheme="minorHAnsi" w:cstheme="minorHAnsi"/>
        </w:rPr>
        <w:t>Higher Education Support Act 2003 (Financial Statement Guidelines)</w:t>
      </w:r>
    </w:p>
    <w:p w:rsidR="00A33951" w:rsidRPr="000933AA" w:rsidRDefault="00A33951" w:rsidP="00A33951">
      <w:pPr>
        <w:pStyle w:val="NtTextLevel1"/>
        <w:numPr>
          <w:ilvl w:val="0"/>
          <w:numId w:val="30"/>
        </w:numPr>
        <w:spacing w:before="56"/>
        <w:ind w:left="1388" w:hanging="425"/>
        <w:rPr>
          <w:rFonts w:asciiTheme="minorHAnsi" w:hAnsiTheme="minorHAnsi" w:cstheme="minorHAnsi"/>
        </w:rPr>
      </w:pPr>
      <w:r w:rsidRPr="000933AA">
        <w:rPr>
          <w:rFonts w:asciiTheme="minorHAnsi" w:hAnsiTheme="minorHAnsi" w:cstheme="minorHAnsi"/>
        </w:rPr>
        <w:t>Financial Management Act 2006</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Edith Cowan University is a not</w:t>
      </w:r>
      <w:r w:rsidRPr="000933AA">
        <w:rPr>
          <w:rFonts w:asciiTheme="minorHAnsi" w:hAnsiTheme="minorHAnsi" w:cstheme="minorHAnsi"/>
        </w:rPr>
        <w:noBreakHyphen/>
        <w:t>for</w:t>
      </w:r>
      <w:r w:rsidRPr="000933AA">
        <w:rPr>
          <w:rFonts w:asciiTheme="minorHAnsi" w:hAnsiTheme="minorHAnsi" w:cstheme="minorHAnsi"/>
        </w:rPr>
        <w:noBreakHyphen/>
        <w:t>profit entity and these statements have been prepared on that basis. Some of the requirements for not</w:t>
      </w:r>
      <w:r w:rsidRPr="000933AA">
        <w:rPr>
          <w:rFonts w:asciiTheme="minorHAnsi" w:hAnsiTheme="minorHAnsi" w:cstheme="minorHAnsi"/>
        </w:rPr>
        <w:noBreakHyphen/>
        <w:t>for</w:t>
      </w:r>
      <w:r w:rsidRPr="000933AA">
        <w:rPr>
          <w:rFonts w:asciiTheme="minorHAnsi" w:hAnsiTheme="minorHAnsi" w:cstheme="minorHAnsi"/>
        </w:rPr>
        <w:noBreakHyphen/>
        <w:t>profit entities are inconsistent with the IFRS requirements.</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Date of authorisation for issue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financial statements were authorised for issue by the University Council on 7 March 2015.</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 xml:space="preserve">Historical cost convention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These financial statements have been prepared under the historical cost convention, as modified by the revaluation of available</w:t>
      </w:r>
      <w:r w:rsidRPr="000933AA">
        <w:rPr>
          <w:rFonts w:asciiTheme="minorHAnsi" w:hAnsiTheme="minorHAnsi" w:cstheme="minorHAnsi"/>
        </w:rPr>
        <w:noBreakHyphen/>
        <w:t>for</w:t>
      </w:r>
      <w:r w:rsidRPr="000933AA">
        <w:rPr>
          <w:rFonts w:asciiTheme="minorHAnsi" w:hAnsiTheme="minorHAnsi" w:cstheme="minorHAnsi"/>
        </w:rPr>
        <w:noBreakHyphen/>
        <w:t xml:space="preserve">sale financial assets, financial assets and liabilities (including derivative instruments) at fair value through profit or loss, certain classes of property, plant and equipment and investment property.   </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Critical accounting estimates and judgments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The preparation of financial statements in conformity with Australian Accounting Standards requires the use of certain critical accounting estimates. It also requires management to exercise its judgment in the process of applying the University’s accounting policies. The areas involving a higher degree of judgment or complexity, or areas where assumptions and estimates are significant to the financial statements are disclosed below: </w:t>
      </w:r>
    </w:p>
    <w:p w:rsidR="00A33951" w:rsidRPr="000933AA" w:rsidRDefault="00A33951" w:rsidP="00A33951">
      <w:pPr>
        <w:pStyle w:val="NtTextLevel1"/>
        <w:numPr>
          <w:ilvl w:val="0"/>
          <w:numId w:val="30"/>
        </w:numPr>
        <w:ind w:left="1388" w:hanging="425"/>
        <w:rPr>
          <w:rFonts w:asciiTheme="minorHAnsi" w:hAnsiTheme="minorHAnsi" w:cstheme="minorHAnsi"/>
        </w:rPr>
      </w:pPr>
      <w:r w:rsidRPr="000933AA">
        <w:rPr>
          <w:rFonts w:asciiTheme="minorHAnsi" w:hAnsiTheme="minorHAnsi" w:cstheme="minorHAnsi"/>
        </w:rPr>
        <w:t>Estimating the useful life of key assets;</w:t>
      </w:r>
    </w:p>
    <w:p w:rsidR="00A33951" w:rsidRPr="000933AA" w:rsidRDefault="00A33951" w:rsidP="00A33951">
      <w:pPr>
        <w:pStyle w:val="NtTextLevel1"/>
        <w:numPr>
          <w:ilvl w:val="0"/>
          <w:numId w:val="30"/>
        </w:numPr>
        <w:spacing w:before="56"/>
        <w:ind w:left="1388" w:hanging="425"/>
        <w:rPr>
          <w:rFonts w:asciiTheme="minorHAnsi" w:hAnsiTheme="minorHAnsi" w:cstheme="minorHAnsi"/>
        </w:rPr>
      </w:pPr>
      <w:r w:rsidRPr="000933AA">
        <w:rPr>
          <w:rFonts w:asciiTheme="minorHAnsi" w:hAnsiTheme="minorHAnsi" w:cstheme="minorHAnsi"/>
        </w:rPr>
        <w:t>Impairment of assets;</w:t>
      </w:r>
    </w:p>
    <w:p w:rsidR="00A33951" w:rsidRPr="000933AA" w:rsidRDefault="00A33951" w:rsidP="00A33951">
      <w:pPr>
        <w:pStyle w:val="NtTextLevel1"/>
        <w:numPr>
          <w:ilvl w:val="0"/>
          <w:numId w:val="30"/>
        </w:numPr>
        <w:spacing w:before="56"/>
        <w:ind w:left="1388" w:hanging="425"/>
        <w:rPr>
          <w:rFonts w:asciiTheme="minorHAnsi" w:hAnsiTheme="minorHAnsi" w:cstheme="minorHAnsi"/>
        </w:rPr>
      </w:pPr>
      <w:r w:rsidRPr="000933AA">
        <w:rPr>
          <w:rFonts w:asciiTheme="minorHAnsi" w:hAnsiTheme="minorHAnsi" w:cstheme="minorHAnsi"/>
        </w:rPr>
        <w:t>Classification of financial assets;</w:t>
      </w:r>
    </w:p>
    <w:p w:rsidR="00A33951" w:rsidRPr="000933AA" w:rsidRDefault="00A33951" w:rsidP="00A33951">
      <w:pPr>
        <w:pStyle w:val="NtTextLevel1"/>
        <w:numPr>
          <w:ilvl w:val="0"/>
          <w:numId w:val="30"/>
        </w:numPr>
        <w:spacing w:before="56"/>
        <w:ind w:left="1388" w:hanging="425"/>
        <w:rPr>
          <w:rFonts w:asciiTheme="minorHAnsi" w:hAnsiTheme="minorHAnsi" w:cstheme="minorHAnsi"/>
        </w:rPr>
      </w:pPr>
      <w:r w:rsidRPr="000933AA">
        <w:rPr>
          <w:rFonts w:asciiTheme="minorHAnsi" w:hAnsiTheme="minorHAnsi" w:cstheme="minorHAnsi"/>
        </w:rPr>
        <w:t>Discount rates and payback periods used in estimating provisions;</w:t>
      </w:r>
    </w:p>
    <w:p w:rsidR="00A33951" w:rsidRPr="000933AA" w:rsidRDefault="00A33951" w:rsidP="00A33951">
      <w:pPr>
        <w:pStyle w:val="NtTextLevel1"/>
        <w:numPr>
          <w:ilvl w:val="0"/>
          <w:numId w:val="30"/>
        </w:numPr>
        <w:spacing w:before="56"/>
        <w:ind w:left="1388" w:hanging="425"/>
        <w:rPr>
          <w:rFonts w:asciiTheme="minorHAnsi" w:hAnsiTheme="minorHAnsi" w:cstheme="minorHAnsi"/>
        </w:rPr>
      </w:pPr>
      <w:r w:rsidRPr="000933AA">
        <w:rPr>
          <w:rFonts w:asciiTheme="minorHAnsi" w:hAnsiTheme="minorHAnsi" w:cstheme="minorHAnsi"/>
        </w:rPr>
        <w:t>Estimating liabilities for defined benefit superannuation plans</w:t>
      </w:r>
    </w:p>
    <w:p w:rsidR="00A33951" w:rsidRPr="000933AA" w:rsidRDefault="00A33951" w:rsidP="00A33951">
      <w:pPr>
        <w:rPr>
          <w:rFonts w:asciiTheme="minorHAnsi" w:hAnsiTheme="minorHAnsi" w:cstheme="minorHAnsi"/>
          <w:sz w:val="18"/>
          <w:szCs w:val="18"/>
        </w:rPr>
        <w:sectPr w:rsidR="00A33951" w:rsidRPr="000933AA" w:rsidSect="00475D9F">
          <w:headerReference w:type="even" r:id="rId79"/>
          <w:headerReference w:type="default" r:id="rId80"/>
          <w:footerReference w:type="default" r:id="rId81"/>
          <w:pgSz w:w="11952" w:h="16848"/>
          <w:pgMar w:top="397"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Revenue recognition</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Revenue is measured at the fair value of the consideration received or receivable. Amounts disclosed as revenue are net of returns, trade allowances rebates and amounts collected on behalf of third parties.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The University recognises revenue when the amount of revenue can be reliably measured, it is probable that future economic benefits will flow to the University and specific criteria have been met for each of the University’s activities as described below. In some cases this may not be probable until consideration is received or an uncertainty is removed. The University bases its estimates on historical results, taking into consideration the type of customer, the type of transaction and the specifics of each arrangement.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Revenue is recognised for the major business activities as follows:</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(i) Government Grants</w:t>
      </w:r>
      <w:r w:rsidRPr="000933AA">
        <w:rPr>
          <w:rFonts w:asciiTheme="minorHAnsi" w:hAnsiTheme="minorHAnsi" w:cstheme="minorHAnsi"/>
        </w:rPr>
        <w:br/>
      </w:r>
      <w:r w:rsidRPr="000933AA">
        <w:rPr>
          <w:rFonts w:asciiTheme="minorHAnsi" w:hAnsiTheme="minorHAnsi" w:cstheme="minorHAnsi"/>
          <w:i w:val="0"/>
          <w:iCs w:val="0"/>
        </w:rPr>
        <w:t>Grants from the government are recognised at their fair value where the University obtains control of the right to receive a grant, it is probable that economic benefits will flow to the University and it can be reliably measured.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(ii) </w:t>
      </w:r>
      <w:r w:rsidRPr="000933AA">
        <w:rPr>
          <w:rFonts w:asciiTheme="minorHAnsi" w:hAnsiTheme="minorHAnsi" w:cstheme="minorHAnsi"/>
          <w:i/>
          <w:iCs/>
        </w:rPr>
        <w:t>HELP payments</w:t>
      </w:r>
      <w:r w:rsidRPr="000933AA">
        <w:rPr>
          <w:rFonts w:asciiTheme="minorHAnsi" w:hAnsiTheme="minorHAnsi" w:cstheme="minorHAnsi"/>
        </w:rPr>
        <w:br/>
        <w:t>Revenue from HELP is categorised into those received from the Australian Government and those received directly from students. Revenue is recognised and measured in accordance with the above disclosure.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(iii) </w:t>
      </w:r>
      <w:r w:rsidRPr="000933AA">
        <w:rPr>
          <w:rFonts w:asciiTheme="minorHAnsi" w:hAnsiTheme="minorHAnsi" w:cstheme="minorHAnsi"/>
          <w:i/>
          <w:iCs/>
        </w:rPr>
        <w:t>Student fees and charges</w:t>
      </w:r>
      <w:r w:rsidRPr="000933AA">
        <w:rPr>
          <w:rFonts w:asciiTheme="minorHAnsi" w:hAnsiTheme="minorHAnsi" w:cstheme="minorHAnsi"/>
        </w:rPr>
        <w:br/>
        <w:t>Fees and charges are recognised as income in the year of receipt, except to the extent that fees and charges relate to courses to be held in future periods. Such income is treated as income in advance in liabilities. Conversely, fees and charges relating to debtors are recognised as revenue in the year to which the prescribed course relates.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(iv) </w:t>
      </w:r>
      <w:r w:rsidRPr="000933AA">
        <w:rPr>
          <w:rFonts w:asciiTheme="minorHAnsi" w:hAnsiTheme="minorHAnsi" w:cstheme="minorHAnsi"/>
          <w:i/>
          <w:iCs/>
        </w:rPr>
        <w:t>Royalties</w:t>
      </w:r>
      <w:r w:rsidRPr="000933AA">
        <w:rPr>
          <w:rFonts w:asciiTheme="minorHAnsi" w:hAnsiTheme="minorHAnsi" w:cstheme="minorHAnsi"/>
        </w:rPr>
        <w:br/>
        <w:t>Royalty income is recognised as income when earned.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(v) </w:t>
      </w:r>
      <w:r w:rsidRPr="000933AA">
        <w:rPr>
          <w:rFonts w:asciiTheme="minorHAnsi" w:hAnsiTheme="minorHAnsi" w:cstheme="minorHAnsi"/>
          <w:i/>
          <w:iCs/>
        </w:rPr>
        <w:t>Consultancy and contracts/ Fee for service</w:t>
      </w:r>
      <w:r w:rsidRPr="000933AA">
        <w:rPr>
          <w:rFonts w:asciiTheme="minorHAnsi" w:hAnsiTheme="minorHAnsi" w:cstheme="minorHAnsi"/>
        </w:rPr>
        <w:t xml:space="preserve"> </w:t>
      </w:r>
      <w:r w:rsidRPr="000933AA">
        <w:rPr>
          <w:rFonts w:asciiTheme="minorHAnsi" w:hAnsiTheme="minorHAnsi" w:cstheme="minorHAnsi"/>
        </w:rPr>
        <w:br/>
        <w:t>Revenue is recognised on delivery of the service to the client or by reference to the stage of completion of the transaction.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(vi) </w:t>
      </w:r>
      <w:r w:rsidRPr="000933AA">
        <w:rPr>
          <w:rFonts w:asciiTheme="minorHAnsi" w:hAnsiTheme="minorHAnsi" w:cstheme="minorHAnsi"/>
          <w:i/>
          <w:iCs/>
        </w:rPr>
        <w:t>Interest revenue</w:t>
      </w:r>
      <w:r w:rsidRPr="000933AA">
        <w:rPr>
          <w:rFonts w:asciiTheme="minorHAnsi" w:hAnsiTheme="minorHAnsi" w:cstheme="minorHAnsi"/>
        </w:rPr>
        <w:br/>
        <w:t>Revenue is accrued on a time</w:t>
      </w:r>
      <w:r w:rsidRPr="000933AA">
        <w:rPr>
          <w:rFonts w:asciiTheme="minorHAnsi" w:hAnsiTheme="minorHAnsi" w:cstheme="minorHAnsi"/>
        </w:rPr>
        <w:noBreakHyphen/>
        <w:t>proportion basis, by reference to the principal outstanding and at the effective interest rate applicable.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(vii) </w:t>
      </w:r>
      <w:r w:rsidRPr="000933AA">
        <w:rPr>
          <w:rFonts w:asciiTheme="minorHAnsi" w:hAnsiTheme="minorHAnsi" w:cstheme="minorHAnsi"/>
          <w:i/>
          <w:iCs/>
        </w:rPr>
        <w:t>Land development and resale</w:t>
      </w:r>
      <w:r w:rsidRPr="000933AA">
        <w:rPr>
          <w:rFonts w:asciiTheme="minorHAnsi" w:hAnsiTheme="minorHAnsi" w:cstheme="minorHAnsi"/>
        </w:rPr>
        <w:br/>
        <w:t>Land is not sold until the development work is completed, and income is recognised when the significant risks and rewards of ownership control transfer to the purchaser and can be measured reliably.</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(viii) </w:t>
      </w:r>
      <w:r w:rsidRPr="000933AA">
        <w:rPr>
          <w:rFonts w:asciiTheme="minorHAnsi" w:hAnsiTheme="minorHAnsi" w:cstheme="minorHAnsi"/>
          <w:i/>
          <w:iCs/>
        </w:rPr>
        <w:t>Gains</w:t>
      </w:r>
      <w:r w:rsidRPr="000933AA">
        <w:rPr>
          <w:rFonts w:asciiTheme="minorHAnsi" w:hAnsiTheme="minorHAnsi" w:cstheme="minorHAnsi"/>
          <w:i/>
          <w:iCs/>
        </w:rPr>
        <w:br/>
      </w:r>
      <w:r w:rsidRPr="000933AA">
        <w:rPr>
          <w:rFonts w:asciiTheme="minorHAnsi" w:hAnsiTheme="minorHAnsi" w:cstheme="minorHAnsi"/>
        </w:rPr>
        <w:t>Gains may be realised or unrealised. Realised gains are determined on a net basis as the difference between the sale proceeds received or receivable and the carrying amount of the non</w:t>
      </w:r>
      <w:r w:rsidRPr="000933AA">
        <w:rPr>
          <w:rFonts w:asciiTheme="minorHAnsi" w:hAnsiTheme="minorHAnsi" w:cstheme="minorHAnsi"/>
        </w:rPr>
        <w:noBreakHyphen/>
        <w:t>current asset. Unrealised gains are determined on a net basis as the difference between the fair value and the carrying amount of an asset.</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82"/>
          <w:footerReference w:type="default" r:id="rId83"/>
          <w:pgSz w:w="11952" w:h="16848"/>
          <w:pgMar w:top="1009" w:right="1009" w:bottom="1009" w:left="1009" w:header="720" w:footer="887" w:gutter="0"/>
          <w:cols w:space="720"/>
          <w:noEndnote/>
        </w:sectPr>
      </w:pPr>
    </w:p>
    <w:p w:rsidR="003D353A" w:rsidRPr="003D353A" w:rsidRDefault="003D353A" w:rsidP="003D353A">
      <w:pPr>
        <w:pStyle w:val="NtTextLevel1"/>
        <w:ind w:left="426"/>
        <w:rPr>
          <w:rFonts w:asciiTheme="minorHAnsi" w:hAnsiTheme="minorHAnsi" w:cstheme="minorHAnsi"/>
          <w:b/>
        </w:rPr>
      </w:pPr>
      <w:r w:rsidRPr="003D353A">
        <w:rPr>
          <w:rFonts w:asciiTheme="minorHAnsi" w:hAnsiTheme="minorHAnsi" w:cstheme="minorHAnsi"/>
          <w:b/>
        </w:rPr>
        <w:t>(b)</w:t>
      </w:r>
      <w:r w:rsidRPr="003D353A">
        <w:rPr>
          <w:rFonts w:asciiTheme="minorHAnsi" w:hAnsiTheme="minorHAnsi" w:cstheme="minorHAnsi"/>
          <w:b/>
        </w:rPr>
        <w:tab/>
      </w:r>
      <w:r>
        <w:rPr>
          <w:rFonts w:asciiTheme="minorHAnsi" w:hAnsiTheme="minorHAnsi" w:cstheme="minorHAnsi"/>
          <w:b/>
        </w:rPr>
        <w:t xml:space="preserve">      </w:t>
      </w:r>
      <w:r w:rsidRPr="003D353A">
        <w:rPr>
          <w:rFonts w:asciiTheme="minorHAnsi" w:hAnsiTheme="minorHAnsi" w:cstheme="minorHAnsi"/>
          <w:b/>
        </w:rPr>
        <w:t xml:space="preserve">Revenue recognition continued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policies adopted for the recognition of significant categories of gains are as follows: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i/>
          <w:iCs/>
        </w:rPr>
        <w:t>Realised gains on disposal of non</w:t>
      </w:r>
      <w:r w:rsidRPr="000933AA">
        <w:rPr>
          <w:rFonts w:asciiTheme="minorHAnsi" w:hAnsiTheme="minorHAnsi" w:cstheme="minorHAnsi"/>
          <w:i/>
          <w:iCs/>
        </w:rPr>
        <w:noBreakHyphen/>
        <w:t>current assets</w:t>
      </w:r>
      <w:r w:rsidRPr="000933AA">
        <w:rPr>
          <w:rFonts w:asciiTheme="minorHAnsi" w:hAnsiTheme="minorHAnsi" w:cstheme="minorHAnsi"/>
        </w:rPr>
        <w:br/>
        <w:t>Gains arising on the disposal or retirement of a non</w:t>
      </w:r>
      <w:r w:rsidRPr="000933AA">
        <w:rPr>
          <w:rFonts w:asciiTheme="minorHAnsi" w:hAnsiTheme="minorHAnsi" w:cstheme="minorHAnsi"/>
        </w:rPr>
        <w:noBreakHyphen/>
        <w:t>current asset are recognised when control of the asset and the significant risks and rewards of ownership transfer to the purchaser. Net gains are included in income for the period in which they arise.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i/>
          <w:iCs/>
        </w:rPr>
        <w:t>Unrealised gains associated with investment property at fair value</w:t>
      </w:r>
      <w:r w:rsidRPr="000933AA">
        <w:rPr>
          <w:rFonts w:asciiTheme="minorHAnsi" w:hAnsiTheme="minorHAnsi" w:cstheme="minorHAnsi"/>
        </w:rPr>
        <w:br/>
        <w:t>Gains arising from changes in the fair value of an investment property are included in income for the period in which they arise.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i/>
          <w:iCs/>
        </w:rPr>
        <w:t>Gains associated with financial assets</w:t>
      </w:r>
      <w:r w:rsidRPr="000933AA">
        <w:rPr>
          <w:rFonts w:asciiTheme="minorHAnsi" w:hAnsiTheme="minorHAnsi" w:cstheme="minorHAnsi"/>
        </w:rPr>
        <w:br/>
        <w:t>Gains arising on the retirement of financial assets are recognised when control of the asset and the significant risks and rewards of ownership transfer from the Entity. Net gains are included in income for the period in which they arise.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(ix) </w:t>
      </w:r>
      <w:r w:rsidRPr="000933AA">
        <w:rPr>
          <w:rFonts w:asciiTheme="minorHAnsi" w:hAnsiTheme="minorHAnsi" w:cstheme="minorHAnsi"/>
          <w:i/>
          <w:iCs/>
        </w:rPr>
        <w:t>Lease income</w:t>
      </w:r>
      <w:r w:rsidRPr="000933AA">
        <w:rPr>
          <w:rFonts w:asciiTheme="minorHAnsi" w:hAnsiTheme="minorHAnsi" w:cstheme="minorHAnsi"/>
        </w:rPr>
        <w:br/>
        <w:t>Lease income from operating leases is recognised in income on a straight line basis over the lease term.</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(x) </w:t>
      </w:r>
      <w:r w:rsidRPr="000933AA">
        <w:rPr>
          <w:rFonts w:asciiTheme="minorHAnsi" w:hAnsiTheme="minorHAnsi" w:cstheme="minorHAnsi"/>
          <w:i/>
          <w:iCs/>
        </w:rPr>
        <w:t>Service concession income</w:t>
      </w:r>
      <w:r w:rsidRPr="000933AA">
        <w:rPr>
          <w:rFonts w:asciiTheme="minorHAnsi" w:hAnsiTheme="minorHAnsi" w:cstheme="minorHAnsi"/>
        </w:rPr>
        <w:br/>
        <w:t>Service concession income generated from the consumption of access rights by the operator is recognised on a straight line basis over the life of the service concession arrangement. This represents the amortisation of the service concession provision. Refer to note 1(r) for further details regarding this provision.</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Income tax</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University is exempt from income tax in Australia under the Income Tax Assessment Act 1997.</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(d)</w:t>
            </w:r>
            <w:r w:rsidRPr="000933AA">
              <w:rPr>
                <w:rFonts w:asciiTheme="minorHAnsi" w:hAnsiTheme="minorHAnsi" w:cstheme="minorHAnsi"/>
              </w:rPr>
              <w:tab/>
              <w:t>Borrowing costs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Borrowing costs incurred for the construction of any qualifying asset are capitalised during the period of time that is required to complete and prepare the asset for its intended use or sale. Other borrowing costs are expensed when incurred.</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(e)</w:t>
            </w:r>
            <w:r w:rsidRPr="000933AA">
              <w:rPr>
                <w:rFonts w:asciiTheme="minorHAnsi" w:hAnsiTheme="minorHAnsi" w:cstheme="minorHAnsi"/>
              </w:rPr>
              <w:tab/>
              <w:t>Impairment of assets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University assets are reviewed for impairment whenever events or changes in circumstances indicate that the carrying amount may not be recoverable. An impairment loss is recognised for the amount by which the asset’s carrying amount exceeds its recoverable amount. The recoverable amount is the higher of an asset’s fair value less costs of disposal and value in use. For the purposes of assessing impairment, assets are grouped at the lowest levels for which there are separately identifiable cash flows which are largely independent of the cash inflows from other assets or groups of assets (cash generating units). Non</w:t>
      </w:r>
      <w:r w:rsidRPr="000933AA">
        <w:rPr>
          <w:rFonts w:asciiTheme="minorHAnsi" w:hAnsiTheme="minorHAnsi" w:cstheme="minorHAnsi"/>
        </w:rPr>
        <w:noBreakHyphen/>
        <w:t>financial assets that suffered impairment are reviewed for possible reversal of the impairment at each reporting date.</w:t>
      </w:r>
    </w:p>
    <w:p w:rsidR="00A33951" w:rsidRPr="000933AA" w:rsidRDefault="00A33951" w:rsidP="00A33951">
      <w:pPr>
        <w:rPr>
          <w:rFonts w:asciiTheme="minorHAnsi" w:hAnsiTheme="minorHAnsi" w:cstheme="minorHAnsi"/>
          <w:sz w:val="18"/>
          <w:szCs w:val="18"/>
        </w:rPr>
        <w:sectPr w:rsidR="00A33951" w:rsidRPr="000933AA">
          <w:headerReference w:type="default" r:id="rId84"/>
          <w:footerReference w:type="default" r:id="rId85"/>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(f)</w:t>
            </w:r>
            <w:r w:rsidRPr="000933AA">
              <w:rPr>
                <w:rFonts w:asciiTheme="minorHAnsi" w:hAnsiTheme="minorHAnsi" w:cstheme="minorHAnsi"/>
              </w:rPr>
              <w:tab/>
              <w:t>Cash and cash equivalents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For cash flow statement presentation purposes, cash and cash equivalents includes cash on hand and short</w:t>
      </w:r>
      <w:r w:rsidRPr="000933AA">
        <w:rPr>
          <w:rFonts w:asciiTheme="minorHAnsi" w:hAnsiTheme="minorHAnsi" w:cstheme="minorHAnsi"/>
        </w:rPr>
        <w:noBreakHyphen/>
        <w:t>term deposits with financial institutions with original maturities of three months or less that are readily convertible to known amounts of cash and which are subject to an insignificant risk of changes in value.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(g)</w:t>
            </w:r>
            <w:r w:rsidRPr="000933AA">
              <w:rPr>
                <w:rFonts w:asciiTheme="minorHAnsi" w:hAnsiTheme="minorHAnsi" w:cstheme="minorHAnsi"/>
              </w:rPr>
              <w:tab/>
              <w:t>Restricted funds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Endowment and bequest funds are classified as restricted funds. Endowment and bequest funds have been received from benefactors who, by the terms of their conveying instruments, have stipulated that the use of funds is limited in future years to the purposes designated by the benefactors.</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(h)</w:t>
            </w:r>
            <w:r w:rsidRPr="000933AA">
              <w:rPr>
                <w:rFonts w:asciiTheme="minorHAnsi" w:hAnsiTheme="minorHAnsi" w:cstheme="minorHAnsi"/>
              </w:rPr>
              <w:tab/>
              <w:t>Trade receivables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Trade receivables are recognised initially at fair value less provision for impairment.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Collectability of trade receivables is reviewed on an ongoing basis. Debts which are known to be uncollectible are written off. A provision for impairment of receivables is established when there is objective evidence that the University will not be able to collect all amounts due according to the original terms of receivables. Significant financial difficulties of the debtor, probability that the debtor will enter bankruptcy or financial reorganisation, and default or delinquency in payments (more than 90 days overdue) are considered indicators that the trade receivable is impaired. The amount of the provision is the difference between the asset’s carrying amount and the present value of estimated future cash flows, discounted at the effective interest rate cash flows relating to short</w:t>
      </w:r>
      <w:r w:rsidRPr="000933AA">
        <w:rPr>
          <w:rFonts w:asciiTheme="minorHAnsi" w:hAnsiTheme="minorHAnsi" w:cstheme="minorHAnsi"/>
        </w:rPr>
        <w:noBreakHyphen/>
        <w:t>term receivable are not discounted if the effect of discounting is immaterial. The amount of the provision is recognised in the income statement.</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(i)</w:t>
            </w:r>
            <w:r w:rsidRPr="000933AA">
              <w:rPr>
                <w:rFonts w:asciiTheme="minorHAnsi" w:hAnsiTheme="minorHAnsi" w:cstheme="minorHAnsi"/>
              </w:rPr>
              <w:tab/>
              <w:t>Investments and other financial assets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Classification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University classifies its investments in the following categories: loans and receivables, held</w:t>
      </w:r>
      <w:r w:rsidRPr="000933AA">
        <w:rPr>
          <w:rFonts w:asciiTheme="minorHAnsi" w:hAnsiTheme="minorHAnsi" w:cstheme="minorHAnsi"/>
        </w:rPr>
        <w:noBreakHyphen/>
        <w:t>to</w:t>
      </w:r>
      <w:r w:rsidRPr="000933AA">
        <w:rPr>
          <w:rFonts w:asciiTheme="minorHAnsi" w:hAnsiTheme="minorHAnsi" w:cstheme="minorHAnsi"/>
        </w:rPr>
        <w:noBreakHyphen/>
        <w:t>maturity investments and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The classification depends on the purpose for which the investments were acquired. Management determines the classification of its investments at initial recognition and, in the case of assets classified as held</w:t>
      </w:r>
      <w:r w:rsidRPr="000933AA">
        <w:rPr>
          <w:rFonts w:asciiTheme="minorHAnsi" w:hAnsiTheme="minorHAnsi" w:cstheme="minorHAnsi"/>
        </w:rPr>
        <w:noBreakHyphen/>
        <w:t>to</w:t>
      </w:r>
      <w:r w:rsidRPr="000933AA">
        <w:rPr>
          <w:rFonts w:asciiTheme="minorHAnsi" w:hAnsiTheme="minorHAnsi" w:cstheme="minorHAnsi"/>
        </w:rPr>
        <w:noBreakHyphen/>
        <w:t>maturity, re</w:t>
      </w:r>
      <w:r w:rsidRPr="000933AA">
        <w:rPr>
          <w:rFonts w:asciiTheme="minorHAnsi" w:hAnsiTheme="minorHAnsi" w:cstheme="minorHAnsi"/>
        </w:rPr>
        <w:noBreakHyphen/>
        <w:t>evaluates this designation at each reporting date.</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(i) Loans and receivables</w:t>
      </w:r>
      <w:r w:rsidRPr="000933AA">
        <w:rPr>
          <w:rFonts w:asciiTheme="minorHAnsi" w:hAnsiTheme="minorHAnsi" w:cstheme="minorHAnsi"/>
          <w:i w:val="0"/>
          <w:iCs w:val="0"/>
        </w:rPr>
        <w:br/>
        <w:t>Loans and receivables are non</w:t>
      </w:r>
      <w:r w:rsidRPr="000933AA">
        <w:rPr>
          <w:rFonts w:asciiTheme="minorHAnsi" w:hAnsiTheme="minorHAnsi" w:cstheme="minorHAnsi"/>
          <w:i w:val="0"/>
          <w:iCs w:val="0"/>
        </w:rPr>
        <w:noBreakHyphen/>
        <w:t>derivative financial assets with fixed or determinable payments that are not quoted in an active market. They are included in current assets, except for those with maturities greater than 12 months after the end of the reporting period which are classified as non</w:t>
      </w:r>
      <w:r w:rsidRPr="000933AA">
        <w:rPr>
          <w:rFonts w:asciiTheme="minorHAnsi" w:hAnsiTheme="minorHAnsi" w:cstheme="minorHAnsi"/>
          <w:i w:val="0"/>
          <w:iCs w:val="0"/>
        </w:rPr>
        <w:noBreakHyphen/>
        <w:t>current assets. Loans and receivables are included in receivables in the statement of financial position.</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(ii) Held</w:t>
      </w:r>
      <w:r w:rsidRPr="000933AA">
        <w:rPr>
          <w:rFonts w:asciiTheme="minorHAnsi" w:hAnsiTheme="minorHAnsi" w:cstheme="minorHAnsi"/>
        </w:rPr>
        <w:noBreakHyphen/>
        <w:t>to</w:t>
      </w:r>
      <w:r w:rsidRPr="000933AA">
        <w:rPr>
          <w:rFonts w:asciiTheme="minorHAnsi" w:hAnsiTheme="minorHAnsi" w:cstheme="minorHAnsi"/>
        </w:rPr>
        <w:noBreakHyphen/>
        <w:t>maturity investments</w:t>
      </w:r>
      <w:r w:rsidRPr="000933AA">
        <w:rPr>
          <w:rFonts w:asciiTheme="minorHAnsi" w:hAnsiTheme="minorHAnsi" w:cstheme="minorHAnsi"/>
          <w:i w:val="0"/>
          <w:iCs w:val="0"/>
        </w:rPr>
        <w:br/>
        <w:t>Held</w:t>
      </w:r>
      <w:r w:rsidRPr="000933AA">
        <w:rPr>
          <w:rFonts w:asciiTheme="minorHAnsi" w:hAnsiTheme="minorHAnsi" w:cstheme="minorHAnsi"/>
          <w:i w:val="0"/>
          <w:iCs w:val="0"/>
        </w:rPr>
        <w:noBreakHyphen/>
        <w:t>to</w:t>
      </w:r>
      <w:r w:rsidRPr="000933AA">
        <w:rPr>
          <w:rFonts w:asciiTheme="minorHAnsi" w:hAnsiTheme="minorHAnsi" w:cstheme="minorHAnsi"/>
          <w:i w:val="0"/>
          <w:iCs w:val="0"/>
        </w:rPr>
        <w:noBreakHyphen/>
        <w:t>maturity investments are non</w:t>
      </w:r>
      <w:r w:rsidRPr="000933AA">
        <w:rPr>
          <w:rFonts w:asciiTheme="minorHAnsi" w:hAnsiTheme="minorHAnsi" w:cstheme="minorHAnsi"/>
          <w:i w:val="0"/>
          <w:iCs w:val="0"/>
        </w:rPr>
        <w:noBreakHyphen/>
        <w:t xml:space="preserve">derivative financial assets with fixed or determinable payments and fixed maturities that the University's management has the positive intention and ability to hold to maturity. </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(iii)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w:t>
      </w:r>
      <w:r w:rsidRPr="000933AA">
        <w:rPr>
          <w:rFonts w:asciiTheme="minorHAnsi" w:hAnsiTheme="minorHAnsi" w:cstheme="minorHAnsi"/>
          <w:i w:val="0"/>
          <w:iCs w:val="0"/>
        </w:rPr>
        <w:br/>
        <w:t>Available</w:t>
      </w:r>
      <w:r w:rsidRPr="000933AA">
        <w:rPr>
          <w:rFonts w:asciiTheme="minorHAnsi" w:hAnsiTheme="minorHAnsi" w:cstheme="minorHAnsi"/>
          <w:i w:val="0"/>
          <w:iCs w:val="0"/>
        </w:rPr>
        <w:noBreakHyphen/>
        <w:t>for</w:t>
      </w:r>
      <w:r w:rsidRPr="000933AA">
        <w:rPr>
          <w:rFonts w:asciiTheme="minorHAnsi" w:hAnsiTheme="minorHAnsi" w:cstheme="minorHAnsi"/>
          <w:i w:val="0"/>
          <w:iCs w:val="0"/>
        </w:rPr>
        <w:noBreakHyphen/>
        <w:t>sale financial assets, comprising principally marketable equity securities, are non</w:t>
      </w:r>
      <w:r w:rsidRPr="000933AA">
        <w:rPr>
          <w:rFonts w:asciiTheme="minorHAnsi" w:hAnsiTheme="minorHAnsi" w:cstheme="minorHAnsi"/>
          <w:i w:val="0"/>
          <w:iCs w:val="0"/>
        </w:rPr>
        <w:noBreakHyphen/>
        <w:t>derivatives that are either designated in this category or not classified in any of the other categories. They are included in non</w:t>
      </w:r>
      <w:r w:rsidRPr="000933AA">
        <w:rPr>
          <w:rFonts w:asciiTheme="minorHAnsi" w:hAnsiTheme="minorHAnsi" w:cstheme="minorHAnsi"/>
          <w:i w:val="0"/>
          <w:iCs w:val="0"/>
        </w:rPr>
        <w:noBreakHyphen/>
        <w:t>current assets unless management intends to dispose of the investment within 12 months of the end of the reporting period.</w:t>
      </w:r>
    </w:p>
    <w:p w:rsidR="00A33951" w:rsidRPr="000933AA" w:rsidRDefault="00A33951" w:rsidP="00A33951">
      <w:pPr>
        <w:rPr>
          <w:rFonts w:asciiTheme="minorHAnsi" w:hAnsiTheme="minorHAnsi" w:cstheme="minorHAnsi"/>
          <w:i/>
          <w:iCs/>
          <w:sz w:val="18"/>
          <w:szCs w:val="18"/>
        </w:rPr>
        <w:sectPr w:rsidR="00A33951" w:rsidRPr="000933AA" w:rsidSect="00475D9F">
          <w:headerReference w:type="default" r:id="rId86"/>
          <w:footerReference w:type="default" r:id="rId87"/>
          <w:pgSz w:w="11952" w:h="16848"/>
          <w:pgMar w:top="1009" w:right="1009" w:bottom="1009" w:left="1009" w:header="720" w:footer="887" w:gutter="0"/>
          <w:cols w:space="720"/>
          <w:noEndnote/>
        </w:sectPr>
      </w:pPr>
    </w:p>
    <w:p w:rsidR="003D353A" w:rsidRPr="003D353A" w:rsidRDefault="003D353A" w:rsidP="003D353A">
      <w:pPr>
        <w:pStyle w:val="NtTextLevel1"/>
        <w:ind w:left="426"/>
        <w:rPr>
          <w:rFonts w:asciiTheme="minorHAnsi" w:hAnsiTheme="minorHAnsi" w:cstheme="minorHAnsi"/>
          <w:b/>
        </w:rPr>
      </w:pPr>
      <w:r w:rsidRPr="003D353A">
        <w:rPr>
          <w:rFonts w:asciiTheme="minorHAnsi" w:hAnsiTheme="minorHAnsi" w:cstheme="minorHAnsi"/>
          <w:b/>
        </w:rPr>
        <w:t>(i)</w:t>
      </w:r>
      <w:r w:rsidRPr="003D353A">
        <w:rPr>
          <w:rFonts w:asciiTheme="minorHAnsi" w:hAnsiTheme="minorHAnsi" w:cstheme="minorHAnsi"/>
          <w:b/>
        </w:rPr>
        <w:tab/>
      </w:r>
      <w:r>
        <w:rPr>
          <w:rFonts w:asciiTheme="minorHAnsi" w:hAnsiTheme="minorHAnsi" w:cstheme="minorHAnsi"/>
          <w:b/>
        </w:rPr>
        <w:t xml:space="preserve">      </w:t>
      </w:r>
      <w:r w:rsidRPr="003D353A">
        <w:rPr>
          <w:rFonts w:asciiTheme="minorHAnsi" w:hAnsiTheme="minorHAnsi" w:cstheme="minorHAnsi"/>
          <w:b/>
        </w:rPr>
        <w:t xml:space="preserve">Investments and other financial assets continued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Regular purchases and sales of financial assets are recognised on trade date </w:t>
      </w:r>
      <w:r w:rsidRPr="000933AA">
        <w:rPr>
          <w:rFonts w:asciiTheme="minorHAnsi" w:hAnsiTheme="minorHAnsi" w:cstheme="minorHAnsi"/>
        </w:rPr>
        <w:noBreakHyphen/>
        <w:t xml:space="preserve"> the date on which the University commits to purchase or sell the asset. Investments are initially recognised at fair value plus transaction costs. Financial assets are derecognised when the rights to receive cash flows from the financial assets have expired or have been transferred and the University has transferred substantially all the risks and rewards of ownership.</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When securities classified as available</w:t>
      </w:r>
      <w:r w:rsidRPr="000933AA">
        <w:rPr>
          <w:rFonts w:asciiTheme="minorHAnsi" w:hAnsiTheme="minorHAnsi" w:cstheme="minorHAnsi"/>
        </w:rPr>
        <w:noBreakHyphen/>
        <w:t>for</w:t>
      </w:r>
      <w:r w:rsidRPr="000933AA">
        <w:rPr>
          <w:rFonts w:asciiTheme="minorHAnsi" w:hAnsiTheme="minorHAnsi" w:cstheme="minorHAnsi"/>
        </w:rPr>
        <w:noBreakHyphen/>
        <w:t>sale are sold, the accumulated fair value adjustments recognised in other comprehensive income are included in the income statement as gains and losses from investment securities.</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Subsequent measurement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are subsequently carried at fair value. Loans, receivables and held</w:t>
      </w:r>
      <w:r w:rsidRPr="000933AA">
        <w:rPr>
          <w:rFonts w:asciiTheme="minorHAnsi" w:hAnsiTheme="minorHAnsi" w:cstheme="minorHAnsi"/>
        </w:rPr>
        <w:noBreakHyphen/>
        <w:t>to</w:t>
      </w:r>
      <w:r w:rsidRPr="000933AA">
        <w:rPr>
          <w:rFonts w:asciiTheme="minorHAnsi" w:hAnsiTheme="minorHAnsi" w:cstheme="minorHAnsi"/>
        </w:rPr>
        <w:noBreakHyphen/>
        <w:t>maturity investments are carried at amortised cost using an effective interest method.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Changes in the fair value of securities classified as available</w:t>
      </w:r>
      <w:r w:rsidRPr="000933AA">
        <w:rPr>
          <w:rFonts w:asciiTheme="minorHAnsi" w:hAnsiTheme="minorHAnsi" w:cstheme="minorHAnsi"/>
        </w:rPr>
        <w:noBreakHyphen/>
        <w:t>for</w:t>
      </w:r>
      <w:r w:rsidRPr="000933AA">
        <w:rPr>
          <w:rFonts w:asciiTheme="minorHAnsi" w:hAnsiTheme="minorHAnsi" w:cstheme="minorHAnsi"/>
        </w:rPr>
        <w:noBreakHyphen/>
        <w:t>sale are recognised in equity.</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 xml:space="preserve">Fair Value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fair values of investments and other financial assets are based on quoted prices in an active market. If the market for a financial asset is not active (and for unlisted securities), the University establishes fair value by using valuation techniques that maximise the use of relevant data. These include reference to the estimated price in an orderly transaction that would take place between market participants at the measurement date. Other valuation techniques used are the cost approach and the income approach based on characteristics of the asset and the assumptions made by market participants.</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Impairment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University assesses at each balance date whether there is objective evidence that a financial asset or group of financial assets is impaired. In the case of equity securities classified as available</w:t>
      </w:r>
      <w:r w:rsidRPr="000933AA">
        <w:rPr>
          <w:rFonts w:asciiTheme="minorHAnsi" w:hAnsiTheme="minorHAnsi" w:cstheme="minorHAnsi"/>
        </w:rPr>
        <w:noBreakHyphen/>
        <w:t>for</w:t>
      </w:r>
      <w:r w:rsidRPr="000933AA">
        <w:rPr>
          <w:rFonts w:asciiTheme="minorHAnsi" w:hAnsiTheme="minorHAnsi" w:cstheme="minorHAnsi"/>
        </w:rPr>
        <w:noBreakHyphen/>
        <w:t>sale, a significant or prolonged decline in the fair value of a security below its cost is considered in determining whether the security is impaired. If any such evidence exists for available</w:t>
      </w:r>
      <w:r w:rsidRPr="000933AA">
        <w:rPr>
          <w:rFonts w:asciiTheme="minorHAnsi" w:hAnsiTheme="minorHAnsi" w:cstheme="minorHAnsi"/>
        </w:rPr>
        <w:noBreakHyphen/>
        <w:t>for</w:t>
      </w:r>
      <w:r w:rsidRPr="000933AA">
        <w:rPr>
          <w:rFonts w:asciiTheme="minorHAnsi" w:hAnsiTheme="minorHAnsi" w:cstheme="minorHAnsi"/>
        </w:rPr>
        <w:noBreakHyphen/>
        <w:t xml:space="preserve">sale financial assets, the cumulative loss measured as the difference between the acquisition cost and the current fair value, less any impairment loss on that financial asset previously recognised in profit and loss is removed from equity and recognised in the income statement. Impairment losses recognised in the income statement on equity instruments are not reversed through the income statement. </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(j)</w:t>
            </w:r>
            <w:r w:rsidRPr="000933AA">
              <w:rPr>
                <w:rFonts w:asciiTheme="minorHAnsi" w:hAnsiTheme="minorHAnsi" w:cstheme="minorHAnsi"/>
              </w:rPr>
              <w:tab/>
              <w:t>Fair value measurement</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fair value of assets and liabilities must be measured for recognition and disclosure purposes.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University classifies fair value measurements using a fair value hierarchy that reflects the significance of the inputs used in making the measurements.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fair value of assets or liabilities traded in active markets (such as trading and available</w:t>
      </w:r>
      <w:r w:rsidRPr="000933AA">
        <w:rPr>
          <w:rFonts w:asciiTheme="minorHAnsi" w:hAnsiTheme="minorHAnsi" w:cstheme="minorHAnsi"/>
        </w:rPr>
        <w:noBreakHyphen/>
        <w:t>for</w:t>
      </w:r>
      <w:r w:rsidRPr="000933AA">
        <w:rPr>
          <w:rFonts w:asciiTheme="minorHAnsi" w:hAnsiTheme="minorHAnsi" w:cstheme="minorHAnsi"/>
        </w:rPr>
        <w:noBreakHyphen/>
        <w:t>sale securities) is based on quoted market prices for identical assets or liabilities at the reporting date (Level 1). The quoted market price used for assets held by the University is the most representative of fair value in the circumstances within the bid</w:t>
      </w:r>
      <w:r w:rsidRPr="000933AA">
        <w:rPr>
          <w:rFonts w:asciiTheme="minorHAnsi" w:hAnsiTheme="minorHAnsi" w:cstheme="minorHAnsi"/>
        </w:rPr>
        <w:noBreakHyphen/>
        <w:t>ask spread.</w:t>
      </w:r>
    </w:p>
    <w:p w:rsidR="00A33951" w:rsidRPr="000933AA" w:rsidRDefault="00A33951" w:rsidP="00A33951">
      <w:pPr>
        <w:rPr>
          <w:rFonts w:asciiTheme="minorHAnsi" w:hAnsiTheme="minorHAnsi" w:cstheme="minorHAnsi"/>
          <w:sz w:val="18"/>
          <w:szCs w:val="18"/>
        </w:rPr>
        <w:sectPr w:rsidR="00A33951" w:rsidRPr="000933AA">
          <w:headerReference w:type="default" r:id="rId88"/>
          <w:footerReference w:type="default" r:id="rId89"/>
          <w:pgSz w:w="11952" w:h="16848"/>
          <w:pgMar w:top="1009" w:right="1009" w:bottom="1009" w:left="1009" w:header="720" w:footer="720" w:gutter="0"/>
          <w:cols w:space="720"/>
          <w:noEndnote/>
        </w:sectPr>
      </w:pP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The fair value of assets or liabilities that are not traded in an active market (for example, land and buildings) is determined using valuation techniques. The University uses a variety of methods and makes assumptions that are based on market conditions existing at each balance date. Techniques used to determine fair value for the remaining assets and liabilities are outlined in note 39.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fair value of forward exchange contracts is determined using forward exchange market rates at the reporting date. The level in the fair value hierarchy shall be determined on the basis of the lowest level input that is significant to the fair value measurement in its entirety.</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Fair value measurement of non</w:t>
      </w:r>
      <w:r w:rsidRPr="000933AA">
        <w:rPr>
          <w:rFonts w:asciiTheme="minorHAnsi" w:hAnsiTheme="minorHAnsi" w:cstheme="minorHAnsi"/>
        </w:rPr>
        <w:noBreakHyphen/>
        <w:t xml:space="preserve">financial assets is based on the </w:t>
      </w:r>
      <w:r w:rsidRPr="000933AA">
        <w:rPr>
          <w:rFonts w:asciiTheme="minorHAnsi" w:hAnsiTheme="minorHAnsi" w:cstheme="minorHAnsi"/>
          <w:i/>
          <w:iCs/>
        </w:rPr>
        <w:t xml:space="preserve">highest and best use </w:t>
      </w:r>
      <w:r w:rsidRPr="000933AA">
        <w:rPr>
          <w:rFonts w:asciiTheme="minorHAnsi" w:hAnsiTheme="minorHAnsi" w:cstheme="minorHAnsi"/>
        </w:rPr>
        <w:t>of the asset. The University considers market participants use of, or purchase price of the asset, to use it in a manner that would be highest and best use.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carrying value less impairment provision of trade receivables and payables are assumed to approximate their fair values due to their short</w:t>
      </w:r>
      <w:r w:rsidRPr="000933AA">
        <w:rPr>
          <w:rFonts w:asciiTheme="minorHAnsi" w:hAnsiTheme="minorHAnsi" w:cstheme="minorHAnsi"/>
        </w:rPr>
        <w:noBreakHyphen/>
        <w:t>term nature.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(k)</w:t>
            </w:r>
            <w:r w:rsidRPr="000933AA">
              <w:rPr>
                <w:rFonts w:asciiTheme="minorHAnsi" w:hAnsiTheme="minorHAnsi" w:cstheme="minorHAnsi"/>
              </w:rPr>
              <w:tab/>
              <w:t>Property, plant and equipment</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Land, buildings, leasehold improvements and works of art are shown at fair value, based on periodic, but at least triennial, valuations by external independent valuers, less subsequent depreciation for buildings and leasehold improvements. Any accumulated depreciation at the date of revaluation is eliminated against the gross carrying amount of the asset and the net amount is restated to the revalued amount of the asset. All other property, plant and equipment are stated at historical cost less depreciation. Historical cost includes expenditure that is directly attributable to the acquisition of the items. Cost may also include gains or losses that were recognised in other comprehensive income on qualifying cash flow hedges of foreign currency purchases of property, plant and equipment. For items of property, plant and equipment acquired at no cost or for nominal cost, cost is their fair value at the date of acquisition. Items of property, plant and equipment (excluding works of art) costing less than $5,000 are expensed to the income statement.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Subsequent costs are included in the asset’s carrying amount or recognised as a separate asset, as appropriate, only when it is probable that future economic benefits associated with the item will flow to the University and the cost of the item can be measured reliably. All other repairs and maintenance are charged to the income statement during the financial period in which they are incurred.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Increases in the carrying amounts arising on revaluation of assets are recognised, net of tax, in other comprehensive income and accumulated in equity under the heading of revaluation surplus. To the extent that the increase reverses a decrease previously recognised in the income statement, the increase is first recognised in the income statement. Decreases that reverse previous increases of the same asset class are also recognised in other comprehensive income to the extent of the remaining reserve attributable to the asset class. All other decreases are charged to the income statement. </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Leasehold improvement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Leasehold improvements are capitalised at amounts directly attributable to bringing the asset to the location and condition necessary for it to be capable of operating in the manner intended for the University. </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90"/>
          <w:footerReference w:type="default" r:id="rId91"/>
          <w:pgSz w:w="11952" w:h="16848"/>
          <w:pgMar w:top="1009" w:right="1009" w:bottom="1009" w:left="1009" w:header="720" w:footer="887" w:gutter="0"/>
          <w:cols w:space="720"/>
          <w:noEndnote/>
        </w:sectPr>
      </w:pPr>
    </w:p>
    <w:p w:rsidR="003D353A" w:rsidRPr="003D353A" w:rsidRDefault="003D353A" w:rsidP="003D353A">
      <w:pPr>
        <w:pStyle w:val="NtTextLevel1"/>
        <w:ind w:left="426"/>
        <w:rPr>
          <w:rFonts w:asciiTheme="minorHAnsi" w:hAnsiTheme="minorHAnsi" w:cstheme="minorHAnsi"/>
          <w:b/>
          <w:i/>
          <w:iCs/>
        </w:rPr>
      </w:pPr>
      <w:r w:rsidRPr="003D353A">
        <w:rPr>
          <w:rFonts w:asciiTheme="minorHAnsi" w:hAnsiTheme="minorHAnsi" w:cstheme="minorHAnsi"/>
          <w:b/>
        </w:rPr>
        <w:t>(k)</w:t>
      </w:r>
      <w:r w:rsidRPr="003D353A">
        <w:rPr>
          <w:rFonts w:asciiTheme="minorHAnsi" w:hAnsiTheme="minorHAnsi" w:cstheme="minorHAnsi"/>
          <w:b/>
        </w:rPr>
        <w:tab/>
      </w:r>
      <w:r>
        <w:rPr>
          <w:rFonts w:asciiTheme="minorHAnsi" w:hAnsiTheme="minorHAnsi" w:cstheme="minorHAnsi"/>
          <w:b/>
        </w:rPr>
        <w:t xml:space="preserve">      </w:t>
      </w:r>
      <w:r w:rsidRPr="003D353A">
        <w:rPr>
          <w:rFonts w:asciiTheme="minorHAnsi" w:hAnsiTheme="minorHAnsi" w:cstheme="minorHAnsi"/>
          <w:b/>
        </w:rPr>
        <w:t>Property, plant and equipment continued</w:t>
      </w:r>
      <w:r w:rsidRPr="003D353A">
        <w:rPr>
          <w:rFonts w:asciiTheme="minorHAnsi" w:hAnsiTheme="minorHAnsi" w:cstheme="minorHAnsi"/>
          <w:b/>
          <w:i/>
          <w:iCs/>
        </w:rPr>
        <w:t xml:space="preserve"> </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Service concession assets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The University has entered into arrangements with respect to the development and refurbishment of student accommodation. Such arrangements provide for the appointment of an operator responsible for construction, asset upgrades and subsequent operation and management of the assets for an extended period. It is deemed that the University continues to control such assets primarily due to the University, as grantor: </w:t>
      </w:r>
      <w:r w:rsidRPr="000933AA">
        <w:rPr>
          <w:rFonts w:asciiTheme="minorHAnsi" w:hAnsiTheme="minorHAnsi" w:cstheme="minorHAnsi"/>
        </w:rPr>
        <w:noBreakHyphen/>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(i) Ultimately controlling or regulating the services that may be provided by the operator with respect to the student accommodation assets, the pricing of such services, and to whom such services may be provided; and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(ii) Controlling the significant residual interest in the infrastructure at the end of the term of the arrangement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Existing university buildings that form part of the arrangement with the external operator have been transferred from Land and Buildings into the Service Concession Assets class of assets. Capital improvements to such assets are capitalised at cost which is equivalent to their fair value.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Service concession assets under construction at reporting date are recognised at cost, which will be an amount equivalent to fair value based on depreciated replacement cost. Subsequent to initial recognition, service concession assets are measured at cost and depreciated over their useful life.</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Works of Art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All works of art are initially recognised at fair value and continue to be measured at fair value, such value being based on current market values determined by a qualified independent valuer. Works of art are not subject to depreciation having regard to their indefinite life and the expectation of increasing value over time. Such assets controlled by the University are classified as heritage assets and are protected and preserved for public exhibition, education, research and the furtherance of public service. They are neither disposed for financial gain nor encumbered in any manner.</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Depreciation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Land and works of art are not depreciated.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Leasehold improvement assets are depreciated over the shorter of the lease term or the assets useful life. Where lease arrangements contain options for renewal and extension of the lease term, such extensions are only taken into account for the purposes of determining an appropriate depreciation period when, at inception of the lease, it is reasonably certain that the University will exercise the option.</w:t>
      </w:r>
    </w:p>
    <w:p w:rsidR="00A33951" w:rsidRPr="000933AA" w:rsidRDefault="00A33951" w:rsidP="00A33951">
      <w:pPr>
        <w:rPr>
          <w:rFonts w:asciiTheme="minorHAnsi" w:hAnsiTheme="minorHAnsi" w:cstheme="minorHAnsi"/>
          <w:sz w:val="18"/>
          <w:szCs w:val="18"/>
        </w:rPr>
        <w:sectPr w:rsidR="00A33951" w:rsidRPr="000933AA">
          <w:headerReference w:type="default" r:id="rId92"/>
          <w:footerReference w:type="default" r:id="rId93"/>
          <w:pgSz w:w="11952" w:h="16848"/>
          <w:pgMar w:top="1009" w:right="1009" w:bottom="1009" w:left="1009" w:header="720" w:footer="720" w:gutter="0"/>
          <w:cols w:space="720"/>
          <w:noEndnote/>
        </w:sectPr>
      </w:pP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Depreciation on other assets is calculated using the straight line method to allocate their cost or revalued amounts, net of their residual values, over their estimated useful lives, as follows: </w:t>
      </w:r>
      <w:r w:rsidRPr="000933AA">
        <w:rPr>
          <w:rFonts w:asciiTheme="minorHAnsi" w:hAnsiTheme="minorHAnsi" w:cstheme="minorHAnsi"/>
        </w:rPr>
        <w:br/>
      </w:r>
    </w:p>
    <w:tbl>
      <w:tblPr>
        <w:tblW w:w="0" w:type="auto"/>
        <w:tblInd w:w="963" w:type="dxa"/>
        <w:tblLayout w:type="fixed"/>
        <w:tblCellMar>
          <w:left w:w="0" w:type="dxa"/>
          <w:right w:w="28" w:type="dxa"/>
        </w:tblCellMar>
        <w:tblLook w:val="0000" w:firstRow="0" w:lastRow="0" w:firstColumn="0" w:lastColumn="0" w:noHBand="0" w:noVBand="0"/>
      </w:tblPr>
      <w:tblGrid>
        <w:gridCol w:w="3583"/>
        <w:gridCol w:w="2086"/>
      </w:tblGrid>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b/>
                <w:bCs/>
              </w:rPr>
            </w:pPr>
            <w:r w:rsidRPr="000933AA">
              <w:rPr>
                <w:rFonts w:asciiTheme="minorHAnsi" w:hAnsiTheme="minorHAnsi" w:cstheme="minorHAnsi"/>
                <w:b/>
                <w:bCs/>
              </w:rPr>
              <w:t>Asset Category</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rPr>
            </w:pPr>
            <w:r w:rsidRPr="000933AA">
              <w:rPr>
                <w:rFonts w:asciiTheme="minorHAnsi" w:hAnsiTheme="minorHAnsi" w:cstheme="minorHAnsi"/>
              </w:rPr>
              <w:t>Estimated Useful Life</w:t>
            </w:r>
            <w:r w:rsidRPr="000933AA">
              <w:rPr>
                <w:rFonts w:asciiTheme="minorHAnsi" w:hAnsiTheme="minorHAnsi" w:cstheme="minorHAnsi"/>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Buildings</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25</w:t>
            </w:r>
            <w:r w:rsidRPr="000933AA">
              <w:rPr>
                <w:rFonts w:asciiTheme="minorHAnsi" w:hAnsiTheme="minorHAnsi" w:cstheme="minorHAnsi"/>
                <w:b w:val="0"/>
                <w:bCs w:val="0"/>
              </w:rPr>
              <w:noBreakHyphen/>
              <w:t>50 years</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 xml:space="preserve">Service concession assets </w:t>
            </w:r>
            <w:r w:rsidRPr="000933AA">
              <w:rPr>
                <w:rFonts w:asciiTheme="minorHAnsi" w:hAnsiTheme="minorHAnsi" w:cstheme="minorHAnsi"/>
              </w:rPr>
              <w:noBreakHyphen/>
              <w:t xml:space="preserve"> buildings</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 xml:space="preserve">36.5 </w:t>
            </w:r>
            <w:r w:rsidRPr="000933AA">
              <w:rPr>
                <w:rFonts w:asciiTheme="minorHAnsi" w:hAnsiTheme="minorHAnsi" w:cstheme="minorHAnsi"/>
                <w:b w:val="0"/>
                <w:bCs w:val="0"/>
              </w:rPr>
              <w:noBreakHyphen/>
              <w:t xml:space="preserve"> 50 years</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Computing equipment</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 xml:space="preserve">3 </w:t>
            </w:r>
            <w:r w:rsidRPr="000933AA">
              <w:rPr>
                <w:rFonts w:asciiTheme="minorHAnsi" w:hAnsiTheme="minorHAnsi" w:cstheme="minorHAnsi"/>
                <w:b w:val="0"/>
                <w:bCs w:val="0"/>
              </w:rPr>
              <w:noBreakHyphen/>
              <w:t xml:space="preserve"> 4 years</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Other equipment and furniture</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6 years</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Motor Vehicles</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 xml:space="preserve">4 </w:t>
            </w:r>
            <w:r w:rsidRPr="000933AA">
              <w:rPr>
                <w:rFonts w:asciiTheme="minorHAnsi" w:hAnsiTheme="minorHAnsi" w:cstheme="minorHAnsi"/>
                <w:b w:val="0"/>
                <w:bCs w:val="0"/>
              </w:rPr>
              <w:noBreakHyphen/>
              <w:t xml:space="preserve"> 6 years</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Works of art</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Not depreciated</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Leasehold improvements</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Refer to policy above</w:t>
            </w:r>
            <w:r w:rsidRPr="000933AA">
              <w:rPr>
                <w:rFonts w:asciiTheme="minorHAnsi" w:hAnsiTheme="minorHAnsi" w:cstheme="minorHAnsi"/>
                <w:b w:val="0"/>
                <w:bCs w:val="0"/>
              </w:rPr>
              <w:tab/>
            </w:r>
          </w:p>
        </w:tc>
      </w:tr>
      <w:tr w:rsidR="00A33951" w:rsidRPr="000933AA" w:rsidTr="006032A1">
        <w:tc>
          <w:tcPr>
            <w:tcW w:w="3583"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Library collections</w:t>
            </w:r>
          </w:p>
        </w:tc>
        <w:tc>
          <w:tcPr>
            <w:tcW w:w="2086" w:type="dxa"/>
            <w:tcBorders>
              <w:top w:val="nil"/>
              <w:left w:val="nil"/>
              <w:bottom w:val="nil"/>
              <w:right w:val="nil"/>
            </w:tcBorders>
            <w:vAlign w:val="bottom"/>
          </w:tcPr>
          <w:p w:rsidR="00A33951" w:rsidRPr="000933AA" w:rsidRDefault="00A33951" w:rsidP="006032A1">
            <w:pPr>
              <w:pStyle w:val="NtH1AY"/>
              <w:tabs>
                <w:tab w:val="left" w:pos="2056"/>
              </w:tabs>
              <w:rPr>
                <w:rFonts w:asciiTheme="minorHAnsi" w:hAnsiTheme="minorHAnsi" w:cstheme="minorHAnsi"/>
                <w:b w:val="0"/>
                <w:bCs w:val="0"/>
              </w:rPr>
            </w:pPr>
            <w:r w:rsidRPr="000933AA">
              <w:rPr>
                <w:rFonts w:asciiTheme="minorHAnsi" w:hAnsiTheme="minorHAnsi" w:cstheme="minorHAnsi"/>
                <w:b w:val="0"/>
                <w:bCs w:val="0"/>
              </w:rPr>
              <w:t>10 years</w:t>
            </w:r>
            <w:r w:rsidRPr="000933AA">
              <w:rPr>
                <w:rFonts w:asciiTheme="minorHAnsi" w:hAnsiTheme="minorHAnsi" w:cstheme="minorHAnsi"/>
                <w:b w:val="0"/>
                <w:bCs w:val="0"/>
              </w:rPr>
              <w:tab/>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asset's residual value and useful lives are reviewed, and adjusted if appropriate, at each reporting date.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An asset’s carrying amount is written down immediately to its recoverable amount if the asset’s carrying amount is greater than its estimated recoverable amount.</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(l)</w:t>
            </w:r>
            <w:r w:rsidRPr="000933AA">
              <w:rPr>
                <w:rFonts w:asciiTheme="minorHAnsi" w:hAnsiTheme="minorHAnsi" w:cstheme="minorHAnsi"/>
              </w:rPr>
              <w:tab/>
              <w:t>Investment properties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Investment properties exclude properties held to meet service delivery objectives of the University.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Investment properties are initially recognised at cost. Costs incurred subsequent to initial acquisition are capitalised when it is probable that future economic benefits in excess of the originally assessed performance of the asset will flow to the University. Where an investment property is acquired at no cost or for nominal consideration, its cost shall be deemed to be its fair value, as at the date of acquisition.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Subsequent to initial recognition at cost, investment property is carried at fair value, which is based on active market prices, adjusted, if necessary, for any difference in the nature, location or condition of the specific asset.  If this information is not available, the University uses alternative valuation methods such as recent prices in less active markets or discounted cash flow projections. These valuations are reviewed annually by a member of the Australian Property Institute. Changes in fair values are recorded in the income statement.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Rental revenue from the leasing of investment properties is recognised in the income statement in the periods in which it is receivable, as this represents the pattern of service rendered though the provision of the properties. </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(m)</w:t>
            </w:r>
            <w:r w:rsidRPr="000933AA">
              <w:rPr>
                <w:rFonts w:asciiTheme="minorHAnsi" w:hAnsiTheme="minorHAnsi" w:cstheme="minorHAnsi"/>
              </w:rPr>
              <w:tab/>
              <w:t>Leases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Leases of property plant and equipment, where the University, as lessee, have substantially all the risks and rewards of ownership are classified as finance leases.  Finance leases are capitalised at the lease’s inception at the lower of the fair value of the leased property and the present value of the minimum lease payments. The corresponding rental obligations, net of finance charges, are included in other short</w:t>
      </w:r>
      <w:r w:rsidRPr="000933AA">
        <w:rPr>
          <w:rFonts w:asciiTheme="minorHAnsi" w:hAnsiTheme="minorHAnsi" w:cstheme="minorHAnsi"/>
        </w:rPr>
        <w:noBreakHyphen/>
        <w:t>term and long</w:t>
      </w:r>
      <w:r w:rsidRPr="000933AA">
        <w:rPr>
          <w:rFonts w:asciiTheme="minorHAnsi" w:hAnsiTheme="minorHAnsi" w:cstheme="minorHAnsi"/>
        </w:rPr>
        <w:noBreakHyphen/>
        <w:t>term payables. Each lease payment is allocated between the liability and finance cost.  The finance cost is charged to the income statement over the lease period so as to produce a constant periodic rate of interest on the remaining balance of the liability for each period. The property, plant and equipment acquired under finance leases are depreciated over the shorter of the asset’s useful life and the lease term.</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94"/>
          <w:footerReference w:type="default" r:id="rId95"/>
          <w:pgSz w:w="11952" w:h="16848"/>
          <w:pgMar w:top="1009" w:right="1009" w:bottom="1009" w:left="1009" w:header="720" w:footer="887" w:gutter="0"/>
          <w:cols w:space="720"/>
          <w:noEndnote/>
        </w:sectPr>
      </w:pPr>
    </w:p>
    <w:p w:rsidR="003D353A" w:rsidRPr="003D353A" w:rsidRDefault="003D353A" w:rsidP="003D353A">
      <w:pPr>
        <w:pStyle w:val="NtTextLevel1"/>
        <w:ind w:left="426"/>
        <w:rPr>
          <w:rFonts w:asciiTheme="minorHAnsi" w:hAnsiTheme="minorHAnsi" w:cstheme="minorHAnsi"/>
          <w:b/>
        </w:rPr>
      </w:pPr>
      <w:r w:rsidRPr="003D353A">
        <w:rPr>
          <w:rFonts w:asciiTheme="minorHAnsi" w:hAnsiTheme="minorHAnsi" w:cstheme="minorHAnsi"/>
          <w:b/>
        </w:rPr>
        <w:t>m)</w:t>
      </w:r>
      <w:r w:rsidRPr="003D353A">
        <w:rPr>
          <w:rFonts w:asciiTheme="minorHAnsi" w:hAnsiTheme="minorHAnsi" w:cstheme="minorHAnsi"/>
          <w:b/>
        </w:rPr>
        <w:tab/>
      </w:r>
      <w:r>
        <w:rPr>
          <w:rFonts w:asciiTheme="minorHAnsi" w:hAnsiTheme="minorHAnsi" w:cstheme="minorHAnsi"/>
          <w:b/>
        </w:rPr>
        <w:t xml:space="preserve">      </w:t>
      </w:r>
      <w:r w:rsidRPr="003D353A">
        <w:rPr>
          <w:rFonts w:asciiTheme="minorHAnsi" w:hAnsiTheme="minorHAnsi" w:cstheme="minorHAnsi"/>
          <w:b/>
        </w:rPr>
        <w:t xml:space="preserve">Leases continued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Leases in which a significant portion of the risks and rewards of ownership are retained by the lessor are classified as operating leases (note 34(b)). The University leases certain property and equipment by way of operating leases. Payments made under operating leases (net of any incentives received from the lessor) are charged to the income statement on a straight</w:t>
      </w:r>
      <w:r w:rsidRPr="000933AA">
        <w:rPr>
          <w:rFonts w:asciiTheme="minorHAnsi" w:hAnsiTheme="minorHAnsi" w:cstheme="minorHAnsi"/>
        </w:rPr>
        <w:noBreakHyphen/>
        <w:t>line basis over the period of the lease.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(n)</w:t>
            </w:r>
            <w:r w:rsidRPr="000933AA">
              <w:rPr>
                <w:rFonts w:asciiTheme="minorHAnsi" w:hAnsiTheme="minorHAnsi" w:cstheme="minorHAnsi"/>
              </w:rPr>
              <w:tab/>
              <w:t>Intangible assets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All intangible assets are initially measured at cost. For assets acquired at no cost or for nominal cost, cost is their fair value at the date of acquisition.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Subsequent costs are included in the asset’s carrying amount or recognised as a separate asset, where appropriate, only when it is probable that future economic benefits associated with the item will flow to the Entity and the cost of the item can be measured reliably. All other repairs and maintenance are charged to the income statement during the financial period in which they are incurred.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Amortisation is calculated on a straight line basis over the estimated useful life of the asset. The estimated useful lives for each class of intangible assets are:</w:t>
      </w:r>
    </w:p>
    <w:p w:rsidR="00A33951" w:rsidRPr="000933AA" w:rsidRDefault="00A33951" w:rsidP="00A33951">
      <w:pPr>
        <w:pStyle w:val="NtTextLevel1"/>
        <w:tabs>
          <w:tab w:val="left" w:pos="3401"/>
        </w:tabs>
        <w:ind w:left="963"/>
        <w:rPr>
          <w:rFonts w:asciiTheme="minorHAnsi" w:hAnsiTheme="minorHAnsi" w:cstheme="minorHAnsi"/>
          <w:b/>
          <w:bCs/>
        </w:rPr>
      </w:pPr>
      <w:r w:rsidRPr="000933AA">
        <w:rPr>
          <w:rFonts w:asciiTheme="minorHAnsi" w:hAnsiTheme="minorHAnsi" w:cstheme="minorHAnsi"/>
          <w:b/>
          <w:bCs/>
        </w:rPr>
        <w:t>Intangible asset class</w:t>
      </w:r>
      <w:r w:rsidRPr="000933AA">
        <w:rPr>
          <w:rFonts w:asciiTheme="minorHAnsi" w:hAnsiTheme="minorHAnsi" w:cstheme="minorHAnsi"/>
          <w:b/>
          <w:bCs/>
        </w:rPr>
        <w:tab/>
        <w:t>Life</w:t>
      </w:r>
    </w:p>
    <w:p w:rsidR="00A33951" w:rsidRPr="000933AA" w:rsidRDefault="00A33951" w:rsidP="00A33951">
      <w:pPr>
        <w:pStyle w:val="NtTextLevel1"/>
        <w:tabs>
          <w:tab w:val="left" w:pos="2721"/>
          <w:tab w:val="left" w:pos="3401"/>
        </w:tabs>
        <w:ind w:left="963"/>
        <w:rPr>
          <w:rFonts w:asciiTheme="minorHAnsi" w:hAnsiTheme="minorHAnsi" w:cstheme="minorHAnsi"/>
        </w:rPr>
      </w:pPr>
      <w:r w:rsidRPr="000933AA">
        <w:rPr>
          <w:rFonts w:asciiTheme="minorHAnsi" w:hAnsiTheme="minorHAnsi" w:cstheme="minorHAnsi"/>
        </w:rPr>
        <w:t>Library collection</w:t>
      </w:r>
      <w:r w:rsidRPr="000933AA">
        <w:rPr>
          <w:rFonts w:asciiTheme="minorHAnsi" w:hAnsiTheme="minorHAnsi" w:cstheme="minorHAnsi"/>
        </w:rPr>
        <w:tab/>
      </w:r>
      <w:r w:rsidRPr="000933AA">
        <w:rPr>
          <w:rFonts w:asciiTheme="minorHAnsi" w:hAnsiTheme="minorHAnsi" w:cstheme="minorHAnsi"/>
        </w:rPr>
        <w:tab/>
        <w:t xml:space="preserve">10 years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Expenditure on research activities is recognised in the income statement as an expense when it is incurred.</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(o)</w:t>
            </w:r>
            <w:r w:rsidRPr="000933AA">
              <w:rPr>
                <w:rFonts w:asciiTheme="minorHAnsi" w:hAnsiTheme="minorHAnsi" w:cstheme="minorHAnsi"/>
              </w:rPr>
              <w:tab/>
              <w:t>Non</w:t>
            </w:r>
            <w:r w:rsidRPr="000933AA">
              <w:rPr>
                <w:rFonts w:asciiTheme="minorHAnsi" w:hAnsiTheme="minorHAnsi" w:cstheme="minorHAnsi"/>
              </w:rPr>
              <w:noBreakHyphen/>
              <w:t>current assets held for sale</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 xml:space="preserve">current assets are classified as held for sale and stated at the lower of their carrying amount and fair value less costs of disposal, if their carrying amount will be recovered principally through a sale transaction rather than through continuing use.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An impairment loss is recognised for any initial or subsequent write down of the asset to fair value less cost of disposal. A gain is recognised for any subsequent increases in fair value less costs to sell of an asset, but not in excess of any cumulative impairment loss previously recognised. A gain or loss not previously recognised by the date of the sale of the non</w:t>
      </w:r>
      <w:r w:rsidRPr="000933AA">
        <w:rPr>
          <w:rFonts w:asciiTheme="minorHAnsi" w:hAnsiTheme="minorHAnsi" w:cstheme="minorHAnsi"/>
        </w:rPr>
        <w:noBreakHyphen/>
        <w:t>current asset is recognised at the date of derecognition.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assets classified as held for sale are not depreciated or amortised and are presented separately from other assets in the statement of financial position.</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(p)</w:t>
            </w:r>
            <w:r w:rsidRPr="000933AA">
              <w:rPr>
                <w:rFonts w:asciiTheme="minorHAnsi" w:hAnsiTheme="minorHAnsi" w:cstheme="minorHAnsi"/>
              </w:rPr>
              <w:tab/>
              <w:t>Trade and other payables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These amounts represent liabilities for goods and services provided to the University prior to the end of the financial year, which are unpaid. Accounts payable are not interest bearing and are stated at their nominal value. The amounts are unsecured and are usually paid within 30 days of recognition.</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(q)</w:t>
            </w:r>
            <w:r w:rsidRPr="000933AA">
              <w:rPr>
                <w:rFonts w:asciiTheme="minorHAnsi" w:hAnsiTheme="minorHAnsi" w:cstheme="minorHAnsi"/>
              </w:rPr>
              <w:tab/>
              <w:t>Borrowings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Borrowings are initially recognised at fair value, net of transaction costs incurred. Borrowings are subsequently measured at amortised cost. Any difference between the proceeds (net of transaction costs) and the redemption amount is recognised in the income statement over the period of the borrowings using the effective interest method.  </w:t>
      </w:r>
    </w:p>
    <w:p w:rsidR="00A33951" w:rsidRPr="000933AA" w:rsidRDefault="00A33951" w:rsidP="00A33951">
      <w:pPr>
        <w:rPr>
          <w:rFonts w:asciiTheme="minorHAnsi" w:hAnsiTheme="minorHAnsi" w:cstheme="minorHAnsi"/>
          <w:sz w:val="18"/>
          <w:szCs w:val="18"/>
        </w:rPr>
        <w:sectPr w:rsidR="00A33951" w:rsidRPr="000933AA">
          <w:headerReference w:type="default" r:id="rId96"/>
          <w:footerReference w:type="default" r:id="rId97"/>
          <w:pgSz w:w="11952" w:h="16848"/>
          <w:pgMar w:top="1009" w:right="1009" w:bottom="1009" w:left="1009" w:header="720" w:footer="720" w:gutter="0"/>
          <w:cols w:space="720"/>
          <w:noEndnote/>
        </w:sectPr>
      </w:pP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Borrowings are removed from the statement of financial position when the obligation specified in the contract is discharged, cancelled or expired. The difference between the carrying amount of a financial liability that has been extinguished or transferred to another party and the consideration paid, including any non</w:t>
      </w:r>
      <w:r w:rsidRPr="000933AA">
        <w:rPr>
          <w:rFonts w:asciiTheme="minorHAnsi" w:hAnsiTheme="minorHAnsi" w:cstheme="minorHAnsi"/>
        </w:rPr>
        <w:noBreakHyphen/>
        <w:t>cash assets transferred or liabilities assumed, is recognised in other income or other expenses.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Borrowings are classified as current liabilities unless the University has an unconditional right to defer settlement of the liability for at least 12 months after the balance sheet date and does not expect to settle the liability for at least 12 months after the balance sheet date.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(r)</w:t>
            </w:r>
            <w:r w:rsidRPr="000933AA">
              <w:rPr>
                <w:rFonts w:asciiTheme="minorHAnsi" w:hAnsiTheme="minorHAnsi" w:cstheme="minorHAnsi"/>
              </w:rPr>
              <w:tab/>
              <w:t>Provisions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Provisions for legal claims and service warranties are recognised when: the University has a present legal or constructive obligation as a result of past events; it is probable that an outflow of resources will be required to settle the obligation; and the amount can be reliably estimated.</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Provisions are not recognised for future operating losses.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Where there are a number of similar obligations, the likelihood that an outflow will be required in settlement is determined by considering the class of obligations as a whole. A provision is recognised even if the likelihood of an outflow with respect to any one item included in the same class of obligations may be small.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Provisions are measured at the present value of management’s best estimate of the expenditure required to settle the present obligation at the balance sheet date. The discount rate used to determine the present value reflects current market assessments of the time value of money and the risks specific to the liability. The increase in the provision due to the passage of time is recognised as a finance cost</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Employee benefits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 </w:t>
      </w:r>
      <w:r w:rsidRPr="000933AA">
        <w:rPr>
          <w:rFonts w:asciiTheme="minorHAnsi" w:hAnsiTheme="minorHAnsi" w:cstheme="minorHAnsi"/>
          <w:i/>
          <w:iCs/>
        </w:rPr>
        <w:t>Short</w:t>
      </w:r>
      <w:r w:rsidRPr="000933AA">
        <w:rPr>
          <w:rFonts w:asciiTheme="minorHAnsi" w:hAnsiTheme="minorHAnsi" w:cstheme="minorHAnsi"/>
          <w:i/>
          <w:iCs/>
        </w:rPr>
        <w:noBreakHyphen/>
        <w:t>term obligations</w:t>
      </w:r>
      <w:r w:rsidRPr="000933AA">
        <w:rPr>
          <w:rFonts w:asciiTheme="minorHAnsi" w:hAnsiTheme="minorHAnsi" w:cstheme="minorHAnsi"/>
        </w:rPr>
        <w:br/>
        <w:t>Liabilities for short</w:t>
      </w:r>
      <w:r w:rsidRPr="000933AA">
        <w:rPr>
          <w:rFonts w:asciiTheme="minorHAnsi" w:hAnsiTheme="minorHAnsi" w:cstheme="minorHAnsi"/>
        </w:rPr>
        <w:noBreakHyphen/>
        <w:t>term employee benefits including wages and salaries, non</w:t>
      </w:r>
      <w:r w:rsidRPr="000933AA">
        <w:rPr>
          <w:rFonts w:asciiTheme="minorHAnsi" w:hAnsiTheme="minorHAnsi" w:cstheme="minorHAnsi"/>
        </w:rPr>
        <w:noBreakHyphen/>
        <w:t>monetary benefits and bonuses are measured at the amount expected to be paid when the liability is settled, if it is expected to be settled wholly before 12 months after the end of the reporting period, and is recognised in other payables. Liabilities for non</w:t>
      </w:r>
      <w:r w:rsidRPr="000933AA">
        <w:rPr>
          <w:rFonts w:asciiTheme="minorHAnsi" w:hAnsiTheme="minorHAnsi" w:cstheme="minorHAnsi"/>
        </w:rPr>
        <w:noBreakHyphen/>
        <w:t>accumulating sick leave are recognised when the leave is taken and measured at the rates payable.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(ii) </w:t>
      </w:r>
      <w:r w:rsidRPr="000933AA">
        <w:rPr>
          <w:rFonts w:asciiTheme="minorHAnsi" w:hAnsiTheme="minorHAnsi" w:cstheme="minorHAnsi"/>
          <w:i/>
          <w:iCs/>
        </w:rPr>
        <w:t>Other long</w:t>
      </w:r>
      <w:r w:rsidRPr="000933AA">
        <w:rPr>
          <w:rFonts w:asciiTheme="minorHAnsi" w:hAnsiTheme="minorHAnsi" w:cstheme="minorHAnsi"/>
          <w:i/>
          <w:iCs/>
        </w:rPr>
        <w:noBreakHyphen/>
        <w:t>term obligations</w:t>
      </w:r>
      <w:r w:rsidRPr="000933AA">
        <w:rPr>
          <w:rFonts w:asciiTheme="minorHAnsi" w:hAnsiTheme="minorHAnsi" w:cstheme="minorHAnsi"/>
        </w:rPr>
        <w:br/>
        <w:t>The liability for other long</w:t>
      </w:r>
      <w:r w:rsidRPr="000933AA">
        <w:rPr>
          <w:rFonts w:asciiTheme="minorHAnsi" w:hAnsiTheme="minorHAnsi" w:cstheme="minorHAnsi"/>
        </w:rPr>
        <w:noBreakHyphen/>
        <w:t>term benefits are those that are not expected to be settled wholly before 12 months after the end of the annual reporting period. Other long</w:t>
      </w:r>
      <w:r w:rsidRPr="000933AA">
        <w:rPr>
          <w:rFonts w:asciiTheme="minorHAnsi" w:hAnsiTheme="minorHAnsi" w:cstheme="minorHAnsi"/>
        </w:rPr>
        <w:noBreakHyphen/>
        <w:t>term employee benefits include such things as annual leave, accumulating sick leave and long service leave liabilities.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It is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national government bonds with terms to maturity and currency that match, as closely as possible, the estimated future cash outflows.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Regardless of the expected timing of settlements, provisions made in respect of employee benefits are classified as a current liability, unless there is an unconditional right to defer the settlement of the liability for at least 12 months after the reporting date, in which case it would be classified as a non</w:t>
      </w:r>
      <w:r w:rsidRPr="000933AA">
        <w:rPr>
          <w:rFonts w:asciiTheme="minorHAnsi" w:hAnsiTheme="minorHAnsi" w:cstheme="minorHAnsi"/>
        </w:rPr>
        <w:noBreakHyphen/>
        <w:t>current liability.</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98"/>
          <w:footerReference w:type="default" r:id="rId99"/>
          <w:pgSz w:w="11952" w:h="16848"/>
          <w:pgMar w:top="1009" w:right="1009" w:bottom="1009" w:left="1009" w:header="720" w:footer="894" w:gutter="0"/>
          <w:cols w:space="720"/>
          <w:noEndnote/>
        </w:sectPr>
      </w:pPr>
    </w:p>
    <w:p w:rsidR="003D353A" w:rsidRPr="00693F05" w:rsidRDefault="003D353A" w:rsidP="00693F05">
      <w:pPr>
        <w:pStyle w:val="NtTextLevel1"/>
        <w:ind w:left="426"/>
        <w:rPr>
          <w:rFonts w:asciiTheme="minorHAnsi" w:hAnsiTheme="minorHAnsi" w:cstheme="minorHAnsi"/>
          <w:b/>
        </w:rPr>
      </w:pPr>
      <w:r w:rsidRPr="00693F05">
        <w:rPr>
          <w:rFonts w:asciiTheme="minorHAnsi" w:hAnsiTheme="minorHAnsi" w:cstheme="minorHAnsi"/>
          <w:b/>
        </w:rPr>
        <w:t>(r)</w:t>
      </w:r>
      <w:r w:rsidRPr="00693F05">
        <w:rPr>
          <w:rFonts w:asciiTheme="minorHAnsi" w:hAnsiTheme="minorHAnsi" w:cstheme="minorHAnsi"/>
          <w:b/>
        </w:rPr>
        <w:tab/>
      </w:r>
      <w:r w:rsidR="00693F05">
        <w:rPr>
          <w:rFonts w:asciiTheme="minorHAnsi" w:hAnsiTheme="minorHAnsi" w:cstheme="minorHAnsi"/>
          <w:b/>
        </w:rPr>
        <w:t xml:space="preserve">       </w:t>
      </w:r>
      <w:r w:rsidRPr="00693F05">
        <w:rPr>
          <w:rFonts w:asciiTheme="minorHAnsi" w:hAnsiTheme="minorHAnsi" w:cstheme="minorHAnsi"/>
          <w:b/>
        </w:rPr>
        <w:t xml:space="preserve">Provisions continued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(iii) </w:t>
      </w:r>
      <w:r w:rsidRPr="000933AA">
        <w:rPr>
          <w:rFonts w:asciiTheme="minorHAnsi" w:hAnsiTheme="minorHAnsi" w:cstheme="minorHAnsi"/>
          <w:i/>
          <w:iCs/>
        </w:rPr>
        <w:t>Retirement benefit obligations</w:t>
      </w:r>
      <w:r w:rsidRPr="000933AA">
        <w:rPr>
          <w:rFonts w:asciiTheme="minorHAnsi" w:hAnsiTheme="minorHAnsi" w:cstheme="minorHAnsi"/>
        </w:rPr>
        <w:br/>
        <w:t>All employees of the University are entitled to benefits on retirement, disability or death from the University's superannuation plans. The University has a defined benefit section and a defined contribution section within its plans. The defined benefit section provides defined lump sum benefits based on years of service and final average salary. The employees of the University are all members of the defined contribution section of the University’s plans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 liability or asset in respect of defined benefit superannuation plans is recognised in the balance sheet, and is measured as the present value of the defined benefit obligation at the reporting date less the fair value of the superannuation fund’s assets at that date and any unrecognised past service cost. The present value of the defined benefit obligation is based on expected future payments which arise from membership of the fund to the reporting date, calculated annually by independent actuaries using the projected unit credit method. Consideration is given to expected future wage and salary levels, experience of employee departures and periods of service.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Expected future payments are discounted using market yields at the reporting date on national government bonds with terms to maturity and currency that match, as closely as possible, the estimated future cash outflows.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Contributions to the defined contribution section of University's superannuation fund and other independent defined contribution superannuation funds are recognised as an expense as they become payable.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(iv) </w:t>
      </w:r>
      <w:r w:rsidRPr="000933AA">
        <w:rPr>
          <w:rFonts w:asciiTheme="minorHAnsi" w:hAnsiTheme="minorHAnsi" w:cstheme="minorHAnsi"/>
          <w:i/>
          <w:iCs/>
        </w:rPr>
        <w:t>Deferred government benefit for superannuation</w:t>
      </w:r>
      <w:r w:rsidRPr="000933AA">
        <w:rPr>
          <w:rFonts w:asciiTheme="minorHAnsi" w:hAnsiTheme="minorHAnsi" w:cstheme="minorHAnsi"/>
        </w:rPr>
        <w:br/>
        <w:t>In accordance with the 1998 instructions issued by the Department of Education, Training and Youth Affairs (DETYA), now known as the Department of Education, the effects of the unfunded superannuation liabilities of the University were recorded in the Income Statement and the Statement of Financial Position for the first time in 1998. The prior years’ practice had been to disclose liabilities by way of a note to the financial statements.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unfunded liabilities recorded in the statement of financial position under Provisions have been determined by an independent actuary, Mercer, and relate to liabilities for existing employees who are members of the pension scheme have been calculated based on each member’s salary and the completed proportion of their expected total service. Members are assumed to earn entitlements to the maximum state pension at retirement.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Liabilities for existing pensioners have been calculated allowing for the level of the existing pension, the level of assumed pension indexation and expected mortality rates. Some former pension scheme members have transferred to the Gold State Super. In respect of their transferred benefit the members receive a lump sum benefit at retirement, death or invalidity which is related to their salary during their employment and indexed during any deferral period after leaving public sector employment. Liabilities for member of Gold State Super have been calculated based on their projected unfunded transferred service amounts and rates of exit.</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 xml:space="preserve">The calculated defined benefit obligation is the sum of the accrued liabilities for all relevant employees.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Deferred government benefits for superannuation are the amounts recognised as reimbursement rights as they are the amounts expected to be received from the Australian Government for the emerging costs of the superannuation funds for the life of the liability, refer to note 17.</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For details relating to the individual schemes, refer to note 41.</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(v)</w:t>
      </w:r>
      <w:r w:rsidRPr="000933AA">
        <w:rPr>
          <w:rFonts w:asciiTheme="minorHAnsi" w:hAnsiTheme="minorHAnsi" w:cstheme="minorHAnsi"/>
          <w:i/>
          <w:iCs/>
        </w:rPr>
        <w:t xml:space="preserve"> Termination benefits</w:t>
      </w:r>
      <w:r w:rsidRPr="000933AA">
        <w:rPr>
          <w:rFonts w:asciiTheme="minorHAnsi" w:hAnsiTheme="minorHAnsi" w:cstheme="minorHAnsi"/>
        </w:rPr>
        <w:br/>
        <w:t>Termination benefits are payable when employment is terminated before the normal retirement date, or when an employee accepts an offer of benefits in exchange for the termination of employment. The University recognises the expense and liability for termination benefits either when it can no longer withdraw the offer of those benefits or when it has recognised costs for restructuring within the scope of AASB137 that involves the</w:t>
      </w:r>
    </w:p>
    <w:p w:rsidR="00A33951" w:rsidRPr="000933AA" w:rsidRDefault="00A33951" w:rsidP="00A33951">
      <w:pPr>
        <w:rPr>
          <w:rFonts w:asciiTheme="minorHAnsi" w:hAnsiTheme="minorHAnsi" w:cstheme="minorHAnsi"/>
          <w:sz w:val="18"/>
          <w:szCs w:val="18"/>
        </w:rPr>
        <w:sectPr w:rsidR="00A33951" w:rsidRPr="000933AA">
          <w:headerReference w:type="default" r:id="rId100"/>
          <w:footerReference w:type="default" r:id="rId101"/>
          <w:pgSz w:w="11952" w:h="16848"/>
          <w:pgMar w:top="1009" w:right="1009" w:bottom="1009" w:left="1009" w:header="720" w:footer="720" w:gutter="0"/>
          <w:cols w:space="720"/>
          <w:noEndnote/>
        </w:sectPr>
      </w:pP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payment of termination benefits. The expense and liability are recognised when the University is demonstrably committed to either terminating the employment of current employees according to a detailed formal plan without possibility of withdrawal or providing termination benefits as a result of an offer made to encourage voluntary redundancy.</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Termination benefits are measured on initial recognition and subsequent changes are measured and recognised in accordance with the nature of the employee benefit. Benefits expected to be settled wholly within 12 months are measured at the undiscounted amount expected to be paid. Benefits not expected to be settled before 12 months after the end of the reporting period are discounted to present value.</w:t>
      </w:r>
    </w:p>
    <w:p w:rsidR="00A33951" w:rsidRPr="000933AA" w:rsidRDefault="00A33951" w:rsidP="00A33951">
      <w:pPr>
        <w:pStyle w:val="NtTextLevel1"/>
        <w:ind w:left="963"/>
        <w:rPr>
          <w:rFonts w:asciiTheme="minorHAnsi" w:hAnsiTheme="minorHAnsi" w:cstheme="minorHAnsi"/>
          <w:i/>
          <w:iCs/>
        </w:rPr>
      </w:pPr>
      <w:r w:rsidRPr="000933AA">
        <w:rPr>
          <w:rFonts w:asciiTheme="minorHAnsi" w:hAnsiTheme="minorHAnsi" w:cstheme="minorHAnsi"/>
          <w:i/>
          <w:iCs/>
        </w:rPr>
        <w:t>Service concession provision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University has recognised a service concession provision in the statement of financial position. The liability reflects the performance obligation the University has incurred to allow the operator access to, and the right to generate revenue from, service concession assets. The liability incurred is initially recognised at an amount equivalent to the value of service concession assets delivered to the University and is amortised to the statement of comprehensive income over the duration of the service concession arrangement. As a provision, it is subsequently measured at the best estimate of the amount that the University would rationally pay to settle the obligation at the reporting date or to transfer it to a third party. This will generally equate to the unamortised balance at each reporting date.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(s)</w:t>
            </w:r>
            <w:r w:rsidRPr="000933AA">
              <w:rPr>
                <w:rFonts w:asciiTheme="minorHAnsi" w:hAnsiTheme="minorHAnsi" w:cstheme="minorHAnsi"/>
              </w:rPr>
              <w:tab/>
              <w:t>Foreign currency translation and hedge accounting</w:t>
            </w:r>
          </w:p>
        </w:tc>
      </w:tr>
    </w:tbl>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(i) Functional and presentation currency</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Items included in the financial statements of the University are measured using the currency of the primary economic environment in which the University operates. The financial statements are presented in Australian Dollars, which is the University’s functional and presentation currency.</w:t>
      </w:r>
    </w:p>
    <w:p w:rsidR="00A33951" w:rsidRPr="000933AA" w:rsidRDefault="00A33951" w:rsidP="00A33951">
      <w:pPr>
        <w:pStyle w:val="NtTextLevel1Ital"/>
        <w:ind w:left="963"/>
        <w:rPr>
          <w:rFonts w:asciiTheme="minorHAnsi" w:hAnsiTheme="minorHAnsi" w:cstheme="minorHAnsi"/>
        </w:rPr>
      </w:pPr>
      <w:r w:rsidRPr="000933AA">
        <w:rPr>
          <w:rFonts w:asciiTheme="minorHAnsi" w:hAnsiTheme="minorHAnsi" w:cstheme="minorHAnsi"/>
        </w:rPr>
        <w:t>(ii) Transactions and balances</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Foreign currency transactions are translated into the functional currency using the exchange rates prevailing at the dates of the transactions. Foreign exchange gains and losses resulting from the settlement of such transactions and from the translation at year</w:t>
      </w:r>
      <w:r w:rsidRPr="000933AA">
        <w:rPr>
          <w:rFonts w:asciiTheme="minorHAnsi" w:hAnsiTheme="minorHAnsi" w:cstheme="minorHAnsi"/>
        </w:rPr>
        <w:noBreakHyphen/>
        <w:t xml:space="preserve">end exchange rates of monetary assets and liabilities denominated in foreign currencies are recognised in the income statement. Qualifying cash flow hedges shall be accounted for by recognising the portion of the gain or loss determined to be an effective hedge in other comprehensive income and the ineffective portion in the income statement.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If gains or losses on non</w:t>
      </w:r>
      <w:r w:rsidRPr="000933AA">
        <w:rPr>
          <w:rFonts w:asciiTheme="minorHAnsi" w:hAnsiTheme="minorHAnsi" w:cstheme="minorHAnsi"/>
        </w:rPr>
        <w:noBreakHyphen/>
        <w:t>monetary items are recognised in other comprehensive income, translation gains or losses are also recognised in other comprehensive income. Similarly, if gains or losses on non</w:t>
      </w:r>
      <w:r w:rsidRPr="000933AA">
        <w:rPr>
          <w:rFonts w:asciiTheme="minorHAnsi" w:hAnsiTheme="minorHAnsi" w:cstheme="minorHAnsi"/>
        </w:rPr>
        <w:noBreakHyphen/>
        <w:t>monetary items are recognised in profit and loss, translation gains or losses are also recognised in the income statement.</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(t)</w:t>
            </w:r>
            <w:r w:rsidRPr="000933AA">
              <w:rPr>
                <w:rFonts w:asciiTheme="minorHAnsi" w:hAnsiTheme="minorHAnsi" w:cstheme="minorHAnsi"/>
              </w:rPr>
              <w:tab/>
              <w:t>Goods and Services Tax (GST)</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Revenues, expenses and assets are recognised net of the amount of associated GST, unless the GST incurred is not recoverable from the taxation authority. In this case, it is recognised as part of the cost acquisition of the asset or as part of the expense.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Receivables and payables are stated inclusive of the amount of GST receivable or payable. The net amount of GST recoverable from, or payable to, the taxation authority is included with other receivables or payables in the statement of financial position.</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Cash flows are presented on a gross basis. The GST components of cash flows arising from investing or financing activities which are recoverable from, or payable to the taxation authority, are presented as operating</w:t>
      </w:r>
    </w:p>
    <w:p w:rsidR="00A33951" w:rsidRPr="000933AA" w:rsidRDefault="00A33951" w:rsidP="00A33951">
      <w:pPr>
        <w:rPr>
          <w:rFonts w:asciiTheme="minorHAnsi" w:hAnsiTheme="minorHAnsi" w:cstheme="minorHAnsi"/>
          <w:sz w:val="18"/>
          <w:szCs w:val="18"/>
        </w:rPr>
        <w:sectPr w:rsidR="00A33951" w:rsidRPr="000933AA" w:rsidSect="00475D9F">
          <w:headerReference w:type="default" r:id="rId102"/>
          <w:footerReference w:type="default" r:id="rId103"/>
          <w:pgSz w:w="11952" w:h="16848"/>
          <w:pgMar w:top="1009" w:right="1009" w:bottom="1009" w:left="1009" w:header="720" w:footer="887" w:gutter="0"/>
          <w:cols w:space="720"/>
          <w:noEndnote/>
        </w:sectPr>
      </w:pPr>
    </w:p>
    <w:p w:rsidR="00693F05" w:rsidRPr="00693F05" w:rsidRDefault="00693F05" w:rsidP="00693F05">
      <w:pPr>
        <w:pStyle w:val="NtTextLevel1"/>
        <w:ind w:left="426"/>
        <w:rPr>
          <w:rFonts w:asciiTheme="minorHAnsi" w:hAnsiTheme="minorHAnsi" w:cstheme="minorHAnsi"/>
          <w:b/>
        </w:rPr>
      </w:pPr>
      <w:r w:rsidRPr="00693F05">
        <w:rPr>
          <w:rFonts w:asciiTheme="minorHAnsi" w:hAnsiTheme="minorHAnsi" w:cstheme="minorHAnsi"/>
          <w:b/>
        </w:rPr>
        <w:t>(t)</w:t>
      </w:r>
      <w:r w:rsidRPr="00693F05">
        <w:rPr>
          <w:rFonts w:asciiTheme="minorHAnsi" w:hAnsiTheme="minorHAnsi" w:cstheme="minorHAnsi"/>
          <w:b/>
        </w:rPr>
        <w:tab/>
      </w:r>
      <w:r>
        <w:rPr>
          <w:rFonts w:asciiTheme="minorHAnsi" w:hAnsiTheme="minorHAnsi" w:cstheme="minorHAnsi"/>
          <w:b/>
        </w:rPr>
        <w:t xml:space="preserve">      </w:t>
      </w:r>
      <w:r w:rsidRPr="00693F05">
        <w:rPr>
          <w:rFonts w:asciiTheme="minorHAnsi" w:hAnsiTheme="minorHAnsi" w:cstheme="minorHAnsi"/>
          <w:b/>
        </w:rPr>
        <w:t xml:space="preserve">Goods and Services Tax (GST) continued </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cash flows.</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(u)</w:t>
            </w:r>
            <w:r w:rsidRPr="000933AA">
              <w:rPr>
                <w:rFonts w:asciiTheme="minorHAnsi" w:hAnsiTheme="minorHAnsi" w:cstheme="minorHAnsi"/>
              </w:rPr>
              <w:tab/>
              <w:t>Comparative amounts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Where necessary, comparative information has been reclassified to enhance comparability in respect of changes in presentation adopted in the current year.</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(v)</w:t>
            </w:r>
            <w:r w:rsidRPr="000933AA">
              <w:rPr>
                <w:rFonts w:asciiTheme="minorHAnsi" w:hAnsiTheme="minorHAnsi" w:cstheme="minorHAnsi"/>
              </w:rPr>
              <w:tab/>
              <w:t>New Accounting Standards and interpretations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Australian Accounting Standard Board ("AASB") has issued new and amended Accounting Standards and Interpretations that have mandatory application dates for future reporting periods. The University has decided against early adoption of these standards. The following table summarises those future requirements, and their impact on the University:</w:t>
      </w:r>
    </w:p>
    <w:tbl>
      <w:tblPr>
        <w:tblW w:w="0" w:type="auto"/>
        <w:tblInd w:w="28" w:type="dxa"/>
        <w:tblLayout w:type="fixed"/>
        <w:tblCellMar>
          <w:left w:w="28" w:type="dxa"/>
          <w:right w:w="28" w:type="dxa"/>
        </w:tblCellMar>
        <w:tblLook w:val="0000" w:firstRow="0" w:lastRow="0" w:firstColumn="0" w:lastColumn="0" w:noHBand="0" w:noVBand="0"/>
      </w:tblPr>
      <w:tblGrid>
        <w:gridCol w:w="963"/>
        <w:gridCol w:w="1383"/>
        <w:gridCol w:w="1599"/>
        <w:gridCol w:w="5057"/>
        <w:gridCol w:w="919"/>
      </w:tblGrid>
      <w:tr w:rsidR="00A33951" w:rsidRPr="000933AA" w:rsidTr="006032A1">
        <w:trPr>
          <w:gridBefore w:val="1"/>
          <w:gridAfter w:val="1"/>
          <w:wBefore w:w="963" w:type="dxa"/>
          <w:wAfter w:w="919" w:type="dxa"/>
        </w:trPr>
        <w:tc>
          <w:tcPr>
            <w:tcW w:w="1383" w:type="dxa"/>
            <w:tcBorders>
              <w:top w:val="nil"/>
              <w:left w:val="nil"/>
              <w:bottom w:val="nil"/>
              <w:right w:val="nil"/>
            </w:tcBorders>
            <w:vAlign w:val="bottom"/>
          </w:tcPr>
          <w:p w:rsidR="00A33951" w:rsidRPr="000933AA" w:rsidRDefault="00A33951" w:rsidP="006032A1">
            <w:pPr>
              <w:pStyle w:val="NtH1DescCHd1"/>
              <w:rPr>
                <w:rFonts w:asciiTheme="minorHAnsi" w:hAnsiTheme="minorHAnsi" w:cstheme="minorHAnsi"/>
              </w:rPr>
            </w:pPr>
            <w:r w:rsidRPr="000933AA">
              <w:rPr>
                <w:rFonts w:asciiTheme="minorHAnsi" w:hAnsiTheme="minorHAnsi" w:cstheme="minorHAnsi"/>
              </w:rPr>
              <w:t>Standard</w:t>
            </w:r>
          </w:p>
        </w:tc>
        <w:tc>
          <w:tcPr>
            <w:tcW w:w="1599" w:type="dxa"/>
            <w:tcBorders>
              <w:top w:val="nil"/>
              <w:left w:val="nil"/>
              <w:bottom w:val="nil"/>
              <w:right w:val="nil"/>
            </w:tcBorders>
            <w:vAlign w:val="bottom"/>
          </w:tcPr>
          <w:p w:rsidR="00A33951" w:rsidRPr="000933AA" w:rsidRDefault="00A33951" w:rsidP="006032A1">
            <w:pPr>
              <w:pStyle w:val="NtHcAYCHd"/>
              <w:tabs>
                <w:tab w:val="left" w:pos="1540"/>
              </w:tabs>
              <w:rPr>
                <w:rFonts w:asciiTheme="minorHAnsi" w:hAnsiTheme="minorHAnsi" w:cstheme="minorHAnsi"/>
              </w:rPr>
            </w:pPr>
            <w:r w:rsidRPr="000933AA">
              <w:rPr>
                <w:rFonts w:asciiTheme="minorHAnsi" w:hAnsiTheme="minorHAnsi" w:cstheme="minorHAnsi"/>
              </w:rPr>
              <w:t>Application date</w:t>
            </w:r>
            <w:r w:rsidRPr="000933AA">
              <w:rPr>
                <w:rFonts w:asciiTheme="minorHAnsi" w:hAnsiTheme="minorHAnsi" w:cstheme="minorHAnsi"/>
              </w:rPr>
              <w:tab/>
            </w:r>
          </w:p>
        </w:tc>
        <w:tc>
          <w:tcPr>
            <w:tcW w:w="5057" w:type="dxa"/>
            <w:tcBorders>
              <w:top w:val="nil"/>
              <w:left w:val="nil"/>
              <w:bottom w:val="nil"/>
              <w:right w:val="nil"/>
            </w:tcBorders>
            <w:vAlign w:val="bottom"/>
          </w:tcPr>
          <w:p w:rsidR="00A33951" w:rsidRPr="000933AA" w:rsidRDefault="00A33951" w:rsidP="006032A1">
            <w:pPr>
              <w:pStyle w:val="NtHcAYCHd"/>
              <w:tabs>
                <w:tab w:val="left" w:pos="4999"/>
              </w:tabs>
              <w:rPr>
                <w:rFonts w:asciiTheme="minorHAnsi" w:hAnsiTheme="minorHAnsi" w:cstheme="minorHAnsi"/>
              </w:rPr>
            </w:pPr>
            <w:r w:rsidRPr="000933AA">
              <w:rPr>
                <w:rFonts w:asciiTheme="minorHAnsi" w:hAnsiTheme="minorHAnsi" w:cstheme="minorHAnsi"/>
              </w:rPr>
              <w:t>Implications</w:t>
            </w:r>
            <w:r w:rsidRPr="000933AA">
              <w:rPr>
                <w:rFonts w:asciiTheme="minorHAnsi" w:hAnsiTheme="minorHAnsi" w:cstheme="minorHAnsi"/>
              </w:rPr>
              <w:tab/>
            </w:r>
          </w:p>
        </w:tc>
      </w:tr>
      <w:tr w:rsidR="00A33951" w:rsidRPr="000933AA" w:rsidTr="006032A1">
        <w:trPr>
          <w:gridBefore w:val="1"/>
          <w:gridAfter w:val="1"/>
          <w:wBefore w:w="963" w:type="dxa"/>
          <w:wAfter w:w="919" w:type="dxa"/>
        </w:trPr>
        <w:tc>
          <w:tcPr>
            <w:tcW w:w="1383" w:type="dxa"/>
            <w:tcBorders>
              <w:top w:val="nil"/>
              <w:left w:val="nil"/>
              <w:bottom w:val="nil"/>
              <w:right w:val="nil"/>
            </w:tcBorders>
          </w:tcPr>
          <w:p w:rsidR="00A33951" w:rsidRPr="000933AA" w:rsidRDefault="00A33951" w:rsidP="006032A1">
            <w:pPr>
              <w:pStyle w:val="NtH1Desc"/>
              <w:tabs>
                <w:tab w:val="left" w:pos="1324"/>
              </w:tabs>
              <w:rPr>
                <w:rFonts w:asciiTheme="minorHAnsi" w:hAnsiTheme="minorHAnsi" w:cstheme="minorHAnsi"/>
              </w:rPr>
            </w:pPr>
            <w:r w:rsidRPr="000933AA">
              <w:rPr>
                <w:rFonts w:asciiTheme="minorHAnsi" w:hAnsiTheme="minorHAnsi" w:cstheme="minorHAnsi"/>
              </w:rPr>
              <w:t xml:space="preserve">AASB 9 </w:t>
            </w:r>
            <w:r w:rsidRPr="000933AA">
              <w:rPr>
                <w:rFonts w:asciiTheme="minorHAnsi" w:hAnsiTheme="minorHAnsi" w:cstheme="minorHAnsi"/>
              </w:rPr>
              <w:tab/>
            </w:r>
          </w:p>
        </w:tc>
        <w:tc>
          <w:tcPr>
            <w:tcW w:w="1599" w:type="dxa"/>
            <w:tcBorders>
              <w:top w:val="nil"/>
              <w:left w:val="nil"/>
              <w:bottom w:val="nil"/>
              <w:right w:val="nil"/>
            </w:tcBorders>
          </w:tcPr>
          <w:p w:rsidR="00A33951" w:rsidRPr="000933AA" w:rsidRDefault="00A33951" w:rsidP="006032A1">
            <w:pPr>
              <w:pStyle w:val="NtI2xSc01"/>
              <w:tabs>
                <w:tab w:val="left" w:pos="1540"/>
              </w:tabs>
              <w:rPr>
                <w:rFonts w:asciiTheme="minorHAnsi" w:hAnsiTheme="minorHAnsi" w:cstheme="minorHAnsi"/>
              </w:rPr>
            </w:pPr>
            <w:r w:rsidRPr="000933AA">
              <w:rPr>
                <w:rFonts w:asciiTheme="minorHAnsi" w:hAnsiTheme="minorHAnsi" w:cstheme="minorHAnsi"/>
              </w:rPr>
              <w:t>1 January 2018</w:t>
            </w:r>
            <w:r w:rsidRPr="000933AA">
              <w:rPr>
                <w:rFonts w:asciiTheme="minorHAnsi" w:hAnsiTheme="minorHAnsi" w:cstheme="minorHAnsi"/>
              </w:rPr>
              <w:tab/>
            </w:r>
          </w:p>
        </w:tc>
        <w:tc>
          <w:tcPr>
            <w:tcW w:w="5057" w:type="dxa"/>
            <w:tcBorders>
              <w:top w:val="nil"/>
              <w:left w:val="nil"/>
              <w:bottom w:val="nil"/>
              <w:right w:val="nil"/>
            </w:tcBorders>
          </w:tcPr>
          <w:p w:rsidR="00A33951" w:rsidRPr="000933AA" w:rsidRDefault="00A33951" w:rsidP="006032A1">
            <w:pPr>
              <w:pStyle w:val="NtI2xSc01"/>
              <w:tabs>
                <w:tab w:val="left" w:pos="5275"/>
              </w:tabs>
              <w:rPr>
                <w:rFonts w:asciiTheme="minorHAnsi" w:hAnsiTheme="minorHAnsi" w:cstheme="minorHAnsi"/>
              </w:rPr>
            </w:pPr>
            <w:r w:rsidRPr="000933AA">
              <w:rPr>
                <w:rFonts w:asciiTheme="minorHAnsi" w:hAnsiTheme="minorHAnsi" w:cstheme="minorHAnsi"/>
              </w:rPr>
              <w:t>ECU will consider the provisions of this standard when applicable.</w:t>
            </w:r>
            <w:r w:rsidRPr="000933AA">
              <w:rPr>
                <w:rFonts w:asciiTheme="minorHAnsi" w:hAnsiTheme="minorHAnsi" w:cstheme="minorHAnsi"/>
              </w:rPr>
              <w:tab/>
            </w:r>
          </w:p>
        </w:tc>
      </w:tr>
      <w:tr w:rsidR="00A33951" w:rsidRPr="000933AA" w:rsidTr="006032A1">
        <w:trPr>
          <w:gridBefore w:val="1"/>
          <w:gridAfter w:val="1"/>
          <w:wBefore w:w="963" w:type="dxa"/>
          <w:wAfter w:w="919" w:type="dxa"/>
        </w:trPr>
        <w:tc>
          <w:tcPr>
            <w:tcW w:w="1383" w:type="dxa"/>
            <w:tcBorders>
              <w:top w:val="nil"/>
              <w:left w:val="nil"/>
              <w:bottom w:val="nil"/>
              <w:right w:val="nil"/>
            </w:tcBorders>
          </w:tcPr>
          <w:p w:rsidR="00A33951" w:rsidRPr="000933AA" w:rsidRDefault="00A33951" w:rsidP="006032A1">
            <w:pPr>
              <w:pStyle w:val="NtH1Desc"/>
              <w:tabs>
                <w:tab w:val="left" w:pos="1324"/>
              </w:tabs>
              <w:rPr>
                <w:rFonts w:asciiTheme="minorHAnsi" w:hAnsiTheme="minorHAnsi" w:cstheme="minorHAnsi"/>
              </w:rPr>
            </w:pPr>
            <w:r w:rsidRPr="000933AA">
              <w:rPr>
                <w:rFonts w:asciiTheme="minorHAnsi" w:hAnsiTheme="minorHAnsi" w:cstheme="minorHAnsi"/>
              </w:rPr>
              <w:t>AASB 2010</w:t>
            </w:r>
            <w:r w:rsidRPr="000933AA">
              <w:rPr>
                <w:rFonts w:asciiTheme="minorHAnsi" w:hAnsiTheme="minorHAnsi" w:cstheme="minorHAnsi"/>
              </w:rPr>
              <w:noBreakHyphen/>
              <w:t>7</w:t>
            </w:r>
            <w:r w:rsidRPr="000933AA">
              <w:rPr>
                <w:rFonts w:asciiTheme="minorHAnsi" w:hAnsiTheme="minorHAnsi" w:cstheme="minorHAnsi"/>
              </w:rPr>
              <w:tab/>
            </w:r>
          </w:p>
        </w:tc>
        <w:tc>
          <w:tcPr>
            <w:tcW w:w="1599" w:type="dxa"/>
            <w:tcBorders>
              <w:top w:val="nil"/>
              <w:left w:val="nil"/>
              <w:bottom w:val="nil"/>
              <w:right w:val="nil"/>
            </w:tcBorders>
          </w:tcPr>
          <w:p w:rsidR="00A33951" w:rsidRPr="000933AA" w:rsidRDefault="00A33951" w:rsidP="006032A1">
            <w:pPr>
              <w:pStyle w:val="NtI2xSc01"/>
              <w:tabs>
                <w:tab w:val="left" w:pos="1540"/>
              </w:tabs>
              <w:rPr>
                <w:rFonts w:asciiTheme="minorHAnsi" w:hAnsiTheme="minorHAnsi" w:cstheme="minorHAnsi"/>
              </w:rPr>
            </w:pPr>
            <w:r w:rsidRPr="000933AA">
              <w:rPr>
                <w:rFonts w:asciiTheme="minorHAnsi" w:hAnsiTheme="minorHAnsi" w:cstheme="minorHAnsi"/>
              </w:rPr>
              <w:t>1</w:t>
            </w:r>
            <w:r w:rsidR="003221F7">
              <w:rPr>
                <w:rFonts w:asciiTheme="minorHAnsi" w:hAnsiTheme="minorHAnsi" w:cstheme="minorHAnsi"/>
              </w:rPr>
              <w:t xml:space="preserve"> </w:t>
            </w:r>
            <w:r w:rsidRPr="000933AA">
              <w:rPr>
                <w:rFonts w:asciiTheme="minorHAnsi" w:hAnsiTheme="minorHAnsi" w:cstheme="minorHAnsi"/>
              </w:rPr>
              <w:t>January 2018</w:t>
            </w:r>
            <w:r w:rsidRPr="000933AA">
              <w:rPr>
                <w:rFonts w:asciiTheme="minorHAnsi" w:hAnsiTheme="minorHAnsi" w:cstheme="minorHAnsi"/>
              </w:rPr>
              <w:tab/>
            </w:r>
          </w:p>
        </w:tc>
        <w:tc>
          <w:tcPr>
            <w:tcW w:w="5057" w:type="dxa"/>
            <w:tcBorders>
              <w:top w:val="nil"/>
              <w:left w:val="nil"/>
              <w:bottom w:val="nil"/>
              <w:right w:val="nil"/>
            </w:tcBorders>
          </w:tcPr>
          <w:p w:rsidR="00A33951" w:rsidRPr="000933AA" w:rsidRDefault="00A33951" w:rsidP="006032A1">
            <w:pPr>
              <w:pStyle w:val="NtI2xSc01"/>
              <w:tabs>
                <w:tab w:val="left" w:pos="5527"/>
              </w:tabs>
              <w:rPr>
                <w:rFonts w:asciiTheme="minorHAnsi" w:hAnsiTheme="minorHAnsi" w:cstheme="minorHAnsi"/>
              </w:rPr>
            </w:pPr>
            <w:r w:rsidRPr="000933AA">
              <w:rPr>
                <w:rFonts w:asciiTheme="minorHAnsi" w:hAnsiTheme="minorHAnsi" w:cstheme="minorHAnsi"/>
              </w:rPr>
              <w:t>ECU will consider the provisions of these standards when applicable.</w:t>
            </w:r>
            <w:r w:rsidRPr="000933AA">
              <w:rPr>
                <w:rFonts w:asciiTheme="minorHAnsi" w:hAnsiTheme="minorHAnsi" w:cstheme="minorHAnsi"/>
              </w:rPr>
              <w:tab/>
            </w:r>
          </w:p>
        </w:tc>
      </w:tr>
      <w:tr w:rsidR="00A33951" w:rsidRPr="000933AA" w:rsidTr="006032A1">
        <w:trPr>
          <w:gridBefore w:val="1"/>
          <w:gridAfter w:val="1"/>
          <w:wBefore w:w="963" w:type="dxa"/>
          <w:wAfter w:w="919" w:type="dxa"/>
        </w:trPr>
        <w:tc>
          <w:tcPr>
            <w:tcW w:w="1383" w:type="dxa"/>
            <w:tcBorders>
              <w:top w:val="nil"/>
              <w:left w:val="nil"/>
              <w:bottom w:val="nil"/>
              <w:right w:val="nil"/>
            </w:tcBorders>
          </w:tcPr>
          <w:p w:rsidR="00A33951" w:rsidRPr="000933AA" w:rsidRDefault="00A33951" w:rsidP="006032A1">
            <w:pPr>
              <w:pStyle w:val="NtH1Desc"/>
              <w:tabs>
                <w:tab w:val="left" w:pos="1324"/>
              </w:tabs>
              <w:rPr>
                <w:rFonts w:asciiTheme="minorHAnsi" w:hAnsiTheme="minorHAnsi" w:cstheme="minorHAnsi"/>
              </w:rPr>
            </w:pPr>
            <w:r w:rsidRPr="000933AA">
              <w:rPr>
                <w:rFonts w:asciiTheme="minorHAnsi" w:hAnsiTheme="minorHAnsi" w:cstheme="minorHAnsi"/>
              </w:rPr>
              <w:t>AASB 2014</w:t>
            </w:r>
            <w:r w:rsidRPr="000933AA">
              <w:rPr>
                <w:rFonts w:asciiTheme="minorHAnsi" w:hAnsiTheme="minorHAnsi" w:cstheme="minorHAnsi"/>
              </w:rPr>
              <w:noBreakHyphen/>
              <w:t>1</w:t>
            </w:r>
            <w:r w:rsidRPr="000933AA">
              <w:rPr>
                <w:rFonts w:asciiTheme="minorHAnsi" w:hAnsiTheme="minorHAnsi" w:cstheme="minorHAnsi"/>
              </w:rPr>
              <w:tab/>
            </w:r>
          </w:p>
        </w:tc>
        <w:tc>
          <w:tcPr>
            <w:tcW w:w="1599" w:type="dxa"/>
            <w:tcBorders>
              <w:top w:val="nil"/>
              <w:left w:val="nil"/>
              <w:bottom w:val="nil"/>
              <w:right w:val="nil"/>
            </w:tcBorders>
          </w:tcPr>
          <w:p w:rsidR="00A33951" w:rsidRPr="000933AA" w:rsidRDefault="00A33951" w:rsidP="006032A1">
            <w:pPr>
              <w:pStyle w:val="NtI2xSc01"/>
              <w:tabs>
                <w:tab w:val="left" w:pos="3844"/>
              </w:tabs>
              <w:rPr>
                <w:rFonts w:asciiTheme="minorHAnsi" w:hAnsiTheme="minorHAnsi" w:cstheme="minorHAnsi"/>
              </w:rPr>
            </w:pPr>
            <w:r w:rsidRPr="000933AA">
              <w:rPr>
                <w:rFonts w:asciiTheme="minorHAnsi" w:hAnsiTheme="minorHAnsi" w:cstheme="minorHAnsi"/>
              </w:rPr>
              <w:t>1 January 2015</w:t>
            </w:r>
            <w:r w:rsidRPr="000933AA">
              <w:rPr>
                <w:rFonts w:asciiTheme="minorHAnsi" w:hAnsiTheme="minorHAnsi" w:cstheme="minorHAnsi"/>
              </w:rPr>
              <w:br/>
              <w:t>1 January 2016</w:t>
            </w:r>
            <w:r w:rsidRPr="000933AA">
              <w:rPr>
                <w:rFonts w:asciiTheme="minorHAnsi" w:hAnsiTheme="minorHAnsi" w:cstheme="minorHAnsi"/>
              </w:rPr>
              <w:br/>
              <w:t>1 January 2018</w:t>
            </w:r>
            <w:r w:rsidRPr="000933AA">
              <w:rPr>
                <w:rFonts w:asciiTheme="minorHAnsi" w:hAnsiTheme="minorHAnsi" w:cstheme="minorHAnsi"/>
              </w:rPr>
              <w:tab/>
            </w:r>
          </w:p>
        </w:tc>
        <w:tc>
          <w:tcPr>
            <w:tcW w:w="5057" w:type="dxa"/>
            <w:tcBorders>
              <w:top w:val="nil"/>
              <w:left w:val="nil"/>
              <w:bottom w:val="nil"/>
              <w:right w:val="nil"/>
            </w:tcBorders>
          </w:tcPr>
          <w:p w:rsidR="00A33951" w:rsidRPr="000933AA" w:rsidRDefault="00A33951" w:rsidP="006032A1">
            <w:pPr>
              <w:pStyle w:val="NtI2xSc01"/>
              <w:tabs>
                <w:tab w:val="left" w:pos="5527"/>
              </w:tabs>
              <w:rPr>
                <w:rFonts w:asciiTheme="minorHAnsi" w:hAnsiTheme="minorHAnsi" w:cstheme="minorHAnsi"/>
              </w:rPr>
            </w:pPr>
            <w:r w:rsidRPr="000933AA">
              <w:rPr>
                <w:rFonts w:asciiTheme="minorHAnsi" w:hAnsiTheme="minorHAnsi" w:cstheme="minorHAnsi"/>
              </w:rPr>
              <w:t>ECU will consider the provisions of these standards when applicable.</w:t>
            </w:r>
            <w:r w:rsidRPr="000933AA">
              <w:rPr>
                <w:rFonts w:asciiTheme="minorHAnsi" w:hAnsiTheme="minorHAnsi" w:cstheme="minorHAnsi"/>
              </w:rPr>
              <w:tab/>
            </w:r>
          </w:p>
        </w:tc>
      </w:tr>
      <w:tr w:rsidR="00A33951" w:rsidRPr="000933AA" w:rsidTr="006032A1">
        <w:trPr>
          <w:gridBefore w:val="1"/>
          <w:gridAfter w:val="1"/>
          <w:wBefore w:w="963" w:type="dxa"/>
          <w:wAfter w:w="919" w:type="dxa"/>
        </w:trPr>
        <w:tc>
          <w:tcPr>
            <w:tcW w:w="1383" w:type="dxa"/>
            <w:tcBorders>
              <w:top w:val="nil"/>
              <w:left w:val="nil"/>
              <w:bottom w:val="nil"/>
              <w:right w:val="nil"/>
            </w:tcBorders>
          </w:tcPr>
          <w:p w:rsidR="00A33951" w:rsidRPr="000933AA" w:rsidRDefault="00A33951" w:rsidP="006032A1">
            <w:pPr>
              <w:pStyle w:val="NtH1Desc"/>
              <w:tabs>
                <w:tab w:val="left" w:pos="1324"/>
              </w:tabs>
              <w:rPr>
                <w:rFonts w:asciiTheme="minorHAnsi" w:hAnsiTheme="minorHAnsi" w:cstheme="minorHAnsi"/>
              </w:rPr>
            </w:pPr>
            <w:r w:rsidRPr="000933AA">
              <w:rPr>
                <w:rFonts w:asciiTheme="minorHAnsi" w:hAnsiTheme="minorHAnsi" w:cstheme="minorHAnsi"/>
              </w:rPr>
              <w:t>AASB 2014</w:t>
            </w:r>
            <w:r w:rsidRPr="000933AA">
              <w:rPr>
                <w:rFonts w:asciiTheme="minorHAnsi" w:hAnsiTheme="minorHAnsi" w:cstheme="minorHAnsi"/>
              </w:rPr>
              <w:noBreakHyphen/>
              <w:t>3</w:t>
            </w:r>
            <w:r w:rsidRPr="000933AA">
              <w:rPr>
                <w:rFonts w:asciiTheme="minorHAnsi" w:hAnsiTheme="minorHAnsi" w:cstheme="minorHAnsi"/>
              </w:rPr>
              <w:tab/>
            </w:r>
          </w:p>
        </w:tc>
        <w:tc>
          <w:tcPr>
            <w:tcW w:w="1599" w:type="dxa"/>
            <w:tcBorders>
              <w:top w:val="nil"/>
              <w:left w:val="nil"/>
              <w:bottom w:val="nil"/>
              <w:right w:val="nil"/>
            </w:tcBorders>
          </w:tcPr>
          <w:p w:rsidR="00A33951" w:rsidRPr="000933AA" w:rsidRDefault="00A33951" w:rsidP="006032A1">
            <w:pPr>
              <w:pStyle w:val="NtI2xSc01"/>
              <w:tabs>
                <w:tab w:val="left" w:pos="1540"/>
              </w:tabs>
              <w:rPr>
                <w:rFonts w:asciiTheme="minorHAnsi" w:hAnsiTheme="minorHAnsi" w:cstheme="minorHAnsi"/>
              </w:rPr>
            </w:pPr>
            <w:r w:rsidRPr="000933AA">
              <w:rPr>
                <w:rFonts w:asciiTheme="minorHAnsi" w:hAnsiTheme="minorHAnsi" w:cstheme="minorHAnsi"/>
              </w:rPr>
              <w:t>1 January 2016</w:t>
            </w:r>
            <w:r w:rsidRPr="000933AA">
              <w:rPr>
                <w:rFonts w:asciiTheme="minorHAnsi" w:hAnsiTheme="minorHAnsi" w:cstheme="minorHAnsi"/>
              </w:rPr>
              <w:tab/>
            </w:r>
          </w:p>
        </w:tc>
        <w:tc>
          <w:tcPr>
            <w:tcW w:w="5057" w:type="dxa"/>
            <w:tcBorders>
              <w:top w:val="nil"/>
              <w:left w:val="nil"/>
              <w:bottom w:val="nil"/>
              <w:right w:val="nil"/>
            </w:tcBorders>
          </w:tcPr>
          <w:p w:rsidR="00A33951" w:rsidRPr="000933AA" w:rsidRDefault="00A33951" w:rsidP="006032A1">
            <w:pPr>
              <w:pStyle w:val="NtI2xSc01"/>
              <w:tabs>
                <w:tab w:val="left" w:pos="5527"/>
              </w:tabs>
              <w:rPr>
                <w:rFonts w:asciiTheme="minorHAnsi" w:hAnsiTheme="minorHAnsi" w:cstheme="minorHAnsi"/>
              </w:rPr>
            </w:pPr>
            <w:r w:rsidRPr="000933AA">
              <w:rPr>
                <w:rFonts w:asciiTheme="minorHAnsi" w:hAnsiTheme="minorHAnsi" w:cstheme="minorHAnsi"/>
              </w:rPr>
              <w:t>ECU will consider the provisions of these standards when applicable.</w:t>
            </w:r>
            <w:r w:rsidRPr="000933AA">
              <w:rPr>
                <w:rFonts w:asciiTheme="minorHAnsi" w:hAnsiTheme="minorHAnsi" w:cstheme="minorHAnsi"/>
              </w:rPr>
              <w:tab/>
            </w:r>
          </w:p>
        </w:tc>
      </w:tr>
      <w:tr w:rsidR="00A33951" w:rsidRPr="000933AA" w:rsidTr="006032A1">
        <w:trPr>
          <w:gridBefore w:val="1"/>
          <w:gridAfter w:val="1"/>
          <w:wBefore w:w="963" w:type="dxa"/>
          <w:wAfter w:w="919" w:type="dxa"/>
        </w:trPr>
        <w:tc>
          <w:tcPr>
            <w:tcW w:w="1383" w:type="dxa"/>
            <w:tcBorders>
              <w:top w:val="nil"/>
              <w:left w:val="nil"/>
              <w:bottom w:val="nil"/>
              <w:right w:val="nil"/>
            </w:tcBorders>
          </w:tcPr>
          <w:p w:rsidR="00A33951" w:rsidRPr="000933AA" w:rsidRDefault="00A33951" w:rsidP="006032A1">
            <w:pPr>
              <w:pStyle w:val="NtH1Desc"/>
              <w:tabs>
                <w:tab w:val="left" w:pos="1324"/>
              </w:tabs>
              <w:rPr>
                <w:rFonts w:asciiTheme="minorHAnsi" w:hAnsiTheme="minorHAnsi" w:cstheme="minorHAnsi"/>
              </w:rPr>
            </w:pPr>
            <w:r w:rsidRPr="000933AA">
              <w:rPr>
                <w:rFonts w:asciiTheme="minorHAnsi" w:hAnsiTheme="minorHAnsi" w:cstheme="minorHAnsi"/>
              </w:rPr>
              <w:t>AASB2014</w:t>
            </w:r>
            <w:r w:rsidRPr="000933AA">
              <w:rPr>
                <w:rFonts w:asciiTheme="minorHAnsi" w:hAnsiTheme="minorHAnsi" w:cstheme="minorHAnsi"/>
              </w:rPr>
              <w:noBreakHyphen/>
              <w:t>4</w:t>
            </w:r>
            <w:r w:rsidRPr="000933AA">
              <w:rPr>
                <w:rFonts w:asciiTheme="minorHAnsi" w:hAnsiTheme="minorHAnsi" w:cstheme="minorHAnsi"/>
              </w:rPr>
              <w:tab/>
            </w:r>
          </w:p>
        </w:tc>
        <w:tc>
          <w:tcPr>
            <w:tcW w:w="1599" w:type="dxa"/>
            <w:tcBorders>
              <w:top w:val="nil"/>
              <w:left w:val="nil"/>
              <w:bottom w:val="nil"/>
              <w:right w:val="nil"/>
            </w:tcBorders>
          </w:tcPr>
          <w:p w:rsidR="00A33951" w:rsidRPr="000933AA" w:rsidRDefault="00A33951" w:rsidP="006032A1">
            <w:pPr>
              <w:pStyle w:val="NtI2xSc01"/>
              <w:tabs>
                <w:tab w:val="left" w:pos="1540"/>
              </w:tabs>
              <w:rPr>
                <w:rFonts w:asciiTheme="minorHAnsi" w:hAnsiTheme="minorHAnsi" w:cstheme="minorHAnsi"/>
              </w:rPr>
            </w:pPr>
            <w:r w:rsidRPr="000933AA">
              <w:rPr>
                <w:rFonts w:asciiTheme="minorHAnsi" w:hAnsiTheme="minorHAnsi" w:cstheme="minorHAnsi"/>
              </w:rPr>
              <w:t>1 January 2016</w:t>
            </w:r>
            <w:r w:rsidRPr="000933AA">
              <w:rPr>
                <w:rFonts w:asciiTheme="minorHAnsi" w:hAnsiTheme="minorHAnsi" w:cstheme="minorHAnsi"/>
              </w:rPr>
              <w:tab/>
            </w:r>
          </w:p>
        </w:tc>
        <w:tc>
          <w:tcPr>
            <w:tcW w:w="5057" w:type="dxa"/>
            <w:tcBorders>
              <w:top w:val="nil"/>
              <w:left w:val="nil"/>
              <w:bottom w:val="nil"/>
              <w:right w:val="nil"/>
            </w:tcBorders>
          </w:tcPr>
          <w:p w:rsidR="00A33951" w:rsidRPr="000933AA" w:rsidRDefault="00A33951" w:rsidP="006032A1">
            <w:pPr>
              <w:pStyle w:val="NtI2xSc01"/>
              <w:tabs>
                <w:tab w:val="left" w:pos="5527"/>
              </w:tabs>
              <w:rPr>
                <w:rFonts w:asciiTheme="minorHAnsi" w:hAnsiTheme="minorHAnsi" w:cstheme="minorHAnsi"/>
              </w:rPr>
            </w:pPr>
            <w:r w:rsidRPr="000933AA">
              <w:rPr>
                <w:rFonts w:asciiTheme="minorHAnsi" w:hAnsiTheme="minorHAnsi" w:cstheme="minorHAnsi"/>
              </w:rPr>
              <w:t>ECU will consider the provisions of these standards when applicable.</w:t>
            </w:r>
            <w:r w:rsidRPr="000933AA">
              <w:rPr>
                <w:rFonts w:asciiTheme="minorHAnsi" w:hAnsiTheme="minorHAnsi" w:cstheme="minorHAnsi"/>
              </w:rPr>
              <w:tab/>
            </w:r>
          </w:p>
        </w:tc>
      </w:tr>
      <w:tr w:rsidR="00A33951" w:rsidRPr="000933AA" w:rsidTr="006032A1">
        <w:tblPrEx>
          <w:tblCellMar>
            <w:left w:w="0" w:type="dxa"/>
            <w:right w:w="0" w:type="dxa"/>
          </w:tblCellMar>
        </w:tblPrEx>
        <w:tc>
          <w:tcPr>
            <w:tcW w:w="9921" w:type="dxa"/>
            <w:gridSpan w:val="5"/>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(w)</w:t>
            </w:r>
            <w:r w:rsidRPr="000933AA">
              <w:rPr>
                <w:rFonts w:asciiTheme="minorHAnsi" w:hAnsiTheme="minorHAnsi" w:cstheme="minorHAnsi"/>
              </w:rPr>
              <w:tab/>
              <w:t>Rounding of amounts</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Amounts in the financial statements have been rounded off in accordance with Class Order 98/100 as amended by Class Order 04/667 issued by the Australian Securities and Investment Commission (ASIC), relating to the ‘rounding off’ of amounts in the financial statements. Amounts have been rounded off to the nearest thousand dollars.</w:t>
      </w:r>
    </w:p>
    <w:p w:rsidR="00A33951" w:rsidRPr="000933AA" w:rsidRDefault="00A33951" w:rsidP="00A33951">
      <w:pPr>
        <w:rPr>
          <w:rFonts w:asciiTheme="minorHAnsi" w:hAnsiTheme="minorHAnsi" w:cstheme="minorHAnsi"/>
          <w:sz w:val="18"/>
          <w:szCs w:val="18"/>
        </w:rPr>
        <w:sectPr w:rsidR="00A33951" w:rsidRPr="000933AA">
          <w:headerReference w:type="default" r:id="rId104"/>
          <w:footerReference w:type="default" r:id="rId105"/>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6117"/>
        <w:gridCol w:w="561"/>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w:t>
            </w:r>
            <w:r w:rsidRPr="000933AA">
              <w:rPr>
                <w:rFonts w:asciiTheme="minorHAnsi" w:hAnsiTheme="minorHAnsi" w:cstheme="minorHAnsi"/>
              </w:rPr>
              <w:tab/>
              <w:t>Australian Government financial assistance including Australian Government loan programs (HELP)</w:t>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Commonwealth Grants Scheme and Other Grants </w:t>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CHd2"/>
              <w:rPr>
                <w:rFonts w:asciiTheme="minorHAnsi" w:hAnsiTheme="minorHAnsi" w:cstheme="minorHAnsi"/>
              </w:rPr>
            </w:pP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Ti"/>
              <w:rPr>
                <w:rFonts w:asciiTheme="minorHAnsi" w:hAnsiTheme="minorHAnsi" w:cstheme="minorHAnsi"/>
              </w:rPr>
            </w:pPr>
          </w:p>
        </w:tc>
        <w:tc>
          <w:tcPr>
            <w:tcW w:w="561"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Commonwealth Grants Scheme </w:t>
            </w:r>
            <w:r w:rsidRPr="000933AA">
              <w:rPr>
                <w:rFonts w:asciiTheme="minorHAnsi" w:hAnsiTheme="minorHAnsi" w:cstheme="minorHAnsi"/>
                <w:vertAlign w:val="superscript"/>
              </w:rPr>
              <w:t>#1</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136,132</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132,168</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Indigenous Support Program</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617</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619</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Partnership and Participation Program</w:t>
            </w:r>
            <w:r w:rsidRPr="000933AA">
              <w:rPr>
                <w:rFonts w:asciiTheme="minorHAnsi" w:hAnsiTheme="minorHAnsi" w:cstheme="minorHAnsi"/>
                <w:vertAlign w:val="superscript"/>
              </w:rPr>
              <w:t>#2</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3,236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2,770</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Disability Support Program</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84</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Promotion of Excellence in Learning and Teaching</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42</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Reward Funding</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330</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Other </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2,781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Commonwealth Grants Scheme and other grants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42(a)</w:t>
            </w:r>
          </w:p>
        </w:tc>
        <w:tc>
          <w:tcPr>
            <w:tcW w:w="1139" w:type="dxa"/>
            <w:tcBorders>
              <w:top w:val="single" w:sz="8" w:space="0" w:color="000000"/>
              <w:left w:val="nil"/>
              <w:bottom w:val="single" w:sz="12"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140,107</w:t>
            </w:r>
            <w:r w:rsidRPr="000933AA">
              <w:rPr>
                <w:rFonts w:asciiTheme="minorHAnsi" w:hAnsiTheme="minorHAnsi" w:cstheme="minorHAnsi"/>
              </w:rPr>
              <w:tab/>
            </w:r>
          </w:p>
        </w:tc>
        <w:tc>
          <w:tcPr>
            <w:tcW w:w="1140" w:type="dxa"/>
            <w:tcBorders>
              <w:top w:val="single" w:sz="8" w:space="0" w:color="000000"/>
              <w:left w:val="nil"/>
              <w:bottom w:val="single" w:sz="12"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138,794</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Higher Education Loan Programs </w:t>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HECS </w:t>
            </w:r>
            <w:r w:rsidRPr="000933AA">
              <w:rPr>
                <w:rFonts w:asciiTheme="minorHAnsi" w:hAnsiTheme="minorHAnsi" w:cstheme="minorHAnsi"/>
              </w:rPr>
              <w:noBreakHyphen/>
              <w:t xml:space="preserve"> HELP</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77,294</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73,851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FEE </w:t>
            </w:r>
            <w:r w:rsidRPr="000933AA">
              <w:rPr>
                <w:rFonts w:asciiTheme="minorHAnsi" w:hAnsiTheme="minorHAnsi" w:cstheme="minorHAnsi"/>
              </w:rPr>
              <w:noBreakHyphen/>
              <w:t xml:space="preserve"> HELP</w:t>
            </w:r>
            <w:r w:rsidRPr="000933AA">
              <w:rPr>
                <w:rFonts w:asciiTheme="minorHAnsi" w:hAnsiTheme="minorHAnsi" w:cstheme="minorHAnsi"/>
                <w:vertAlign w:val="superscript"/>
              </w:rPr>
              <w:t>#3</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11,877</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13,019</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VET FEE </w:t>
            </w:r>
            <w:r w:rsidRPr="000933AA">
              <w:rPr>
                <w:rFonts w:asciiTheme="minorHAnsi" w:hAnsiTheme="minorHAnsi" w:cstheme="minorHAnsi"/>
              </w:rPr>
              <w:noBreakHyphen/>
              <w:t xml:space="preserve"> HELP</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904</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SA </w:t>
            </w:r>
            <w:r w:rsidRPr="000933AA">
              <w:rPr>
                <w:rFonts w:asciiTheme="minorHAnsi" w:hAnsiTheme="minorHAnsi" w:cstheme="minorHAnsi"/>
              </w:rPr>
              <w:noBreakHyphen/>
              <w:t xml:space="preserve"> HELP</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42(h)</w:t>
            </w:r>
          </w:p>
        </w:tc>
        <w:tc>
          <w:tcPr>
            <w:tcW w:w="1139"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2,333</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953</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Higher Education Loan Programs</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42(b)</w:t>
            </w:r>
          </w:p>
        </w:tc>
        <w:tc>
          <w:tcPr>
            <w:tcW w:w="1139" w:type="dxa"/>
            <w:tcBorders>
              <w:top w:val="single" w:sz="8" w:space="0" w:color="000000"/>
              <w:left w:val="nil"/>
              <w:bottom w:val="single" w:sz="12"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92,408</w:t>
            </w:r>
            <w:r w:rsidRPr="000933AA">
              <w:rPr>
                <w:rFonts w:asciiTheme="minorHAnsi" w:hAnsiTheme="minorHAnsi" w:cstheme="minorHAnsi"/>
              </w:rPr>
              <w:tab/>
            </w:r>
          </w:p>
        </w:tc>
        <w:tc>
          <w:tcPr>
            <w:tcW w:w="1140" w:type="dxa"/>
            <w:tcBorders>
              <w:top w:val="single" w:sz="8" w:space="0" w:color="000000"/>
              <w:left w:val="nil"/>
              <w:bottom w:val="single" w:sz="12"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87,823</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Scholarships </w:t>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Australian Postgraduate Awards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1,882</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1,641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International Postgraduate Research Scholarships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162</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Commonwealth Education Cost Scholarship</w:t>
            </w:r>
            <w:r w:rsidRPr="000933AA">
              <w:rPr>
                <w:rFonts w:asciiTheme="minorHAnsi" w:hAnsiTheme="minorHAnsi" w:cstheme="minorHAnsi"/>
                <w:vertAlign w:val="superscript"/>
              </w:rPr>
              <w:t>#4</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62</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86</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Commonwealth Accommodation Scholarships</w:t>
            </w:r>
            <w:r w:rsidRPr="000933AA">
              <w:rPr>
                <w:rFonts w:asciiTheme="minorHAnsi" w:hAnsiTheme="minorHAnsi" w:cstheme="minorHAnsi"/>
                <w:vertAlign w:val="superscript"/>
              </w:rPr>
              <w:t>#4</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40</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Indigenous Access Scholarships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52</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Scholarships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42(c)</w:t>
            </w:r>
          </w:p>
        </w:tc>
        <w:tc>
          <w:tcPr>
            <w:tcW w:w="1139" w:type="dxa"/>
            <w:tcBorders>
              <w:top w:val="single" w:sz="8" w:space="0" w:color="000000"/>
              <w:left w:val="nil"/>
              <w:bottom w:val="single" w:sz="12"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2,155</w:t>
            </w:r>
            <w:r w:rsidRPr="000933AA">
              <w:rPr>
                <w:rFonts w:asciiTheme="minorHAnsi" w:hAnsiTheme="minorHAnsi" w:cstheme="minorHAnsi"/>
              </w:rPr>
              <w:tab/>
            </w:r>
          </w:p>
        </w:tc>
        <w:tc>
          <w:tcPr>
            <w:tcW w:w="1140" w:type="dxa"/>
            <w:tcBorders>
              <w:top w:val="single" w:sz="8" w:space="0" w:color="000000"/>
              <w:left w:val="nil"/>
              <w:bottom w:val="single" w:sz="12"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1,990</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(d)</w:t>
            </w:r>
            <w:r w:rsidRPr="000933AA">
              <w:rPr>
                <w:rFonts w:asciiTheme="minorHAnsi" w:hAnsiTheme="minorHAnsi" w:cstheme="minorHAnsi"/>
              </w:rPr>
              <w:tab/>
              <w:t xml:space="preserve">Education Research </w:t>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Joint Research Engagement Program</w:t>
            </w:r>
            <w:r w:rsidRPr="000933AA">
              <w:rPr>
                <w:rFonts w:asciiTheme="minorHAnsi" w:hAnsiTheme="minorHAnsi" w:cstheme="minorHAnsi"/>
                <w:vertAlign w:val="superscript"/>
              </w:rPr>
              <w:t>#5</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2,808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2,579</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Research Training Scheme</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4,558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4,583</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Research Infrastructure Block Grants</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439</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441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Sustainable Research Excellence in Universities</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716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709</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Other </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1,559</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452</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45"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Education Research Grants</w:t>
            </w:r>
          </w:p>
        </w:tc>
        <w:tc>
          <w:tcPr>
            <w:tcW w:w="561" w:type="dxa"/>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42(d)</w:t>
            </w:r>
          </w:p>
        </w:tc>
        <w:tc>
          <w:tcPr>
            <w:tcW w:w="1139" w:type="dxa"/>
            <w:tcBorders>
              <w:top w:val="single" w:sz="8" w:space="0" w:color="000000"/>
              <w:left w:val="nil"/>
              <w:bottom w:val="single" w:sz="12"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10,080</w:t>
            </w:r>
            <w:r w:rsidRPr="000933AA">
              <w:rPr>
                <w:rFonts w:asciiTheme="minorHAnsi" w:hAnsiTheme="minorHAnsi" w:cstheme="minorHAnsi"/>
              </w:rPr>
              <w:tab/>
            </w:r>
          </w:p>
        </w:tc>
        <w:tc>
          <w:tcPr>
            <w:tcW w:w="1140" w:type="dxa"/>
            <w:tcBorders>
              <w:top w:val="single" w:sz="8" w:space="0" w:color="000000"/>
              <w:left w:val="nil"/>
              <w:bottom w:val="single" w:sz="12"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8,764</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0D4EF2">
          <w:headerReference w:type="default" r:id="rId106"/>
          <w:footerReference w:type="default" r:id="rId107"/>
          <w:pgSz w:w="11952" w:h="16848"/>
          <w:pgMar w:top="1009"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567"/>
        <w:gridCol w:w="5975"/>
        <w:gridCol w:w="142"/>
        <w:gridCol w:w="561"/>
        <w:gridCol w:w="1139"/>
        <w:gridCol w:w="1140"/>
      </w:tblGrid>
      <w:tr w:rsidR="00693F05" w:rsidRPr="00693F05" w:rsidTr="00855ECC">
        <w:tc>
          <w:tcPr>
            <w:tcW w:w="9921" w:type="dxa"/>
            <w:gridSpan w:val="7"/>
            <w:tcBorders>
              <w:top w:val="nil"/>
              <w:left w:val="nil"/>
              <w:bottom w:val="nil"/>
              <w:right w:val="nil"/>
            </w:tcBorders>
          </w:tcPr>
          <w:p w:rsidR="00693F05" w:rsidRPr="00693F05" w:rsidRDefault="00693F05" w:rsidP="00855ECC">
            <w:pPr>
              <w:pStyle w:val="NtHeading3"/>
              <w:tabs>
                <w:tab w:val="clear" w:pos="963"/>
                <w:tab w:val="left" w:pos="397"/>
              </w:tabs>
              <w:ind w:left="397" w:hanging="396"/>
              <w:rPr>
                <w:rFonts w:asciiTheme="minorHAnsi" w:hAnsiTheme="minorHAnsi" w:cstheme="minorHAnsi"/>
              </w:rPr>
            </w:pPr>
            <w:r w:rsidRPr="00693F05">
              <w:rPr>
                <w:rFonts w:asciiTheme="minorHAnsi" w:hAnsiTheme="minorHAnsi" w:cstheme="minorHAnsi"/>
              </w:rPr>
              <w:t>2</w:t>
            </w:r>
            <w:r w:rsidRPr="00693F05">
              <w:rPr>
                <w:rFonts w:asciiTheme="minorHAnsi" w:hAnsiTheme="minorHAnsi" w:cstheme="minorHAnsi"/>
              </w:rPr>
              <w:tab/>
              <w:t>Australian Government financial assistance including Australian Government loan programs (HELP) continued</w:t>
            </w:r>
          </w:p>
        </w:tc>
      </w:tr>
      <w:tr w:rsidR="00A33951" w:rsidRPr="000933AA" w:rsidTr="006032A1">
        <w:tc>
          <w:tcPr>
            <w:tcW w:w="9921" w:type="dxa"/>
            <w:gridSpan w:val="7"/>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(e)</w:t>
            </w:r>
            <w:r w:rsidRPr="000933AA">
              <w:rPr>
                <w:rFonts w:asciiTheme="minorHAnsi" w:hAnsiTheme="minorHAnsi" w:cstheme="minorHAnsi"/>
              </w:rPr>
              <w:tab/>
              <w:t xml:space="preserve">Australian Research Council </w:t>
            </w:r>
          </w:p>
        </w:tc>
      </w:tr>
      <w:tr w:rsidR="00A33951" w:rsidRPr="000933AA" w:rsidTr="006032A1">
        <w:trPr>
          <w:gridBefore w:val="2"/>
          <w:wBefore w:w="964" w:type="dxa"/>
        </w:trPr>
        <w:tc>
          <w:tcPr>
            <w:tcW w:w="5975" w:type="dxa"/>
            <w:tcBorders>
              <w:top w:val="nil"/>
              <w:left w:val="nil"/>
              <w:bottom w:val="nil"/>
              <w:right w:val="nil"/>
            </w:tcBorders>
            <w:tcMar>
              <w:left w:w="45" w:type="dxa"/>
              <w:right w:w="28" w:type="dxa"/>
            </w:tcMar>
            <w:vAlign w:val="bottom"/>
          </w:tcPr>
          <w:p w:rsidR="00A33951" w:rsidRPr="000933AA" w:rsidRDefault="00A33951" w:rsidP="006032A1">
            <w:pPr>
              <w:rPr>
                <w:rFonts w:asciiTheme="minorHAnsi" w:hAnsiTheme="minorHAnsi" w:cstheme="minorHAnsi"/>
                <w:sz w:val="12"/>
                <w:szCs w:val="12"/>
              </w:rPr>
            </w:pPr>
          </w:p>
        </w:tc>
        <w:tc>
          <w:tcPr>
            <w:tcW w:w="703" w:type="dxa"/>
            <w:gridSpan w:val="2"/>
            <w:tcBorders>
              <w:top w:val="nil"/>
              <w:left w:val="nil"/>
              <w:bottom w:val="nil"/>
              <w:right w:val="nil"/>
            </w:tcBorders>
            <w:tcMar>
              <w:left w:w="45" w:type="dxa"/>
              <w:right w:w="0" w:type="dxa"/>
            </w:tcMar>
            <w:vAlign w:val="bottom"/>
          </w:tcPr>
          <w:p w:rsidR="00A33951" w:rsidRPr="000933AA" w:rsidRDefault="00A33951" w:rsidP="006032A1">
            <w:pPr>
              <w:pStyle w:val="NtA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2"/>
          <w:wBefore w:w="964" w:type="dxa"/>
        </w:trPr>
        <w:tc>
          <w:tcPr>
            <w:tcW w:w="5975" w:type="dxa"/>
            <w:tcBorders>
              <w:top w:val="nil"/>
              <w:left w:val="nil"/>
              <w:bottom w:val="nil"/>
              <w:right w:val="nil"/>
            </w:tcBorders>
            <w:tcMar>
              <w:left w:w="45" w:type="dxa"/>
              <w:righ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(i) Discovery</w:t>
            </w:r>
          </w:p>
        </w:tc>
        <w:tc>
          <w:tcPr>
            <w:tcW w:w="703" w:type="dxa"/>
            <w:gridSpan w:val="2"/>
            <w:tcBorders>
              <w:top w:val="nil"/>
              <w:left w:val="nil"/>
              <w:bottom w:val="nil"/>
              <w:right w:val="nil"/>
            </w:tcBorders>
            <w:tcMar>
              <w:left w:w="45"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2"/>
          <w:wBefore w:w="964" w:type="dxa"/>
        </w:trPr>
        <w:tc>
          <w:tcPr>
            <w:tcW w:w="5975"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Projects </w:t>
            </w:r>
          </w:p>
        </w:tc>
        <w:tc>
          <w:tcPr>
            <w:tcW w:w="703" w:type="dxa"/>
            <w:gridSpan w:val="2"/>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42(e)(i)</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196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208</w:t>
            </w:r>
            <w:r w:rsidRPr="000933AA">
              <w:rPr>
                <w:rFonts w:asciiTheme="minorHAnsi" w:hAnsiTheme="minorHAnsi" w:cstheme="minorHAnsi"/>
              </w:rPr>
              <w:tab/>
            </w:r>
          </w:p>
        </w:tc>
      </w:tr>
      <w:tr w:rsidR="00A33951" w:rsidRPr="000933AA" w:rsidTr="006032A1">
        <w:trPr>
          <w:gridBefore w:val="2"/>
          <w:wBefore w:w="964" w:type="dxa"/>
        </w:trPr>
        <w:tc>
          <w:tcPr>
            <w:tcW w:w="5975" w:type="dxa"/>
            <w:tcBorders>
              <w:top w:val="nil"/>
              <w:left w:val="nil"/>
              <w:bottom w:val="nil"/>
              <w:right w:val="nil"/>
            </w:tcBorders>
            <w:tcMar>
              <w:left w:w="45" w:type="dxa"/>
              <w:righ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(ii) Linkages</w:t>
            </w:r>
          </w:p>
        </w:tc>
        <w:tc>
          <w:tcPr>
            <w:tcW w:w="703" w:type="dxa"/>
            <w:gridSpan w:val="2"/>
            <w:tcBorders>
              <w:top w:val="nil"/>
              <w:left w:val="nil"/>
              <w:bottom w:val="nil"/>
              <w:right w:val="nil"/>
            </w:tcBorders>
            <w:tcMar>
              <w:left w:w="45"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2"/>
          <w:wBefore w:w="964" w:type="dxa"/>
        </w:trPr>
        <w:tc>
          <w:tcPr>
            <w:tcW w:w="5975" w:type="dxa"/>
            <w:tcBorders>
              <w:top w:val="nil"/>
              <w:left w:val="nil"/>
              <w:bottom w:val="nil"/>
              <w:right w:val="nil"/>
            </w:tcBorders>
            <w:tcMar>
              <w:left w:w="45"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Projects</w:t>
            </w:r>
          </w:p>
        </w:tc>
        <w:tc>
          <w:tcPr>
            <w:tcW w:w="703" w:type="dxa"/>
            <w:gridSpan w:val="2"/>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42(e)(ii)</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341</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367</w:t>
            </w:r>
            <w:r w:rsidRPr="000933AA">
              <w:rPr>
                <w:rFonts w:asciiTheme="minorHAnsi" w:hAnsiTheme="minorHAnsi" w:cstheme="minorHAnsi"/>
              </w:rPr>
              <w:tab/>
            </w:r>
          </w:p>
        </w:tc>
      </w:tr>
      <w:tr w:rsidR="00A33951" w:rsidRPr="000933AA" w:rsidTr="006032A1">
        <w:trPr>
          <w:gridBefore w:val="2"/>
          <w:wBefore w:w="964" w:type="dxa"/>
        </w:trPr>
        <w:tc>
          <w:tcPr>
            <w:tcW w:w="5975" w:type="dxa"/>
            <w:tcBorders>
              <w:top w:val="nil"/>
              <w:left w:val="nil"/>
              <w:bottom w:val="nil"/>
              <w:right w:val="nil"/>
            </w:tcBorders>
            <w:tcMar>
              <w:left w:w="45"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Australian Research Council</w:t>
            </w:r>
          </w:p>
        </w:tc>
        <w:tc>
          <w:tcPr>
            <w:tcW w:w="703" w:type="dxa"/>
            <w:gridSpan w:val="2"/>
            <w:tcBorders>
              <w:top w:val="nil"/>
              <w:left w:val="nil"/>
              <w:bottom w:val="nil"/>
              <w:right w:val="nil"/>
            </w:tcBorders>
            <w:tcMar>
              <w:left w:w="45"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single" w:sz="8" w:space="0" w:color="000000"/>
              <w:left w:val="nil"/>
              <w:bottom w:val="single" w:sz="12"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537</w:t>
            </w:r>
            <w:r w:rsidRPr="000933AA">
              <w:rPr>
                <w:rFonts w:asciiTheme="minorHAnsi" w:hAnsiTheme="minorHAnsi" w:cstheme="minorHAnsi"/>
              </w:rPr>
              <w:tab/>
            </w:r>
          </w:p>
        </w:tc>
        <w:tc>
          <w:tcPr>
            <w:tcW w:w="1140" w:type="dxa"/>
            <w:tcBorders>
              <w:top w:val="single" w:sz="8" w:space="0" w:color="000000"/>
              <w:left w:val="nil"/>
              <w:bottom w:val="single" w:sz="12"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575</w:t>
            </w:r>
            <w:r w:rsidRPr="000933AA">
              <w:rPr>
                <w:rFonts w:asciiTheme="minorHAnsi" w:hAnsiTheme="minorHAnsi" w:cstheme="minorHAnsi"/>
              </w:rPr>
              <w:tab/>
            </w:r>
          </w:p>
        </w:tc>
      </w:tr>
      <w:tr w:rsidR="00A33951" w:rsidRPr="000933AA" w:rsidTr="006032A1">
        <w:tc>
          <w:tcPr>
            <w:tcW w:w="9921" w:type="dxa"/>
            <w:gridSpan w:val="7"/>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(f)</w:t>
            </w:r>
            <w:r w:rsidRPr="000933AA">
              <w:rPr>
                <w:rFonts w:asciiTheme="minorHAnsi" w:hAnsiTheme="minorHAnsi" w:cstheme="minorHAnsi"/>
              </w:rPr>
              <w:tab/>
              <w:t xml:space="preserve">Other Australian Government financial assistance </w:t>
            </w: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capital</w:t>
            </w:r>
          </w:p>
        </w:tc>
        <w:tc>
          <w:tcPr>
            <w:tcW w:w="561" w:type="dxa"/>
            <w:tcBorders>
              <w:top w:val="nil"/>
              <w:left w:val="nil"/>
              <w:bottom w:val="nil"/>
              <w:right w:val="nil"/>
            </w:tcBorders>
            <w:tcMar>
              <w:left w:w="45"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National competitive</w:t>
            </w:r>
          </w:p>
        </w:tc>
        <w:tc>
          <w:tcPr>
            <w:tcW w:w="561" w:type="dxa"/>
            <w:tcBorders>
              <w:top w:val="nil"/>
              <w:left w:val="nil"/>
              <w:bottom w:val="nil"/>
              <w:right w:val="nil"/>
            </w:tcBorders>
            <w:tcMar>
              <w:left w:w="45"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3,035</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2,414</w:t>
            </w:r>
            <w:r w:rsidRPr="000933AA">
              <w:rPr>
                <w:rFonts w:asciiTheme="minorHAnsi" w:hAnsiTheme="minorHAnsi" w:cstheme="minorHAnsi"/>
              </w:rPr>
              <w:tab/>
            </w: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Other research grants</w:t>
            </w:r>
          </w:p>
        </w:tc>
        <w:tc>
          <w:tcPr>
            <w:tcW w:w="561" w:type="dxa"/>
            <w:tcBorders>
              <w:top w:val="nil"/>
              <w:left w:val="nil"/>
              <w:bottom w:val="nil"/>
              <w:right w:val="nil"/>
            </w:tcBorders>
            <w:tcMar>
              <w:left w:w="45"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2,525</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1,852</w:t>
            </w:r>
            <w:r w:rsidRPr="000933AA">
              <w:rPr>
                <w:rFonts w:asciiTheme="minorHAnsi" w:hAnsiTheme="minorHAnsi" w:cstheme="minorHAnsi"/>
              </w:rPr>
              <w:tab/>
            </w: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Other non</w:t>
            </w:r>
            <w:r w:rsidRPr="000933AA">
              <w:rPr>
                <w:rFonts w:asciiTheme="minorHAnsi" w:hAnsiTheme="minorHAnsi" w:cstheme="minorHAnsi"/>
              </w:rPr>
              <w:noBreakHyphen/>
              <w:t>research grants</w:t>
            </w:r>
          </w:p>
        </w:tc>
        <w:tc>
          <w:tcPr>
            <w:tcW w:w="561" w:type="dxa"/>
            <w:tcBorders>
              <w:top w:val="nil"/>
              <w:left w:val="nil"/>
              <w:bottom w:val="nil"/>
              <w:right w:val="nil"/>
            </w:tcBorders>
            <w:tcMar>
              <w:left w:w="45"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4,287</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3,442</w:t>
            </w:r>
            <w:r w:rsidRPr="000933AA">
              <w:rPr>
                <w:rFonts w:asciiTheme="minorHAnsi" w:hAnsiTheme="minorHAnsi" w:cstheme="minorHAnsi"/>
              </w:rPr>
              <w:tab/>
            </w: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w:t>
            </w:r>
          </w:p>
        </w:tc>
        <w:tc>
          <w:tcPr>
            <w:tcW w:w="561" w:type="dxa"/>
            <w:tcBorders>
              <w:top w:val="nil"/>
              <w:left w:val="nil"/>
              <w:bottom w:val="nil"/>
              <w:right w:val="nil"/>
            </w:tcBorders>
            <w:tcMar>
              <w:left w:w="45"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9,847</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7,708</w:t>
            </w:r>
            <w:r w:rsidRPr="000933AA">
              <w:rPr>
                <w:rFonts w:asciiTheme="minorHAnsi" w:hAnsiTheme="minorHAnsi" w:cstheme="minorHAnsi"/>
              </w:rPr>
              <w:tab/>
            </w: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Capital</w:t>
            </w:r>
          </w:p>
        </w:tc>
        <w:tc>
          <w:tcPr>
            <w:tcW w:w="561" w:type="dxa"/>
            <w:tcBorders>
              <w:top w:val="nil"/>
              <w:left w:val="nil"/>
              <w:bottom w:val="nil"/>
              <w:right w:val="nil"/>
            </w:tcBorders>
            <w:tcMar>
              <w:left w:w="45"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Other non</w:t>
            </w:r>
            <w:r w:rsidRPr="000933AA">
              <w:rPr>
                <w:rFonts w:asciiTheme="minorHAnsi" w:hAnsiTheme="minorHAnsi" w:cstheme="minorHAnsi"/>
              </w:rPr>
              <w:noBreakHyphen/>
              <w:t>research grants</w:t>
            </w:r>
          </w:p>
        </w:tc>
        <w:tc>
          <w:tcPr>
            <w:tcW w:w="561" w:type="dxa"/>
            <w:tcBorders>
              <w:top w:val="nil"/>
              <w:left w:val="nil"/>
              <w:bottom w:val="nil"/>
              <w:right w:val="nil"/>
            </w:tcBorders>
            <w:tcMar>
              <w:left w:w="45"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113</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4,900</w:t>
            </w:r>
            <w:r w:rsidRPr="000933AA">
              <w:rPr>
                <w:rFonts w:asciiTheme="minorHAnsi" w:hAnsiTheme="minorHAnsi" w:cstheme="minorHAnsi"/>
              </w:rPr>
              <w:tab/>
            </w:r>
          </w:p>
        </w:tc>
      </w:tr>
      <w:tr w:rsidR="00A33951" w:rsidRPr="000933AA" w:rsidTr="006032A1">
        <w:trPr>
          <w:gridBefore w:val="2"/>
          <w:wBefore w:w="964" w:type="dxa"/>
        </w:trPr>
        <w:tc>
          <w:tcPr>
            <w:tcW w:w="6117" w:type="dxa"/>
            <w:gridSpan w:val="2"/>
            <w:tcBorders>
              <w:top w:val="nil"/>
              <w:left w:val="nil"/>
              <w:bottom w:val="nil"/>
              <w:right w:val="nil"/>
            </w:tcBorders>
            <w:tcMar>
              <w:left w:w="45"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other Australian Government financial assistance</w:t>
            </w:r>
          </w:p>
        </w:tc>
        <w:tc>
          <w:tcPr>
            <w:tcW w:w="561" w:type="dxa"/>
            <w:tcBorders>
              <w:top w:val="nil"/>
              <w:left w:val="nil"/>
              <w:bottom w:val="nil"/>
              <w:right w:val="nil"/>
            </w:tcBorders>
            <w:tcMar>
              <w:left w:w="45"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single" w:sz="8" w:space="0" w:color="000000"/>
              <w:left w:val="nil"/>
              <w:bottom w:val="single" w:sz="12"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9,960</w:t>
            </w:r>
            <w:r w:rsidRPr="000933AA">
              <w:rPr>
                <w:rFonts w:asciiTheme="minorHAnsi" w:hAnsiTheme="minorHAnsi" w:cstheme="minorHAnsi"/>
              </w:rPr>
              <w:tab/>
            </w:r>
          </w:p>
        </w:tc>
        <w:tc>
          <w:tcPr>
            <w:tcW w:w="1140" w:type="dxa"/>
            <w:tcBorders>
              <w:top w:val="single" w:sz="8" w:space="0" w:color="000000"/>
              <w:left w:val="nil"/>
              <w:bottom w:val="single" w:sz="12"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12,608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gridSpan w:val="4"/>
            <w:tcBorders>
              <w:top w:val="nil"/>
              <w:left w:val="nil"/>
              <w:bottom w:val="nil"/>
              <w:right w:val="nil"/>
            </w:tcBorders>
            <w:tcMar>
              <w:left w:w="45" w:type="dxa"/>
            </w:tcMar>
            <w:vAlign w:val="bottom"/>
          </w:tcPr>
          <w:p w:rsidR="00A33951" w:rsidRPr="000933AA" w:rsidRDefault="00A33951" w:rsidP="006032A1">
            <w:pPr>
              <w:pStyle w:val="NtA1DescLevel3"/>
              <w:rPr>
                <w:rFonts w:asciiTheme="minorHAnsi" w:hAnsiTheme="minorHAnsi" w:cstheme="minorHAnsi"/>
              </w:rPr>
            </w:pPr>
            <w:r w:rsidRPr="000933AA">
              <w:rPr>
                <w:rFonts w:asciiTheme="minorHAnsi" w:hAnsiTheme="minorHAnsi" w:cstheme="minorHAnsi"/>
                <w:b/>
                <w:bCs/>
              </w:rPr>
              <w:t>Total Australian Government financial assistance</w:t>
            </w: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255,247</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250,554</w:t>
            </w:r>
            <w:r w:rsidRPr="000933AA">
              <w:rPr>
                <w:rFonts w:asciiTheme="minorHAnsi" w:hAnsiTheme="minorHAnsi" w:cstheme="minorHAnsi"/>
              </w:rPr>
              <w:tab/>
            </w:r>
          </w:p>
        </w:tc>
      </w:tr>
    </w:tbl>
    <w:p w:rsidR="00A33951" w:rsidRPr="000933AA" w:rsidRDefault="00A33951" w:rsidP="00A33951">
      <w:pPr>
        <w:pStyle w:val="NtTextLevel1"/>
        <w:tabs>
          <w:tab w:val="left" w:pos="679"/>
          <w:tab w:val="left" w:pos="10204"/>
        </w:tabs>
        <w:ind w:left="397"/>
        <w:rPr>
          <w:rFonts w:asciiTheme="minorHAnsi" w:hAnsiTheme="minorHAnsi" w:cstheme="minorHAnsi"/>
          <w:sz w:val="16"/>
          <w:szCs w:val="16"/>
        </w:rPr>
      </w:pPr>
      <w:r w:rsidRPr="000933AA">
        <w:rPr>
          <w:rFonts w:asciiTheme="minorHAnsi" w:hAnsiTheme="minorHAnsi" w:cstheme="minorHAnsi"/>
          <w:sz w:val="16"/>
          <w:szCs w:val="16"/>
        </w:rPr>
        <w:t>#1</w:t>
      </w:r>
      <w:r w:rsidRPr="000933AA">
        <w:rPr>
          <w:rFonts w:asciiTheme="minorHAnsi" w:hAnsiTheme="minorHAnsi" w:cstheme="minorHAnsi"/>
          <w:sz w:val="16"/>
          <w:szCs w:val="16"/>
        </w:rPr>
        <w:tab/>
        <w:t xml:space="preserve">Includes the basic CGS grant amount, CGS </w:t>
      </w:r>
      <w:r w:rsidRPr="000933AA">
        <w:rPr>
          <w:rFonts w:asciiTheme="minorHAnsi" w:hAnsiTheme="minorHAnsi" w:cstheme="minorHAnsi"/>
          <w:sz w:val="16"/>
          <w:szCs w:val="16"/>
        </w:rPr>
        <w:noBreakHyphen/>
        <w:t xml:space="preserve"> Regional Loading, CGS </w:t>
      </w:r>
      <w:r w:rsidRPr="000933AA">
        <w:rPr>
          <w:rFonts w:asciiTheme="minorHAnsi" w:hAnsiTheme="minorHAnsi" w:cstheme="minorHAnsi"/>
          <w:sz w:val="16"/>
          <w:szCs w:val="16"/>
        </w:rPr>
        <w:noBreakHyphen/>
        <w:t xml:space="preserve"> Enabling Loading, Maths and Science Transition Loading, Allocated Places Advance and Non-designated Courses Advance.  </w:t>
      </w:r>
    </w:p>
    <w:p w:rsidR="00A33951" w:rsidRPr="000933AA" w:rsidRDefault="00A33951" w:rsidP="00A33951">
      <w:pPr>
        <w:pStyle w:val="NtTextLevel1"/>
        <w:tabs>
          <w:tab w:val="left" w:pos="679"/>
          <w:tab w:val="left" w:pos="10204"/>
        </w:tabs>
        <w:spacing w:before="0"/>
        <w:ind w:left="397"/>
        <w:rPr>
          <w:rFonts w:asciiTheme="minorHAnsi" w:hAnsiTheme="minorHAnsi" w:cstheme="minorHAnsi"/>
          <w:sz w:val="16"/>
          <w:szCs w:val="16"/>
        </w:rPr>
      </w:pPr>
      <w:r w:rsidRPr="000933AA">
        <w:rPr>
          <w:rFonts w:asciiTheme="minorHAnsi" w:hAnsiTheme="minorHAnsi" w:cstheme="minorHAnsi"/>
          <w:sz w:val="16"/>
          <w:szCs w:val="16"/>
        </w:rPr>
        <w:t>#2</w:t>
      </w:r>
      <w:r w:rsidRPr="000933AA">
        <w:rPr>
          <w:rFonts w:asciiTheme="minorHAnsi" w:hAnsiTheme="minorHAnsi" w:cstheme="minorHAnsi"/>
          <w:sz w:val="16"/>
          <w:szCs w:val="16"/>
        </w:rPr>
        <w:tab/>
        <w:t>Includes Equity Support Program.</w:t>
      </w:r>
      <w:r w:rsidRPr="000933AA">
        <w:rPr>
          <w:rFonts w:asciiTheme="minorHAnsi" w:hAnsiTheme="minorHAnsi" w:cstheme="minorHAnsi"/>
          <w:sz w:val="16"/>
          <w:szCs w:val="16"/>
        </w:rPr>
        <w:br/>
        <w:t>#3</w:t>
      </w:r>
      <w:r w:rsidRPr="000933AA">
        <w:rPr>
          <w:rFonts w:asciiTheme="minorHAnsi" w:hAnsiTheme="minorHAnsi" w:cstheme="minorHAnsi"/>
          <w:sz w:val="16"/>
          <w:szCs w:val="16"/>
        </w:rPr>
        <w:tab/>
        <w:t>Program in respect of FEE</w:t>
      </w:r>
      <w:r w:rsidRPr="000933AA">
        <w:rPr>
          <w:rFonts w:asciiTheme="minorHAnsi" w:hAnsiTheme="minorHAnsi" w:cstheme="minorHAnsi"/>
          <w:sz w:val="16"/>
          <w:szCs w:val="16"/>
        </w:rPr>
        <w:noBreakHyphen/>
        <w:t>HELP for Higher Education only and excludes funds received in respect of VET</w:t>
      </w:r>
      <w:r w:rsidR="00693F05">
        <w:rPr>
          <w:rFonts w:asciiTheme="minorHAnsi" w:hAnsiTheme="minorHAnsi" w:cstheme="minorHAnsi"/>
          <w:sz w:val="16"/>
          <w:szCs w:val="16"/>
        </w:rPr>
        <w:t xml:space="preserve"> FEE HELP</w:t>
      </w:r>
      <w:r w:rsidRPr="000933AA">
        <w:rPr>
          <w:rFonts w:asciiTheme="minorHAnsi" w:hAnsiTheme="minorHAnsi" w:cstheme="minorHAnsi"/>
          <w:sz w:val="16"/>
          <w:szCs w:val="16"/>
        </w:rPr>
        <w:t>.</w:t>
      </w:r>
      <w:r w:rsidRPr="000933AA">
        <w:rPr>
          <w:rFonts w:asciiTheme="minorHAnsi" w:hAnsiTheme="minorHAnsi" w:cstheme="minorHAnsi"/>
          <w:sz w:val="16"/>
          <w:szCs w:val="16"/>
        </w:rPr>
        <w:br/>
        <w:t>#4</w:t>
      </w:r>
      <w:r w:rsidRPr="000933AA">
        <w:rPr>
          <w:rFonts w:asciiTheme="minorHAnsi" w:hAnsiTheme="minorHAnsi" w:cstheme="minorHAnsi"/>
          <w:sz w:val="16"/>
          <w:szCs w:val="16"/>
        </w:rPr>
        <w:tab/>
        <w:t>Includes Grandfather Scholarships, National Priority and National Accommodation Priority Scholarships.</w:t>
      </w:r>
      <w:r w:rsidRPr="000933AA">
        <w:rPr>
          <w:rFonts w:asciiTheme="minorHAnsi" w:hAnsiTheme="minorHAnsi" w:cstheme="minorHAnsi"/>
          <w:sz w:val="16"/>
          <w:szCs w:val="16"/>
        </w:rPr>
        <w:br/>
        <w:t>#5</w:t>
      </w:r>
      <w:r w:rsidRPr="000933AA">
        <w:rPr>
          <w:rFonts w:asciiTheme="minorHAnsi" w:hAnsiTheme="minorHAnsi" w:cstheme="minorHAnsi"/>
          <w:sz w:val="16"/>
          <w:szCs w:val="16"/>
        </w:rPr>
        <w:tab/>
        <w:t>Includes Institutional Grants Scheme.</w:t>
      </w:r>
      <w:r w:rsidRPr="000933AA">
        <w:rPr>
          <w:rFonts w:asciiTheme="minorHAnsi" w:hAnsiTheme="minorHAnsi" w:cstheme="minorHAnsi"/>
          <w:sz w:val="16"/>
          <w:szCs w:val="16"/>
        </w:rPr>
        <w:br/>
      </w:r>
    </w:p>
    <w:tbl>
      <w:tblPr>
        <w:tblW w:w="0" w:type="auto"/>
        <w:tblInd w:w="442" w:type="dxa"/>
        <w:tblLayout w:type="fixed"/>
        <w:tblCellMar>
          <w:left w:w="0" w:type="dxa"/>
          <w:right w:w="28" w:type="dxa"/>
        </w:tblCellMar>
        <w:tblLook w:val="0000" w:firstRow="0" w:lastRow="0" w:firstColumn="0" w:lastColumn="0" w:noHBand="0" w:noVBand="0"/>
      </w:tblPr>
      <w:tblGrid>
        <w:gridCol w:w="7245"/>
        <w:gridCol w:w="1139"/>
        <w:gridCol w:w="1140"/>
      </w:tblGrid>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Reconciliation</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Australian Government grants (a + c + d + e + f )</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162,839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162,731</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HECS </w:t>
            </w:r>
            <w:r w:rsidRPr="000933AA">
              <w:rPr>
                <w:rFonts w:asciiTheme="minorHAnsi" w:hAnsiTheme="minorHAnsi" w:cstheme="minorHAnsi"/>
              </w:rPr>
              <w:noBreakHyphen/>
              <w:t xml:space="preserve"> HELP payments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77,294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73,851</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FEE </w:t>
            </w:r>
            <w:r w:rsidRPr="000933AA">
              <w:rPr>
                <w:rFonts w:asciiTheme="minorHAnsi" w:hAnsiTheme="minorHAnsi" w:cstheme="minorHAnsi"/>
              </w:rPr>
              <w:noBreakHyphen/>
              <w:t xml:space="preserve"> HELP payments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11,877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13,019</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VET FEE </w:t>
            </w:r>
            <w:r w:rsidRPr="000933AA">
              <w:rPr>
                <w:rFonts w:asciiTheme="minorHAnsi" w:hAnsiTheme="minorHAnsi" w:cstheme="minorHAnsi"/>
              </w:rPr>
              <w:noBreakHyphen/>
              <w:t xml:space="preserve"> HELP</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904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SA </w:t>
            </w:r>
            <w:r w:rsidRPr="000933AA">
              <w:rPr>
                <w:rFonts w:asciiTheme="minorHAnsi" w:hAnsiTheme="minorHAnsi" w:cstheme="minorHAnsi"/>
              </w:rPr>
              <w:noBreakHyphen/>
              <w:t xml:space="preserve"> HELP payments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2,333</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953</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Australian Government financial assistance</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255,247</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250,554</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08"/>
          <w:footerReference w:type="default" r:id="rId109"/>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6117"/>
        <w:gridCol w:w="561"/>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(g)</w:t>
            </w:r>
            <w:r w:rsidRPr="000933AA">
              <w:rPr>
                <w:rFonts w:asciiTheme="minorHAnsi" w:hAnsiTheme="minorHAnsi" w:cstheme="minorHAnsi"/>
              </w:rPr>
              <w:tab/>
              <w:t xml:space="preserve">Australian Government Grants received </w:t>
            </w:r>
            <w:r w:rsidRPr="000933AA">
              <w:rPr>
                <w:rFonts w:asciiTheme="minorHAnsi" w:hAnsiTheme="minorHAnsi" w:cstheme="minorHAnsi"/>
              </w:rPr>
              <w:noBreakHyphen/>
              <w:t xml:space="preserve"> cash basis (Ref note 42) </w:t>
            </w:r>
            <w:r w:rsidRPr="000933AA">
              <w:rPr>
                <w:rFonts w:asciiTheme="minorHAnsi" w:hAnsiTheme="minorHAnsi" w:cstheme="minorHAnsi"/>
              </w:rPr>
              <w:br/>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CHd2"/>
              <w:rPr>
                <w:rFonts w:asciiTheme="minorHAnsi" w:hAnsiTheme="minorHAnsi" w:cstheme="minorHAnsi"/>
              </w:rPr>
            </w:pPr>
          </w:p>
        </w:tc>
        <w:tc>
          <w:tcPr>
            <w:tcW w:w="561"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CHd2"/>
              <w:rPr>
                <w:rFonts w:asciiTheme="minorHAnsi" w:hAnsiTheme="minorHAnsi" w:cstheme="minorHAnsi"/>
              </w:rPr>
            </w:pPr>
          </w:p>
        </w:tc>
        <w:tc>
          <w:tcPr>
            <w:tcW w:w="561"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CHd"/>
              <w:rPr>
                <w:rFonts w:asciiTheme="minorHAnsi" w:hAnsiTheme="minorHAnsi" w:cstheme="minorHAnsi"/>
              </w:rPr>
            </w:pP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CGS and Other Education grants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42(a)</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139,825</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139,360</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Higher Education Loan Programs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42(b)</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88,368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86,804</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Scholarships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42(c)</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2,460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881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Education research</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42(d)</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9,335</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9,659</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ARC grants </w:t>
            </w:r>
            <w:r w:rsidRPr="000933AA">
              <w:rPr>
                <w:rFonts w:asciiTheme="minorHAnsi" w:hAnsiTheme="minorHAnsi" w:cstheme="minorHAnsi"/>
              </w:rPr>
              <w:noBreakHyphen/>
              <w:t xml:space="preserve"> Discovery</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42(e)</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196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208</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ARC grants </w:t>
            </w:r>
            <w:r w:rsidRPr="000933AA">
              <w:rPr>
                <w:rFonts w:asciiTheme="minorHAnsi" w:hAnsiTheme="minorHAnsi" w:cstheme="minorHAnsi"/>
              </w:rPr>
              <w:noBreakHyphen/>
              <w:t xml:space="preserve"> Linkages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42(e)</w:t>
            </w: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341</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367</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Australian Government grants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8,870</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11,182</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 xml:space="preserve">Total Australian Government grants received </w:t>
            </w:r>
            <w:r w:rsidRPr="000933AA">
              <w:rPr>
                <w:rFonts w:asciiTheme="minorHAnsi" w:hAnsiTheme="minorHAnsi" w:cstheme="minorHAnsi"/>
              </w:rPr>
              <w:noBreakHyphen/>
              <w:t xml:space="preserve"> cash basis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249,395</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248,461</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OS</w:t>
            </w:r>
            <w:r w:rsidRPr="000933AA">
              <w:rPr>
                <w:rFonts w:asciiTheme="minorHAnsi" w:hAnsiTheme="minorHAnsi" w:cstheme="minorHAnsi"/>
              </w:rPr>
              <w:noBreakHyphen/>
              <w:t>Help (Net)</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42(f)</w:t>
            </w:r>
          </w:p>
        </w:tc>
        <w:tc>
          <w:tcPr>
            <w:tcW w:w="1139" w:type="dxa"/>
            <w:tcBorders>
              <w:top w:val="single" w:sz="8" w:space="0" w:color="000000"/>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1,723</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60</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Superannuation Supplementation</w:t>
            </w:r>
          </w:p>
        </w:tc>
        <w:tc>
          <w:tcPr>
            <w:tcW w:w="561" w:type="dxa"/>
            <w:tcBorders>
              <w:top w:val="nil"/>
              <w:left w:val="nil"/>
              <w:bottom w:val="nil"/>
              <w:right w:val="nil"/>
            </w:tcBorders>
            <w:tcMar>
              <w:left w:w="0" w:type="dxa"/>
              <w:righ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42(g)</w:t>
            </w:r>
          </w:p>
        </w:tc>
        <w:tc>
          <w:tcPr>
            <w:tcW w:w="1139" w:type="dxa"/>
            <w:tcBorders>
              <w:top w:val="nil"/>
              <w:left w:val="nil"/>
              <w:bottom w:val="single" w:sz="8" w:space="0" w:color="000000"/>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3,252</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2,704</w:t>
            </w:r>
            <w:r w:rsidRPr="000933AA">
              <w:rPr>
                <w:rFonts w:asciiTheme="minorHAnsi" w:hAnsiTheme="minorHAnsi" w:cstheme="minorHAnsi"/>
              </w:rPr>
              <w:tab/>
            </w:r>
          </w:p>
        </w:tc>
      </w:tr>
      <w:tr w:rsidR="00A33951" w:rsidRPr="000933AA" w:rsidTr="006032A1">
        <w:trPr>
          <w:gridBefore w:val="1"/>
          <w:wBefore w:w="964" w:type="dxa"/>
        </w:trPr>
        <w:tc>
          <w:tcPr>
            <w:tcW w:w="6117" w:type="dxa"/>
            <w:tcBorders>
              <w:top w:val="nil"/>
              <w:left w:val="nil"/>
              <w:bottom w:val="nil"/>
              <w:right w:val="nil"/>
            </w:tcBorders>
            <w:tcMar>
              <w:left w:w="28"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 xml:space="preserve">Total Australian Government funding received </w:t>
            </w:r>
            <w:r w:rsidRPr="000933AA">
              <w:rPr>
                <w:rFonts w:asciiTheme="minorHAnsi" w:hAnsiTheme="minorHAnsi" w:cstheme="minorHAnsi"/>
              </w:rPr>
              <w:noBreakHyphen/>
              <w:t xml:space="preserve"> cash basis</w:t>
            </w:r>
          </w:p>
        </w:tc>
        <w:tc>
          <w:tcPr>
            <w:tcW w:w="561"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254,370</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251,225</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w:t>
            </w:r>
            <w:r w:rsidRPr="000933AA">
              <w:rPr>
                <w:rFonts w:asciiTheme="minorHAnsi" w:hAnsiTheme="minorHAnsi" w:cstheme="minorHAnsi"/>
              </w:rPr>
              <w:tab/>
              <w:t>State and Local Government financial assistance</w:t>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Government grants were received during the reporting period for the following purposes:</w:t>
      </w:r>
      <w:r w:rsidRPr="000933AA">
        <w:rPr>
          <w:rFonts w:asciiTheme="minorHAnsi" w:hAnsiTheme="minorHAnsi" w:cstheme="minorHAnsi"/>
        </w:rPr>
        <w:br/>
      </w:r>
    </w:p>
    <w:tbl>
      <w:tblPr>
        <w:tblW w:w="0" w:type="auto"/>
        <w:tblInd w:w="442" w:type="dxa"/>
        <w:tblLayout w:type="fixed"/>
        <w:tblCellMar>
          <w:left w:w="0" w:type="dxa"/>
          <w:right w:w="28" w:type="dxa"/>
        </w:tblCellMar>
        <w:tblLook w:val="0000" w:firstRow="0" w:lastRow="0" w:firstColumn="0" w:lastColumn="0" w:noHBand="0" w:noVBand="0"/>
      </w:tblPr>
      <w:tblGrid>
        <w:gridCol w:w="7245"/>
        <w:gridCol w:w="1139"/>
        <w:gridCol w:w="1140"/>
      </w:tblGrid>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capital</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Department of Training and Workforce Development*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8,234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8,467</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WA State and local Government research grants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5,084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5,113</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State and Local Government financial assistance</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13,318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13,580</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funding relates to Western Australian Academy of Performing Arts (WAAPA)</w:t>
      </w:r>
    </w:p>
    <w:p w:rsidR="00A33951" w:rsidRPr="000933AA" w:rsidRDefault="00A33951" w:rsidP="00A33951">
      <w:pPr>
        <w:rPr>
          <w:rFonts w:asciiTheme="minorHAnsi" w:hAnsiTheme="minorHAnsi" w:cstheme="minorHAnsi"/>
          <w:sz w:val="18"/>
          <w:szCs w:val="18"/>
        </w:rPr>
        <w:sectPr w:rsidR="00A33951" w:rsidRPr="000933AA" w:rsidSect="000D4EF2">
          <w:headerReference w:type="default" r:id="rId110"/>
          <w:footerReference w:type="default" r:id="rId111"/>
          <w:pgSz w:w="11952" w:h="16848"/>
          <w:pgMar w:top="1009"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4</w:t>
            </w:r>
            <w:r w:rsidRPr="000933AA">
              <w:rPr>
                <w:rFonts w:asciiTheme="minorHAnsi" w:hAnsiTheme="minorHAnsi" w:cstheme="minorHAnsi"/>
              </w:rPr>
              <w:tab/>
              <w:t>Fees and charges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Course fees and charges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Fee</w:t>
            </w:r>
            <w:r w:rsidRPr="000933AA">
              <w:rPr>
                <w:rFonts w:asciiTheme="minorHAnsi" w:hAnsiTheme="minorHAnsi" w:cstheme="minorHAnsi"/>
              </w:rPr>
              <w:noBreakHyphen/>
              <w:t>paying onshore overseas students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54,762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51,845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Fee</w:t>
            </w:r>
            <w:r w:rsidRPr="000933AA">
              <w:rPr>
                <w:rFonts w:asciiTheme="minorHAnsi" w:hAnsiTheme="minorHAnsi" w:cstheme="minorHAnsi"/>
              </w:rPr>
              <w:noBreakHyphen/>
              <w:t>paying offshore overseas students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2,898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3,508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Continuing education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520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446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Fee</w:t>
            </w:r>
            <w:r w:rsidRPr="000933AA">
              <w:rPr>
                <w:rFonts w:asciiTheme="minorHAnsi" w:hAnsiTheme="minorHAnsi" w:cstheme="minorHAnsi"/>
              </w:rPr>
              <w:noBreakHyphen/>
              <w:t>paying domestic postgraduate students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5,279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5,751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Fee</w:t>
            </w:r>
            <w:r w:rsidRPr="000933AA">
              <w:rPr>
                <w:rFonts w:asciiTheme="minorHAnsi" w:hAnsiTheme="minorHAnsi" w:cstheme="minorHAnsi"/>
              </w:rPr>
              <w:noBreakHyphen/>
              <w:t>paying domestic undergraduate students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Fee</w:t>
            </w:r>
            <w:r w:rsidRPr="000933AA">
              <w:rPr>
                <w:rFonts w:asciiTheme="minorHAnsi" w:hAnsiTheme="minorHAnsi" w:cstheme="minorHAnsi"/>
              </w:rPr>
              <w:noBreakHyphen/>
              <w:t>paying domestic non</w:t>
            </w:r>
            <w:r w:rsidRPr="000933AA">
              <w:rPr>
                <w:rFonts w:asciiTheme="minorHAnsi" w:hAnsiTheme="minorHAnsi" w:cstheme="minorHAnsi"/>
              </w:rPr>
              <w:noBreakHyphen/>
              <w:t>award students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course fees and charges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63,470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61,721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Other non</w:t>
            </w:r>
            <w:r w:rsidRPr="000933AA">
              <w:rPr>
                <w:rFonts w:asciiTheme="minorHAnsi" w:hAnsiTheme="minorHAnsi" w:cstheme="minorHAnsi"/>
              </w:rPr>
              <w:noBreakHyphen/>
              <w:t>course fees and charges</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Student services and amenities fees </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1,561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1,734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Examination, registration and photocopying fees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441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490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fees and charges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578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1,277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Parking fees </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1,660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1,462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Rental charges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2,688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2,553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285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531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Other Fees and Charges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7,213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8,047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fees and charges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70,683</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69,768</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5</w:t>
            </w:r>
            <w:r w:rsidRPr="000933AA">
              <w:rPr>
                <w:rFonts w:asciiTheme="minorHAnsi" w:hAnsiTheme="minorHAnsi" w:cstheme="minorHAnsi"/>
              </w:rPr>
              <w:tab/>
              <w:t>Investment revenue and income</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$'000</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$'000</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Investment revenue</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Interest revenue from operating account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349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Interest from bank bills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10,583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10,552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Rental income from investment properties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1,048</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756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investment revenue</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11,860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11,657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Other investment income</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Dividends received</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111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Distributions from managed funds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1,408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702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gain on disposal of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transferred from equity</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3,180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gain on revaluation of investment properties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400</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other investment income</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1,930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3,993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Other investment losses</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loss on revaluation of investment properties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(7,547)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Net investment income</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13,790</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8,103</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12"/>
          <w:footerReference w:type="default" r:id="rId113"/>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57"/>
        <w:gridCol w:w="1082"/>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6</w:t>
            </w:r>
            <w:r w:rsidRPr="000933AA">
              <w:rPr>
                <w:rFonts w:asciiTheme="minorHAnsi" w:hAnsiTheme="minorHAnsi" w:cstheme="minorHAnsi"/>
              </w:rPr>
              <w:tab/>
              <w:t>Royalties</w:t>
            </w:r>
          </w:p>
        </w:tc>
      </w:tr>
      <w:tr w:rsidR="00A33951" w:rsidRPr="000933AA" w:rsidTr="006032A1">
        <w:tblPrEx>
          <w:tblCellMar>
            <w:right w:w="34" w:type="dxa"/>
          </w:tblCellMar>
        </w:tblPrEx>
        <w:trPr>
          <w:gridBefore w:val="1"/>
          <w:wBefore w:w="397" w:type="dxa"/>
        </w:trPr>
        <w:tc>
          <w:tcPr>
            <w:tcW w:w="7302" w:type="dxa"/>
            <w:gridSpan w:val="2"/>
            <w:tcBorders>
              <w:top w:val="nil"/>
              <w:left w:val="nil"/>
              <w:bottom w:val="nil"/>
              <w:right w:val="nil"/>
            </w:tcBorders>
            <w:tcMar>
              <w:left w:w="34" w:type="dxa"/>
            </w:tcMar>
            <w:vAlign w:val="bottom"/>
          </w:tcPr>
          <w:p w:rsidR="00A33951" w:rsidRPr="000933AA" w:rsidRDefault="00A33951" w:rsidP="006032A1">
            <w:pPr>
              <w:pStyle w:val="NtA1DescCHd2"/>
              <w:rPr>
                <w:rFonts w:asciiTheme="minorHAnsi" w:hAnsiTheme="minorHAnsi" w:cstheme="minorHAnsi"/>
              </w:rPr>
            </w:pPr>
          </w:p>
        </w:tc>
        <w:tc>
          <w:tcPr>
            <w:tcW w:w="1082"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34"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34" w:type="dxa"/>
          </w:tblCellMar>
        </w:tblPrEx>
        <w:trPr>
          <w:gridBefore w:val="1"/>
          <w:wBefore w:w="397" w:type="dxa"/>
        </w:trPr>
        <w:tc>
          <w:tcPr>
            <w:tcW w:w="7302" w:type="dxa"/>
            <w:gridSpan w:val="2"/>
            <w:tcBorders>
              <w:top w:val="nil"/>
              <w:left w:val="nil"/>
              <w:bottom w:val="nil"/>
              <w:right w:val="nil"/>
            </w:tcBorders>
            <w:tcMar>
              <w:left w:w="34" w:type="dxa"/>
            </w:tcMar>
            <w:vAlign w:val="bottom"/>
          </w:tcPr>
          <w:p w:rsidR="00A33951" w:rsidRPr="000933AA" w:rsidRDefault="00A33951" w:rsidP="006032A1">
            <w:pPr>
              <w:pStyle w:val="NtA1DescTi"/>
              <w:rPr>
                <w:rFonts w:asciiTheme="minorHAnsi" w:hAnsiTheme="minorHAnsi" w:cstheme="minorHAnsi"/>
              </w:rPr>
            </w:pPr>
          </w:p>
        </w:tc>
        <w:tc>
          <w:tcPr>
            <w:tcW w:w="1082"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34"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34" w:type="dxa"/>
          </w:tblCellMar>
        </w:tblPrEx>
        <w:trPr>
          <w:gridBefore w:val="1"/>
          <w:wBefore w:w="397" w:type="dxa"/>
        </w:trPr>
        <w:tc>
          <w:tcPr>
            <w:tcW w:w="7302" w:type="dxa"/>
            <w:gridSpan w:val="2"/>
            <w:tcBorders>
              <w:top w:val="nil"/>
              <w:left w:val="nil"/>
              <w:bottom w:val="nil"/>
              <w:right w:val="nil"/>
            </w:tcBorders>
            <w:tcMar>
              <w:left w:w="34"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Royalties</w:t>
            </w:r>
          </w:p>
        </w:tc>
        <w:tc>
          <w:tcPr>
            <w:tcW w:w="1082"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22"/>
                <w:tab w:val="left" w:pos="1048"/>
              </w:tabs>
              <w:rPr>
                <w:rFonts w:asciiTheme="minorHAnsi" w:hAnsiTheme="minorHAnsi" w:cstheme="minorHAnsi"/>
              </w:rPr>
            </w:pPr>
            <w:r w:rsidRPr="000933AA">
              <w:rPr>
                <w:rFonts w:asciiTheme="minorHAnsi" w:hAnsiTheme="minorHAnsi" w:cstheme="minorHAnsi"/>
              </w:rPr>
              <w:tab/>
              <w:t>6,336</w:t>
            </w:r>
            <w:r w:rsidRPr="000933AA">
              <w:rPr>
                <w:rFonts w:asciiTheme="minorHAnsi" w:hAnsiTheme="minorHAnsi" w:cstheme="minorHAnsi"/>
              </w:rPr>
              <w:tab/>
            </w:r>
          </w:p>
        </w:tc>
        <w:tc>
          <w:tcPr>
            <w:tcW w:w="1140" w:type="dxa"/>
            <w:tcBorders>
              <w:top w:val="nil"/>
              <w:left w:val="nil"/>
              <w:bottom w:val="double" w:sz="6" w:space="0" w:color="000000"/>
              <w:right w:val="nil"/>
            </w:tcBorders>
            <w:tcMar>
              <w:left w:w="34" w:type="dxa"/>
            </w:tcMar>
            <w:vAlign w:val="bottom"/>
          </w:tcPr>
          <w:p w:rsidR="00A33951" w:rsidRPr="000933AA" w:rsidRDefault="00A33951" w:rsidP="006032A1">
            <w:pPr>
              <w:pStyle w:val="NtA1PPY"/>
              <w:tabs>
                <w:tab w:val="right" w:pos="1044"/>
                <w:tab w:val="left" w:pos="1070"/>
              </w:tabs>
              <w:rPr>
                <w:rFonts w:asciiTheme="minorHAnsi" w:hAnsiTheme="minorHAnsi" w:cstheme="minorHAnsi"/>
              </w:rPr>
            </w:pPr>
            <w:r w:rsidRPr="000933AA">
              <w:rPr>
                <w:rFonts w:asciiTheme="minorHAnsi" w:hAnsiTheme="minorHAnsi" w:cstheme="minorHAnsi"/>
              </w:rPr>
              <w:tab/>
              <w:t>4,588</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7</w:t>
            </w:r>
            <w:r w:rsidRPr="000933AA">
              <w:rPr>
                <w:rFonts w:asciiTheme="minorHAnsi" w:hAnsiTheme="minorHAnsi" w:cstheme="minorHAnsi"/>
              </w:rPr>
              <w:tab/>
              <w:t>Consultancy and contracts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Consultancy</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270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379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Contract research</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5,279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5,149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consultancy and contracts</w:t>
            </w:r>
          </w:p>
        </w:tc>
        <w:tc>
          <w:tcPr>
            <w:tcW w:w="1139" w:type="dxa"/>
            <w:gridSpan w:val="2"/>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5,549</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5,528</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8</w:t>
            </w:r>
            <w:r w:rsidRPr="000933AA">
              <w:rPr>
                <w:rFonts w:asciiTheme="minorHAnsi" w:hAnsiTheme="minorHAnsi" w:cstheme="minorHAnsi"/>
              </w:rPr>
              <w:tab/>
              <w:t>Other revenue and income</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Other revenue</w:t>
            </w: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Donations and bequests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889</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1,896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Scholarships and prizes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1,407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1,403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Proceed from sale of non</w:t>
            </w:r>
            <w:r w:rsidRPr="000933AA">
              <w:rPr>
                <w:rFonts w:asciiTheme="minorHAnsi" w:hAnsiTheme="minorHAnsi" w:cstheme="minorHAnsi"/>
              </w:rPr>
              <w:noBreakHyphen/>
              <w:t>capitalised equipment</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113</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162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Commissions, recoveries and rebates received</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5,452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5,061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Expense recoups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41</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Sale of goods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1,982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3,817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Box office sales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660</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473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Sundry income</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758</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892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Medical practitioners' fees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133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Other revenue </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390</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486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other revenue</w:t>
            </w:r>
          </w:p>
        </w:tc>
        <w:tc>
          <w:tcPr>
            <w:tcW w:w="1139" w:type="dxa"/>
            <w:gridSpan w:val="2"/>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11,834</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PYT"/>
              <w:tabs>
                <w:tab w:val="right" w:pos="1085"/>
                <w:tab w:val="left" w:pos="1111"/>
              </w:tabs>
              <w:rPr>
                <w:rFonts w:asciiTheme="minorHAnsi" w:hAnsiTheme="minorHAnsi" w:cstheme="minorHAnsi"/>
              </w:rPr>
            </w:pPr>
            <w:r w:rsidRPr="000933AA">
              <w:rPr>
                <w:rFonts w:asciiTheme="minorHAnsi" w:hAnsiTheme="minorHAnsi" w:cstheme="minorHAnsi"/>
              </w:rPr>
              <w:tab/>
              <w:t>14,376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Other income</w:t>
            </w: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Service concession income</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income</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3,628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1,007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other income</w:t>
            </w:r>
          </w:p>
        </w:tc>
        <w:tc>
          <w:tcPr>
            <w:tcW w:w="1139" w:type="dxa"/>
            <w:gridSpan w:val="2"/>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4,576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1,955</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0D4EF2">
          <w:headerReference w:type="default" r:id="rId114"/>
          <w:footerReference w:type="default" r:id="rId115"/>
          <w:pgSz w:w="11952" w:h="16848"/>
          <w:pgMar w:top="1009"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6684"/>
        <w:gridCol w:w="561"/>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9</w:t>
            </w:r>
            <w:r w:rsidRPr="000933AA">
              <w:rPr>
                <w:rFonts w:asciiTheme="minorHAnsi" w:hAnsiTheme="minorHAnsi" w:cstheme="minorHAnsi"/>
              </w:rPr>
              <w:tab/>
              <w:t>Gains on disposal of assets</w:t>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Proceeds from sale of property, plant and equipment and non</w:t>
            </w:r>
            <w:r w:rsidRPr="000933AA">
              <w:rPr>
                <w:rFonts w:asciiTheme="minorHAnsi" w:hAnsiTheme="minorHAnsi" w:cstheme="minorHAnsi"/>
              </w:rPr>
              <w:noBreakHyphen/>
              <w:t>current assets held for sale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1,447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19,215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Carrying amount of property, plant and equipment and non</w:t>
            </w:r>
            <w:r w:rsidRPr="000933AA">
              <w:rPr>
                <w:rFonts w:asciiTheme="minorHAnsi" w:hAnsiTheme="minorHAnsi" w:cstheme="minorHAnsi"/>
              </w:rPr>
              <w:noBreakHyphen/>
              <w:t xml:space="preserve">current assets held for sale </w:t>
            </w:r>
            <w:r w:rsidRPr="000933AA">
              <w:rPr>
                <w:rFonts w:asciiTheme="minorHAnsi" w:hAnsiTheme="minorHAnsi" w:cstheme="minorHAnsi"/>
              </w:rPr>
              <w:noBreakHyphen/>
              <w:t xml:space="preserve"> sold</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(1,309)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(17,294)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Net gain on disposal</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138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1,921</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10</w:t>
            </w:r>
            <w:r w:rsidRPr="000933AA">
              <w:rPr>
                <w:rFonts w:asciiTheme="minorHAnsi" w:hAnsiTheme="minorHAnsi" w:cstheme="minorHAnsi"/>
              </w:rPr>
              <w:tab/>
              <w:t>Employee related expenses</w:t>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CHd2"/>
              <w:rPr>
                <w:rFonts w:asciiTheme="minorHAnsi" w:hAnsiTheme="minorHAnsi" w:cstheme="minorHAnsi"/>
              </w:rPr>
            </w:pPr>
          </w:p>
        </w:tc>
        <w:tc>
          <w:tcPr>
            <w:tcW w:w="561"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Academic</w:t>
            </w:r>
          </w:p>
        </w:tc>
        <w:tc>
          <w:tcPr>
            <w:tcW w:w="561" w:type="dxa"/>
            <w:tcBorders>
              <w:top w:val="nil"/>
              <w:left w:val="nil"/>
              <w:bottom w:val="nil"/>
              <w:right w:val="nil"/>
            </w:tcBorders>
            <w:tcMar>
              <w:left w:w="0"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Salaries</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86,133</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79,929</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Contributions to superannuation and pension schemes </w:t>
            </w:r>
            <w:r w:rsidRPr="000933AA">
              <w:rPr>
                <w:rFonts w:asciiTheme="minorHAnsi" w:hAnsiTheme="minorHAnsi" w:cstheme="minorHAnsi"/>
              </w:rPr>
              <w:noBreakHyphen/>
              <w:t xml:space="preserve"> funded</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11,209</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11,837</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Payroll tax</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5,566</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5,494</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Worker's compensation</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444</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181</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Long service leave expense</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1,616</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2,782</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Annual leave</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974</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249</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701</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549</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academic</w:t>
            </w:r>
          </w:p>
        </w:tc>
        <w:tc>
          <w:tcPr>
            <w:tcW w:w="561" w:type="dxa"/>
            <w:tcBorders>
              <w:top w:val="nil"/>
              <w:left w:val="nil"/>
              <w:bottom w:val="nil"/>
              <w:right w:val="nil"/>
            </w:tcBorders>
            <w:tcMar>
              <w:left w:w="0"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106,643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101,021</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academic</w:t>
            </w:r>
          </w:p>
        </w:tc>
        <w:tc>
          <w:tcPr>
            <w:tcW w:w="561" w:type="dxa"/>
            <w:tcBorders>
              <w:top w:val="nil"/>
              <w:left w:val="nil"/>
              <w:bottom w:val="nil"/>
              <w:right w:val="nil"/>
            </w:tcBorders>
            <w:tcMar>
              <w:left w:w="0"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0"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Salaries</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94,080</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93,572</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Contributions to superannuation and pension schemes </w:t>
            </w:r>
            <w:r w:rsidRPr="000933AA">
              <w:rPr>
                <w:rFonts w:asciiTheme="minorHAnsi" w:hAnsiTheme="minorHAnsi" w:cstheme="minorHAnsi"/>
              </w:rPr>
              <w:noBreakHyphen/>
              <w:t xml:space="preserve"> funded</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12,370</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13,101</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Payroll tax</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6,027</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5,926</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Worker's compensation</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494</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240</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Long service leave expense</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694</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2,433</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Annual leave</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915</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243</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w:t>
            </w:r>
          </w:p>
        </w:tc>
        <w:tc>
          <w:tcPr>
            <w:tcW w:w="561"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455</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429</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academic</w:t>
            </w:r>
          </w:p>
        </w:tc>
        <w:tc>
          <w:tcPr>
            <w:tcW w:w="561" w:type="dxa"/>
            <w:tcBorders>
              <w:top w:val="nil"/>
              <w:left w:val="nil"/>
              <w:bottom w:val="nil"/>
              <w:right w:val="nil"/>
            </w:tcBorders>
            <w:tcMar>
              <w:left w:w="0"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115,035</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115,944</w:t>
            </w:r>
            <w:r w:rsidRPr="000933AA">
              <w:rPr>
                <w:rFonts w:asciiTheme="minorHAnsi" w:hAnsiTheme="minorHAnsi" w:cstheme="minorHAnsi"/>
              </w:rPr>
              <w:tab/>
            </w:r>
          </w:p>
        </w:tc>
      </w:tr>
      <w:tr w:rsidR="00A33951" w:rsidRPr="000933AA" w:rsidTr="006032A1">
        <w:trPr>
          <w:gridBefore w:val="1"/>
          <w:wBefore w:w="397" w:type="dxa"/>
        </w:trPr>
        <w:tc>
          <w:tcPr>
            <w:tcW w:w="6684" w:type="dxa"/>
            <w:tcBorders>
              <w:top w:val="nil"/>
              <w:left w:val="nil"/>
              <w:bottom w:val="nil"/>
              <w:right w:val="nil"/>
            </w:tcBorders>
            <w:tcMar>
              <w:left w:w="28" w:type="dxa"/>
              <w:righ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employee related expenses</w:t>
            </w:r>
          </w:p>
        </w:tc>
        <w:tc>
          <w:tcPr>
            <w:tcW w:w="561" w:type="dxa"/>
            <w:tcBorders>
              <w:top w:val="nil"/>
              <w:left w:val="nil"/>
              <w:bottom w:val="nil"/>
              <w:right w:val="nil"/>
            </w:tcBorders>
            <w:tcMar>
              <w:left w:w="0" w:type="dxa"/>
              <w:right w:w="0"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221,678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216,965</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16"/>
          <w:footerReference w:type="default" r:id="rId117"/>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11</w:t>
            </w:r>
            <w:r w:rsidRPr="000933AA">
              <w:rPr>
                <w:rFonts w:asciiTheme="minorHAnsi" w:hAnsiTheme="minorHAnsi" w:cstheme="minorHAnsi"/>
              </w:rPr>
              <w:tab/>
              <w:t>Depreciation and amortisation</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Depreciation</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Buildings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13,016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13,325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Service concession assets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1,209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1,209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Leasehold improvements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581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968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equipment and furniture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3,317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3,321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Computing equipment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309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2,690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Motor vehicles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Library collections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1,003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1,029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depreciation</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19,556</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22,637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Amortisation</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Intangible assets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963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depreciation and amortisation</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20,581</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23,600</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12</w:t>
            </w:r>
            <w:r w:rsidRPr="000933AA">
              <w:rPr>
                <w:rFonts w:asciiTheme="minorHAnsi" w:hAnsiTheme="minorHAnsi" w:cstheme="minorHAnsi"/>
              </w:rPr>
              <w:tab/>
              <w:t>Repairs and maintenance</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Buildings maintenance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7,816</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7,366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Grounds maintenance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802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904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equipment maintenance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1,417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876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repairs and maintenance</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10,035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9,146</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13</w:t>
            </w:r>
            <w:r w:rsidRPr="000933AA">
              <w:rPr>
                <w:rFonts w:asciiTheme="minorHAnsi" w:hAnsiTheme="minorHAnsi" w:cstheme="minorHAnsi"/>
              </w:rPr>
              <w:tab/>
              <w:t>Borrowing costs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Interest expense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3,964</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4,949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Less: Amount capitalised</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(2,476)</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(881)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borrowing costs expensed</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1,488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PYS"/>
              <w:tabs>
                <w:tab w:val="right" w:pos="1085"/>
                <w:tab w:val="left" w:pos="1111"/>
              </w:tabs>
              <w:rPr>
                <w:rFonts w:asciiTheme="minorHAnsi" w:hAnsiTheme="minorHAnsi" w:cstheme="minorHAnsi"/>
              </w:rPr>
            </w:pPr>
            <w:r w:rsidRPr="000933AA">
              <w:rPr>
                <w:rFonts w:asciiTheme="minorHAnsi" w:hAnsiTheme="minorHAnsi" w:cstheme="minorHAnsi"/>
              </w:rPr>
              <w:tab/>
              <w:t>4,068</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0D4EF2">
          <w:headerReference w:type="default" r:id="rId118"/>
          <w:footerReference w:type="default" r:id="rId119"/>
          <w:pgSz w:w="11952" w:h="16848"/>
          <w:pgMar w:top="1009"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14</w:t>
            </w:r>
            <w:r w:rsidRPr="000933AA">
              <w:rPr>
                <w:rFonts w:asciiTheme="minorHAnsi" w:hAnsiTheme="minorHAnsi" w:cstheme="minorHAnsi"/>
              </w:rPr>
              <w:tab/>
              <w:t>Impairment of assets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Bad and doubtful debts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156</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impairment of assets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156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PYS"/>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 Additional details on impairments of receivables are included at note 17.</w:t>
      </w: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15</w:t>
            </w:r>
            <w:r w:rsidRPr="000933AA">
              <w:rPr>
                <w:rFonts w:asciiTheme="minorHAnsi" w:hAnsiTheme="minorHAnsi" w:cstheme="minorHAnsi"/>
              </w:rPr>
              <w:tab/>
              <w:t>Other expenses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Scholarships, grants and prizes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9,941</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8,246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Advertising and marketing</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5,672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5,794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Promotions and sponsorships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3,567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2,388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Audit fees, bank charges, legal costs and insurance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13,683</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1,984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Computer software and maintenance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15,009</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11,438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General consumables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4,100</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4,815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Hire and lease costs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1,586</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1,604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Library subscriptions </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1,544</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1,355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capitalised equipment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3,761</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3,744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Operating lease rental expenses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258</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253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Printing and stationery</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2,580</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2,754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Professional and consulting fees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12,297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14,237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Student related expenditure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9,777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8,960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Telecommunications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1,493</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1,184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Travel, staff development and entertainment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6,337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5,969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Utilities and rates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6,567</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7,043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loss on asset write</w:t>
            </w:r>
            <w:r w:rsidRPr="000933AA">
              <w:rPr>
                <w:rFonts w:asciiTheme="minorHAnsi" w:hAnsiTheme="minorHAnsi" w:cstheme="minorHAnsi"/>
              </w:rPr>
              <w:noBreakHyphen/>
              <w:t>offs</w:t>
            </w:r>
            <w:r w:rsidRPr="000933AA">
              <w:rPr>
                <w:rFonts w:asciiTheme="minorHAnsi" w:hAnsiTheme="minorHAnsi" w:cstheme="minorHAnsi"/>
                <w:vertAlign w:val="superscript"/>
              </w:rPr>
              <w:t>#1</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68</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36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Cost of goods sold</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51</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1,882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Student Practicum and related expenses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2,862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3,107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Miscellaneous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8,983</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8,655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other expenses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110,136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95,448</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#1 Additional detail on write</w:t>
      </w:r>
      <w:r w:rsidRPr="000933AA">
        <w:rPr>
          <w:rFonts w:asciiTheme="minorHAnsi" w:hAnsiTheme="minorHAnsi" w:cstheme="minorHAnsi"/>
        </w:rPr>
        <w:noBreakHyphen/>
        <w:t>offs during the year is included at note 40.</w:t>
      </w:r>
    </w:p>
    <w:p w:rsidR="00A33951" w:rsidRPr="000933AA" w:rsidRDefault="00A33951" w:rsidP="00A33951">
      <w:pPr>
        <w:rPr>
          <w:rFonts w:asciiTheme="minorHAnsi" w:hAnsiTheme="minorHAnsi" w:cstheme="minorHAnsi"/>
          <w:sz w:val="18"/>
          <w:szCs w:val="18"/>
        </w:rPr>
        <w:sectPr w:rsidR="00A33951" w:rsidRPr="000933AA">
          <w:headerReference w:type="default" r:id="rId120"/>
          <w:footerReference w:type="default" r:id="rId121"/>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16</w:t>
            </w:r>
            <w:r w:rsidRPr="000933AA">
              <w:rPr>
                <w:rFonts w:asciiTheme="minorHAnsi" w:hAnsiTheme="minorHAnsi" w:cstheme="minorHAnsi"/>
              </w:rPr>
              <w:tab/>
              <w:t>Cash and cash equivalents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45"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Cash at bank</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9,330</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10,916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Bank Bills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45,190</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55,526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Cash held in imprests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10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Total cash and cash equivalent</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54,530</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45" w:type="dxa"/>
            </w:tcMar>
            <w:vAlign w:val="bottom"/>
          </w:tcPr>
          <w:p w:rsidR="00A33951" w:rsidRPr="000933AA" w:rsidRDefault="00A33951" w:rsidP="006032A1">
            <w:pPr>
              <w:pStyle w:val="NtA1PPYT"/>
              <w:tabs>
                <w:tab w:val="right" w:pos="1039"/>
                <w:tab w:val="left" w:pos="1065"/>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Reconciliation to cash at the end of the year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above figures are reconciled to cash at the end of the year as shown in the statement of cash flows as follows:</w:t>
      </w:r>
    </w:p>
    <w:tbl>
      <w:tblPr>
        <w:tblW w:w="0" w:type="auto"/>
        <w:tblLayout w:type="fixed"/>
        <w:tblCellMar>
          <w:left w:w="0" w:type="dxa"/>
          <w:right w:w="28" w:type="dxa"/>
        </w:tblCellMar>
        <w:tblLook w:val="0000" w:firstRow="0" w:lastRow="0" w:firstColumn="0" w:lastColumn="0" w:noHBand="0" w:noVBand="0"/>
      </w:tblPr>
      <w:tblGrid>
        <w:gridCol w:w="964"/>
        <w:gridCol w:w="6100"/>
        <w:gridCol w:w="578"/>
        <w:gridCol w:w="1139"/>
        <w:gridCol w:w="1140"/>
      </w:tblGrid>
      <w:tr w:rsidR="00A33951" w:rsidRPr="000933AA" w:rsidTr="006032A1">
        <w:trPr>
          <w:gridBefore w:val="1"/>
          <w:wBefore w:w="964" w:type="dxa"/>
        </w:trPr>
        <w:tc>
          <w:tcPr>
            <w:tcW w:w="610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578" w:type="dxa"/>
            <w:tcBorders>
              <w:top w:val="nil"/>
              <w:left w:val="nil"/>
              <w:bottom w:val="nil"/>
              <w:right w:val="nil"/>
            </w:tcBorders>
            <w:tcMar>
              <w:left w:w="0" w:type="dxa"/>
            </w:tcMar>
            <w:vAlign w:val="bottom"/>
          </w:tcPr>
          <w:p w:rsidR="00A33951" w:rsidRPr="000933AA" w:rsidRDefault="00A33951" w:rsidP="006032A1">
            <w:pPr>
              <w:pStyle w:val="NtA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964" w:type="dxa"/>
        </w:trPr>
        <w:tc>
          <w:tcPr>
            <w:tcW w:w="6100"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578"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964" w:type="dxa"/>
        </w:trPr>
        <w:tc>
          <w:tcPr>
            <w:tcW w:w="6100"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Unrestricted cash</w:t>
            </w:r>
          </w:p>
        </w:tc>
        <w:tc>
          <w:tcPr>
            <w:tcW w:w="578" w:type="dxa"/>
            <w:tcBorders>
              <w:top w:val="nil"/>
              <w:left w:val="nil"/>
              <w:bottom w:val="nil"/>
              <w:right w:val="nil"/>
            </w:tcBorders>
            <w:tcMar>
              <w:left w:w="0" w:type="dxa"/>
            </w:tcMar>
            <w:vAlign w:val="bottom"/>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45,246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57,722</w:t>
            </w:r>
            <w:r w:rsidRPr="000933AA">
              <w:rPr>
                <w:rFonts w:asciiTheme="minorHAnsi" w:hAnsiTheme="minorHAnsi" w:cstheme="minorHAnsi"/>
              </w:rPr>
              <w:tab/>
            </w:r>
          </w:p>
        </w:tc>
      </w:tr>
      <w:tr w:rsidR="00A33951" w:rsidRPr="000933AA" w:rsidTr="006032A1">
        <w:trPr>
          <w:gridBefore w:val="1"/>
          <w:wBefore w:w="964" w:type="dxa"/>
        </w:trPr>
        <w:tc>
          <w:tcPr>
            <w:tcW w:w="6100"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Restricted funds</w:t>
            </w:r>
          </w:p>
        </w:tc>
        <w:tc>
          <w:tcPr>
            <w:tcW w:w="578" w:type="dxa"/>
            <w:tcBorders>
              <w:top w:val="nil"/>
              <w:left w:val="nil"/>
              <w:bottom w:val="nil"/>
              <w:right w:val="nil"/>
            </w:tcBorders>
            <w:tcMar>
              <w:left w:w="0" w:type="dxa"/>
            </w:tcMar>
            <w:vAlign w:val="bottom"/>
          </w:tcPr>
          <w:p w:rsidR="00A33951" w:rsidRPr="000933AA" w:rsidRDefault="00A33951" w:rsidP="006032A1">
            <w:pPr>
              <w:pStyle w:val="NtA1NoteNo"/>
              <w:rPr>
                <w:rFonts w:asciiTheme="minorHAnsi" w:hAnsiTheme="minorHAnsi" w:cstheme="minorHAnsi"/>
              </w:rPr>
            </w:pPr>
            <w:r w:rsidRPr="000933AA">
              <w:rPr>
                <w:rFonts w:asciiTheme="minorHAnsi" w:hAnsiTheme="minorHAnsi" w:cstheme="minorHAnsi"/>
              </w:rPr>
              <w:t>30</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9,284</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8,730</w:t>
            </w:r>
            <w:r w:rsidRPr="000933AA">
              <w:rPr>
                <w:rFonts w:asciiTheme="minorHAnsi" w:hAnsiTheme="minorHAnsi" w:cstheme="minorHAnsi"/>
              </w:rPr>
              <w:tab/>
            </w:r>
          </w:p>
        </w:tc>
      </w:tr>
      <w:tr w:rsidR="00A33951" w:rsidRPr="000933AA" w:rsidTr="006032A1">
        <w:trPr>
          <w:gridBefore w:val="1"/>
          <w:wBefore w:w="964" w:type="dxa"/>
        </w:trPr>
        <w:tc>
          <w:tcPr>
            <w:tcW w:w="6100" w:type="dxa"/>
            <w:tcBorders>
              <w:top w:val="nil"/>
              <w:left w:val="nil"/>
              <w:bottom w:val="nil"/>
              <w:right w:val="nil"/>
            </w:tcBorders>
            <w:tcMar>
              <w:left w:w="0" w:type="dxa"/>
            </w:tcMar>
            <w:vAlign w:val="bottom"/>
          </w:tcPr>
          <w:p w:rsidR="00A33951" w:rsidRPr="000933AA" w:rsidRDefault="00A33951" w:rsidP="006032A1">
            <w:pPr>
              <w:pStyle w:val="NtDescTiNo"/>
              <w:rPr>
                <w:rFonts w:asciiTheme="minorHAnsi" w:hAnsiTheme="minorHAnsi" w:cstheme="minorHAnsi"/>
              </w:rPr>
            </w:pPr>
            <w:r w:rsidRPr="000933AA">
              <w:rPr>
                <w:rFonts w:asciiTheme="minorHAnsi" w:hAnsiTheme="minorHAnsi" w:cstheme="minorHAnsi"/>
              </w:rPr>
              <w:t>Balance as per cash flow statement</w:t>
            </w:r>
          </w:p>
        </w:tc>
        <w:tc>
          <w:tcPr>
            <w:tcW w:w="578"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54,530</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r>
      <w:tr w:rsidR="00A33951" w:rsidRPr="000933AA" w:rsidTr="006032A1">
        <w:tblPrEx>
          <w:tblCellMar>
            <w:right w:w="0" w:type="dxa"/>
          </w:tblCellMar>
        </w:tblPrEx>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Cash at bank and held in imprests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Cash in operating accounts earns interest at the rate of 2.40% (2013: 2.45%).</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Bank Bills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bank bills are bearing fixed interest rates between 3.18% and 3.50% (2013: 3.29% and 3.75%). These deposits have an average maturity of 91 days.</w:t>
      </w:r>
    </w:p>
    <w:p w:rsidR="00A33951" w:rsidRPr="000933AA" w:rsidRDefault="00A33951" w:rsidP="00A33951">
      <w:pPr>
        <w:rPr>
          <w:rFonts w:asciiTheme="minorHAnsi" w:hAnsiTheme="minorHAnsi" w:cstheme="minorHAnsi"/>
          <w:sz w:val="18"/>
          <w:szCs w:val="18"/>
        </w:rPr>
        <w:sectPr w:rsidR="00A33951" w:rsidRPr="000933AA" w:rsidSect="000D4EF2">
          <w:headerReference w:type="default" r:id="rId122"/>
          <w:footerReference w:type="default" r:id="rId123"/>
          <w:pgSz w:w="11952" w:h="16848"/>
          <w:pgMar w:top="1009"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17</w:t>
            </w:r>
            <w:r w:rsidRPr="000933AA">
              <w:rPr>
                <w:rFonts w:asciiTheme="minorHAnsi" w:hAnsiTheme="minorHAnsi" w:cstheme="minorHAnsi"/>
              </w:rPr>
              <w:tab/>
              <w:t>Receivables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Trade receivables and student fees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6,454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8,474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Less: Provision for impaired receivables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(1,411)</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(1,292)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S"/>
              <w:rPr>
                <w:rFonts w:asciiTheme="minorHAnsi" w:hAnsiTheme="minorHAnsi" w:cstheme="minorHAnsi"/>
              </w:rPr>
            </w:pP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5,043</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7,182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Deferred Government benefit for superannuation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2,741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2,856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GST and withholding tax receivable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4,047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2,120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current receivables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11,831</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12,158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Non</w:t>
            </w:r>
            <w:r w:rsidRPr="000933AA">
              <w:rPr>
                <w:rFonts w:asciiTheme="minorHAnsi" w:hAnsiTheme="minorHAnsi" w:cstheme="minorHAnsi"/>
                <w:b/>
                <w:bCs/>
              </w:rPr>
              <w:noBreakHyphen/>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Deferred Government benefit for superannuation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22,833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22,986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current receivables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22,833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22,986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b/>
                <w:bCs/>
              </w:rPr>
              <w:t>Total trade and other receivables</w:t>
            </w: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34,664</w:t>
            </w:r>
            <w:r w:rsidRPr="000933AA">
              <w:rPr>
                <w:rFonts w:asciiTheme="minorHAnsi" w:hAnsiTheme="minorHAnsi" w:cstheme="minorHAnsi"/>
              </w:rPr>
              <w:tab/>
            </w:r>
          </w:p>
        </w:tc>
        <w:tc>
          <w:tcPr>
            <w:tcW w:w="1140" w:type="dxa"/>
            <w:tcBorders>
              <w:top w:val="nil"/>
              <w:left w:val="nil"/>
              <w:bottom w:val="double" w:sz="6" w:space="0" w:color="000000"/>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35,144</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Impaired receivables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As at 31 December 2014 current receivables of the University with a nominal value of $1.4m (2013: $1.3m) were impaired. It was assessed that a portion of these receivables are expected to be recovered.</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ageing analysis of these receivables is as follows:</w:t>
      </w:r>
    </w:p>
    <w:tbl>
      <w:tblPr>
        <w:tblW w:w="0" w:type="auto"/>
        <w:tblInd w:w="424" w:type="dxa"/>
        <w:tblLayout w:type="fixed"/>
        <w:tblCellMar>
          <w:left w:w="0" w:type="dxa"/>
          <w:right w:w="28" w:type="dxa"/>
        </w:tblCellMar>
        <w:tblLook w:val="0000" w:firstRow="0" w:lastRow="0" w:firstColumn="0" w:lastColumn="0" w:noHBand="0" w:noVBand="0"/>
      </w:tblPr>
      <w:tblGrid>
        <w:gridCol w:w="6928"/>
        <w:gridCol w:w="1299"/>
        <w:gridCol w:w="1298"/>
      </w:tblGrid>
      <w:tr w:rsidR="00A33951" w:rsidRPr="000933AA" w:rsidTr="006032A1">
        <w:tc>
          <w:tcPr>
            <w:tcW w:w="6928" w:type="dxa"/>
            <w:tcBorders>
              <w:top w:val="nil"/>
              <w:left w:val="nil"/>
              <w:bottom w:val="nil"/>
              <w:right w:val="nil"/>
            </w:tcBorders>
            <w:tcMar>
              <w:left w:w="28" w:type="dxa"/>
            </w:tcMar>
            <w:vAlign w:val="bottom"/>
          </w:tcPr>
          <w:p w:rsidR="00A33951" w:rsidRPr="000933AA" w:rsidRDefault="00A33951" w:rsidP="006032A1">
            <w:pPr>
              <w:pStyle w:val="NtH1DescCHd1"/>
              <w:rPr>
                <w:rFonts w:asciiTheme="minorHAnsi" w:hAnsiTheme="minorHAnsi" w:cstheme="minorHAnsi"/>
              </w:rPr>
            </w:pP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928" w:type="dxa"/>
            <w:tcBorders>
              <w:top w:val="nil"/>
              <w:left w:val="nil"/>
              <w:bottom w:val="nil"/>
              <w:right w:val="nil"/>
            </w:tcBorders>
            <w:tcMar>
              <w:left w:w="28" w:type="dxa"/>
            </w:tcMar>
            <w:vAlign w:val="bottom"/>
          </w:tcPr>
          <w:p w:rsidR="00A33951" w:rsidRPr="000933AA" w:rsidRDefault="00A33951" w:rsidP="006032A1">
            <w:pPr>
              <w:pStyle w:val="NtH1DescCHd1"/>
              <w:rPr>
                <w:rFonts w:asciiTheme="minorHAnsi" w:hAnsiTheme="minorHAnsi" w:cstheme="minorHAnsi"/>
              </w:rPr>
            </w:pP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r>
      <w:tr w:rsidR="00A33951" w:rsidRPr="000933AA" w:rsidTr="006032A1">
        <w:tc>
          <w:tcPr>
            <w:tcW w:w="6928"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 to 6 months</w:t>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1,287</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585</w:t>
            </w:r>
            <w:r w:rsidRPr="000933AA">
              <w:rPr>
                <w:rFonts w:asciiTheme="minorHAnsi" w:hAnsiTheme="minorHAnsi" w:cstheme="minorHAnsi"/>
              </w:rPr>
              <w:tab/>
            </w:r>
          </w:p>
        </w:tc>
      </w:tr>
      <w:tr w:rsidR="00A33951" w:rsidRPr="000933AA" w:rsidTr="006032A1">
        <w:tc>
          <w:tcPr>
            <w:tcW w:w="6928"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Over 6 months</w:t>
            </w:r>
          </w:p>
        </w:tc>
        <w:tc>
          <w:tcPr>
            <w:tcW w:w="1299"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124</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707</w:t>
            </w:r>
            <w:r w:rsidRPr="000933AA">
              <w:rPr>
                <w:rFonts w:asciiTheme="minorHAnsi" w:hAnsiTheme="minorHAnsi" w:cstheme="minorHAnsi"/>
              </w:rPr>
              <w:tab/>
            </w:r>
          </w:p>
        </w:tc>
      </w:tr>
      <w:tr w:rsidR="00A33951" w:rsidRPr="000933AA" w:rsidTr="006032A1">
        <w:tc>
          <w:tcPr>
            <w:tcW w:w="6928"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p>
        </w:tc>
        <w:tc>
          <w:tcPr>
            <w:tcW w:w="1299"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1,411</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1,292</w:t>
            </w:r>
            <w:r w:rsidRPr="000933AA">
              <w:rPr>
                <w:rFonts w:asciiTheme="minorHAnsi" w:hAnsiTheme="minorHAnsi" w:cstheme="minorHAnsi"/>
              </w:rPr>
              <w:tab/>
            </w:r>
          </w:p>
        </w:tc>
      </w:tr>
    </w:tbl>
    <w:p w:rsidR="00A33951" w:rsidRPr="000933AA" w:rsidRDefault="00A33951" w:rsidP="00A33951">
      <w:pPr>
        <w:pStyle w:val="NtText"/>
        <w:ind w:left="396"/>
        <w:rPr>
          <w:rFonts w:asciiTheme="minorHAnsi" w:hAnsiTheme="minorHAnsi" w:cstheme="minorHAnsi"/>
        </w:rPr>
      </w:pPr>
      <w:r w:rsidRPr="000933AA">
        <w:rPr>
          <w:rFonts w:asciiTheme="minorHAnsi" w:hAnsiTheme="minorHAnsi" w:cstheme="minorHAnsi"/>
        </w:rPr>
        <w:t>As at 31 December 2014, trade receivables of $0.5m (2013: $1.5m) were past due but not impaired. These relate to a number of independent clients and students for whom there is no recent history of default.</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ageing analysis of these receivables is as follows:</w:t>
      </w:r>
    </w:p>
    <w:tbl>
      <w:tblPr>
        <w:tblW w:w="0" w:type="auto"/>
        <w:tblInd w:w="396" w:type="dxa"/>
        <w:tblLayout w:type="fixed"/>
        <w:tblCellMar>
          <w:left w:w="0" w:type="dxa"/>
          <w:right w:w="28" w:type="dxa"/>
        </w:tblCellMar>
        <w:tblLook w:val="0000" w:firstRow="0" w:lastRow="0" w:firstColumn="0" w:lastColumn="0" w:noHBand="0" w:noVBand="0"/>
      </w:tblPr>
      <w:tblGrid>
        <w:gridCol w:w="6928"/>
        <w:gridCol w:w="1298"/>
        <w:gridCol w:w="1299"/>
      </w:tblGrid>
      <w:tr w:rsidR="00A33951" w:rsidRPr="000933AA" w:rsidTr="006032A1">
        <w:tc>
          <w:tcPr>
            <w:tcW w:w="6928" w:type="dxa"/>
            <w:tcBorders>
              <w:top w:val="nil"/>
              <w:left w:val="nil"/>
              <w:bottom w:val="nil"/>
              <w:right w:val="nil"/>
            </w:tcBorders>
            <w:vAlign w:val="bottom"/>
          </w:tcPr>
          <w:p w:rsidR="00A33951" w:rsidRPr="000933AA" w:rsidRDefault="00A33951" w:rsidP="006032A1">
            <w:pPr>
              <w:pStyle w:val="NtA1DescCHd2"/>
              <w:rPr>
                <w:rFonts w:asciiTheme="minorHAnsi" w:hAnsiTheme="minorHAnsi" w:cstheme="minorHAnsi"/>
              </w:rPr>
            </w:pPr>
          </w:p>
        </w:tc>
        <w:tc>
          <w:tcPr>
            <w:tcW w:w="1298" w:type="dxa"/>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NAYCHd"/>
              <w:rPr>
                <w:rFonts w:asciiTheme="minorHAnsi" w:hAnsiTheme="minorHAnsi" w:cstheme="minorHAnsi"/>
              </w:rPr>
            </w:pPr>
            <w:r w:rsidRPr="000933AA">
              <w:rPr>
                <w:rFonts w:asciiTheme="minorHAnsi" w:hAnsiTheme="minorHAnsi" w:cstheme="minorHAnsi"/>
              </w:rPr>
              <w:t>$000's</w:t>
            </w:r>
          </w:p>
        </w:tc>
        <w:tc>
          <w:tcPr>
            <w:tcW w:w="1299" w:type="dxa"/>
            <w:tcBorders>
              <w:top w:val="nil"/>
              <w:left w:val="nil"/>
              <w:bottom w:val="nil"/>
              <w:right w:val="nil"/>
            </w:tcBorders>
            <w:vAlign w:val="bottom"/>
          </w:tcPr>
          <w:p w:rsidR="00A33951" w:rsidRPr="000933AA" w:rsidRDefault="00A33951" w:rsidP="006032A1">
            <w:pPr>
              <w:pStyle w:val="NtH1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N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928" w:type="dxa"/>
            <w:tcBorders>
              <w:top w:val="nil"/>
              <w:left w:val="nil"/>
              <w:bottom w:val="nil"/>
              <w:right w:val="nil"/>
            </w:tcBorders>
            <w:vAlign w:val="bottom"/>
          </w:tcPr>
          <w:p w:rsidR="00A33951" w:rsidRPr="000933AA" w:rsidRDefault="00A33951" w:rsidP="006032A1">
            <w:pPr>
              <w:pStyle w:val="NtA1DescCHd2"/>
              <w:rPr>
                <w:rFonts w:asciiTheme="minorHAnsi" w:hAnsiTheme="minorHAnsi" w:cstheme="minorHAnsi"/>
              </w:rPr>
            </w:pPr>
          </w:p>
        </w:tc>
        <w:tc>
          <w:tcPr>
            <w:tcW w:w="1298" w:type="dxa"/>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p>
        </w:tc>
        <w:tc>
          <w:tcPr>
            <w:tcW w:w="1299" w:type="dxa"/>
            <w:tcBorders>
              <w:top w:val="nil"/>
              <w:left w:val="nil"/>
              <w:bottom w:val="nil"/>
              <w:right w:val="nil"/>
            </w:tcBorders>
            <w:vAlign w:val="bottom"/>
          </w:tcPr>
          <w:p w:rsidR="00A33951" w:rsidRPr="000933AA" w:rsidRDefault="00A33951" w:rsidP="006032A1">
            <w:pPr>
              <w:pStyle w:val="NtH1PYCHd"/>
              <w:rPr>
                <w:rFonts w:asciiTheme="minorHAnsi" w:hAnsiTheme="minorHAnsi" w:cstheme="minorHAnsi"/>
              </w:rPr>
            </w:pPr>
          </w:p>
        </w:tc>
      </w:tr>
      <w:tr w:rsidR="00A33951" w:rsidRPr="000933AA" w:rsidTr="006032A1">
        <w:tc>
          <w:tcPr>
            <w:tcW w:w="6928"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 months or less</w:t>
            </w:r>
          </w:p>
        </w:tc>
        <w:tc>
          <w:tcPr>
            <w:tcW w:w="1298" w:type="dxa"/>
            <w:tcBorders>
              <w:top w:val="nil"/>
              <w:left w:val="nil"/>
              <w:bottom w:val="double" w:sz="8" w:space="0" w:color="000000"/>
              <w:right w:val="nil"/>
            </w:tcBorders>
            <w:vAlign w:val="bottom"/>
          </w:tcPr>
          <w:p w:rsidR="00A33951" w:rsidRPr="000933AA" w:rsidRDefault="00A33951" w:rsidP="006032A1">
            <w:pPr>
              <w:pStyle w:val="NtH1AY"/>
              <w:tabs>
                <w:tab w:val="right" w:pos="1243"/>
                <w:tab w:val="left" w:pos="1269"/>
              </w:tabs>
              <w:rPr>
                <w:rFonts w:asciiTheme="minorHAnsi" w:hAnsiTheme="minorHAnsi" w:cstheme="minorHAnsi"/>
              </w:rPr>
            </w:pPr>
            <w:r w:rsidRPr="000933AA">
              <w:rPr>
                <w:rFonts w:asciiTheme="minorHAnsi" w:hAnsiTheme="minorHAnsi" w:cstheme="minorHAnsi"/>
              </w:rPr>
              <w:tab/>
              <w:t>494</w:t>
            </w:r>
            <w:r w:rsidRPr="000933AA">
              <w:rPr>
                <w:rFonts w:asciiTheme="minorHAnsi" w:hAnsiTheme="minorHAnsi" w:cstheme="minorHAnsi"/>
              </w:rPr>
              <w:tab/>
            </w:r>
          </w:p>
        </w:tc>
        <w:tc>
          <w:tcPr>
            <w:tcW w:w="1299" w:type="dxa"/>
            <w:tcBorders>
              <w:top w:val="nil"/>
              <w:left w:val="nil"/>
              <w:bottom w:val="double" w:sz="8" w:space="0" w:color="000000"/>
              <w:right w:val="nil"/>
            </w:tcBorders>
            <w:vAlign w:val="bottom"/>
          </w:tcPr>
          <w:p w:rsidR="00A33951" w:rsidRPr="000933AA" w:rsidRDefault="00A33951" w:rsidP="006032A1">
            <w:pPr>
              <w:pStyle w:val="NtH1PY"/>
              <w:tabs>
                <w:tab w:val="right" w:pos="1243"/>
                <w:tab w:val="left" w:pos="1269"/>
              </w:tabs>
              <w:rPr>
                <w:rFonts w:asciiTheme="minorHAnsi" w:hAnsiTheme="minorHAnsi" w:cstheme="minorHAnsi"/>
              </w:rPr>
            </w:pPr>
            <w:r w:rsidRPr="000933AA">
              <w:rPr>
                <w:rFonts w:asciiTheme="minorHAnsi" w:hAnsiTheme="minorHAnsi" w:cstheme="minorHAnsi"/>
              </w:rPr>
              <w:tab/>
              <w:t>1,553</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24"/>
          <w:footerReference w:type="default" r:id="rId125"/>
          <w:pgSz w:w="11952" w:h="16848"/>
          <w:pgMar w:top="1009" w:right="1009" w:bottom="1009" w:left="1009" w:header="720" w:footer="720" w:gutter="0"/>
          <w:cols w:space="720"/>
          <w:noEndnote/>
        </w:sectPr>
      </w:pP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Movements in the provision for impaired receivables are as follows:</w:t>
      </w:r>
    </w:p>
    <w:tbl>
      <w:tblPr>
        <w:tblW w:w="0" w:type="auto"/>
        <w:tblInd w:w="442" w:type="dxa"/>
        <w:tblLayout w:type="fixed"/>
        <w:tblCellMar>
          <w:left w:w="0" w:type="dxa"/>
          <w:right w:w="28" w:type="dxa"/>
        </w:tblCellMar>
        <w:tblLook w:val="0000" w:firstRow="0" w:lastRow="0" w:firstColumn="0" w:lastColumn="0" w:noHBand="0" w:noVBand="0"/>
      </w:tblPr>
      <w:tblGrid>
        <w:gridCol w:w="6927"/>
        <w:gridCol w:w="1299"/>
        <w:gridCol w:w="1298"/>
      </w:tblGrid>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At 1 January</w:t>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1,292</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1,956</w:t>
            </w:r>
            <w:r w:rsidRPr="000933AA">
              <w:rPr>
                <w:rFonts w:asciiTheme="minorHAnsi" w:hAnsiTheme="minorHAnsi" w:cstheme="minorHAnsi"/>
              </w:rPr>
              <w:tab/>
            </w: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Ti"/>
              <w:rPr>
                <w:rFonts w:asciiTheme="minorHAnsi" w:hAnsiTheme="minorHAnsi" w:cstheme="minorHAnsi"/>
                <w:b w:val="0"/>
                <w:bCs w:val="0"/>
              </w:rPr>
            </w:pPr>
            <w:r w:rsidRPr="000933AA">
              <w:rPr>
                <w:rFonts w:asciiTheme="minorHAnsi" w:hAnsiTheme="minorHAnsi" w:cstheme="minorHAnsi"/>
                <w:b w:val="0"/>
                <w:bCs w:val="0"/>
              </w:rPr>
              <w:t>Provision for impairment</w:t>
            </w:r>
          </w:p>
        </w:tc>
        <w:tc>
          <w:tcPr>
            <w:tcW w:w="1299"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Provision for impairment recognised during the year</w:t>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156</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(595)</w:t>
            </w:r>
            <w:r w:rsidRPr="000933AA">
              <w:rPr>
                <w:rFonts w:asciiTheme="minorHAnsi" w:hAnsiTheme="minorHAnsi" w:cstheme="minorHAnsi"/>
              </w:rPr>
              <w:tab/>
            </w: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Receivables written off during the year as uncollectible</w:t>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(40)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(68)</w:t>
            </w:r>
            <w:r w:rsidRPr="000933AA">
              <w:rPr>
                <w:rFonts w:asciiTheme="minorHAnsi" w:hAnsiTheme="minorHAnsi" w:cstheme="minorHAnsi"/>
              </w:rPr>
              <w:tab/>
            </w: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Unused amount reversed</w:t>
            </w:r>
          </w:p>
        </w:tc>
        <w:tc>
          <w:tcPr>
            <w:tcW w:w="1299"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3</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927" w:type="dxa"/>
            <w:tcBorders>
              <w:top w:val="nil"/>
              <w:left w:val="nil"/>
              <w:bottom w:val="nil"/>
              <w:right w:val="nil"/>
            </w:tcBorders>
            <w:tcMar>
              <w:left w:w="45" w:type="dxa"/>
            </w:tcMar>
            <w:vAlign w:val="bottom"/>
          </w:tcPr>
          <w:p w:rsidR="00A33951" w:rsidRPr="000933AA" w:rsidRDefault="00A33951" w:rsidP="006032A1">
            <w:pPr>
              <w:pStyle w:val="NtH1DescS"/>
              <w:rPr>
                <w:rFonts w:asciiTheme="minorHAnsi" w:hAnsiTheme="minorHAnsi" w:cstheme="minorHAnsi"/>
                <w:b w:val="0"/>
                <w:bCs w:val="0"/>
              </w:rPr>
            </w:pPr>
            <w:r w:rsidRPr="000933AA">
              <w:rPr>
                <w:rFonts w:asciiTheme="minorHAnsi" w:hAnsiTheme="minorHAnsi" w:cstheme="minorHAnsi"/>
                <w:b w:val="0"/>
                <w:bCs w:val="0"/>
              </w:rPr>
              <w:t>At 31 December</w:t>
            </w:r>
          </w:p>
        </w:tc>
        <w:tc>
          <w:tcPr>
            <w:tcW w:w="1299"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rPr>
              <w:tab/>
              <w:t>1,411</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1,292</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creation and release of the provision for impaired receivables has been included in 'impairment of assets' in the income statement. Amounts charged to the provision account are generally written off when there is no expectation of recovering additional cash.</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other amounts within receivables do not contain impaired assets and are not past due. Based on credit history, it is expected that these amounts will be received when due.</w:t>
      </w:r>
    </w:p>
    <w:tbl>
      <w:tblPr>
        <w:tblW w:w="0" w:type="auto"/>
        <w:tblLayout w:type="fixed"/>
        <w:tblCellMar>
          <w:left w:w="0" w:type="dxa"/>
          <w:right w:w="0" w:type="dxa"/>
        </w:tblCellMar>
        <w:tblLook w:val="0000" w:firstRow="0" w:lastRow="0" w:firstColumn="0" w:lastColumn="0" w:noHBand="0" w:noVBand="0"/>
      </w:tblPr>
      <w:tblGrid>
        <w:gridCol w:w="397"/>
        <w:gridCol w:w="7330"/>
        <w:gridCol w:w="1083"/>
        <w:gridCol w:w="1111"/>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18</w:t>
            </w:r>
            <w:r w:rsidRPr="000933AA">
              <w:rPr>
                <w:rFonts w:asciiTheme="minorHAnsi" w:hAnsiTheme="minorHAnsi" w:cstheme="minorHAnsi"/>
              </w:rPr>
              <w:tab/>
              <w:t>Derivative financial instruments</w:t>
            </w:r>
          </w:p>
        </w:tc>
      </w:tr>
      <w:tr w:rsidR="00A33951" w:rsidRPr="000933AA" w:rsidTr="006032A1">
        <w:tblPrEx>
          <w:tblCellMar>
            <w:right w:w="28" w:type="dxa"/>
          </w:tblCellMar>
        </w:tblPrEx>
        <w:trPr>
          <w:gridBefore w:val="1"/>
          <w:wBefore w:w="397" w:type="dxa"/>
        </w:trPr>
        <w:tc>
          <w:tcPr>
            <w:tcW w:w="7330"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083"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11" w:type="dxa"/>
            <w:tcBorders>
              <w:top w:val="nil"/>
              <w:left w:val="nil"/>
              <w:bottom w:val="nil"/>
              <w:right w:val="nil"/>
            </w:tcBorders>
            <w:tcMar>
              <w:left w:w="0"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330"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Current assets</w:t>
            </w:r>
          </w:p>
        </w:tc>
        <w:tc>
          <w:tcPr>
            <w:tcW w:w="1083"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11"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330"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Derivative financial instruments</w:t>
            </w:r>
          </w:p>
        </w:tc>
        <w:tc>
          <w:tcPr>
            <w:tcW w:w="1083"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27"/>
                <w:tab w:val="left" w:pos="1053"/>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11" w:type="dxa"/>
            <w:tcBorders>
              <w:top w:val="nil"/>
              <w:left w:val="nil"/>
              <w:bottom w:val="double" w:sz="6" w:space="0" w:color="000000"/>
              <w:right w:val="nil"/>
            </w:tcBorders>
            <w:tcMar>
              <w:left w:w="0"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Instruments used by the University</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University is party to derivative financial instruments in the normal course of business in order to hedge exposure to fluctuations in foreign exchange rates in accordance with the University’s financial risk management policies (refer to note 38).</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In order to protect against exchange rate movements, the University had entered into a forward exchange contract to purchase foreign currency.</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These contracts are hedging obligations for payments for the ensuing financial year. The contracts are timed to mature when payments for major shipments of component parts are scheduled to be made.</w:t>
      </w:r>
    </w:p>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The portion of the gain or loss on the hedging instrument that is determined to be an effective hedge is recognised directly in equity. When the cash flows occur, the University adjusts the initial measurement of the component recognised in the balance sheets by the related amount deferred in equity.</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ind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Interest rate and foreign exchange risk</w:t>
            </w:r>
          </w:p>
        </w:tc>
      </w:tr>
    </w:tbl>
    <w:p w:rsidR="00A33951" w:rsidRPr="000933AA" w:rsidRDefault="00A33951" w:rsidP="00A33951">
      <w:pPr>
        <w:pStyle w:val="NtTextLevel1"/>
        <w:ind w:left="963"/>
        <w:rPr>
          <w:rFonts w:asciiTheme="minorHAnsi" w:hAnsiTheme="minorHAnsi" w:cstheme="minorHAnsi"/>
        </w:rPr>
      </w:pPr>
      <w:r w:rsidRPr="000933AA">
        <w:rPr>
          <w:rFonts w:asciiTheme="minorHAnsi" w:hAnsiTheme="minorHAnsi" w:cstheme="minorHAnsi"/>
        </w:rPr>
        <w:t>For an analysis of the sensitivity of derivatives to interest rate and foreign exchange risk refer to note 38.</w:t>
      </w:r>
    </w:p>
    <w:p w:rsidR="00A33951" w:rsidRPr="000933AA" w:rsidRDefault="00A33951" w:rsidP="00A33951">
      <w:pPr>
        <w:rPr>
          <w:rFonts w:asciiTheme="minorHAnsi" w:hAnsiTheme="minorHAnsi" w:cstheme="minorHAnsi"/>
          <w:sz w:val="18"/>
          <w:szCs w:val="18"/>
        </w:rPr>
        <w:sectPr w:rsidR="00A33951" w:rsidRPr="000933AA" w:rsidSect="000D4EF2">
          <w:headerReference w:type="default" r:id="rId126"/>
          <w:footerReference w:type="default" r:id="rId127"/>
          <w:pgSz w:w="11952" w:h="16848"/>
          <w:pgMar w:top="1009" w:right="1009" w:bottom="1009" w:left="1009" w:header="720" w:footer="887"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6"/>
        <w:gridCol w:w="7246"/>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19</w:t>
            </w:r>
            <w:r w:rsidRPr="000933AA">
              <w:rPr>
                <w:rFonts w:asciiTheme="minorHAnsi" w:hAnsiTheme="minorHAnsi" w:cstheme="minorHAnsi"/>
              </w:rPr>
              <w:tab/>
              <w:t>Other financial assets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Held</w:t>
            </w:r>
            <w:r w:rsidRPr="000933AA">
              <w:rPr>
                <w:rFonts w:asciiTheme="minorHAnsi" w:hAnsiTheme="minorHAnsi" w:cstheme="minorHAnsi"/>
              </w:rPr>
              <w:noBreakHyphen/>
              <w:t>to</w:t>
            </w:r>
            <w:r w:rsidRPr="000933AA">
              <w:rPr>
                <w:rFonts w:asciiTheme="minorHAnsi" w:hAnsiTheme="minorHAnsi" w:cstheme="minorHAnsi"/>
              </w:rPr>
              <w:noBreakHyphen/>
              <w:t>maturity</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Term deposits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137,307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114,768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current other financial assets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137,307</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114,768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Available</w:t>
            </w:r>
            <w:r w:rsidRPr="000933AA">
              <w:rPr>
                <w:rFonts w:asciiTheme="minorHAnsi" w:hAnsiTheme="minorHAnsi" w:cstheme="minorHAnsi"/>
              </w:rPr>
              <w:noBreakHyphen/>
              <w:t>for</w:t>
            </w:r>
            <w:r w:rsidRPr="000933AA">
              <w:rPr>
                <w:rFonts w:asciiTheme="minorHAnsi" w:hAnsiTheme="minorHAnsi" w:cstheme="minorHAnsi"/>
              </w:rPr>
              <w:noBreakHyphen/>
              <w:t>sale investments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Investment in shares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2,032</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2,572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Investment in managed funds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24,288</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18,808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Held</w:t>
            </w:r>
            <w:r w:rsidRPr="000933AA">
              <w:rPr>
                <w:rFonts w:asciiTheme="minorHAnsi" w:hAnsiTheme="minorHAnsi" w:cstheme="minorHAnsi"/>
              </w:rPr>
              <w:noBreakHyphen/>
              <w:t>to</w:t>
            </w:r>
            <w:r w:rsidRPr="000933AA">
              <w:rPr>
                <w:rFonts w:asciiTheme="minorHAnsi" w:hAnsiTheme="minorHAnsi" w:cstheme="minorHAnsi"/>
              </w:rPr>
              <w:noBreakHyphen/>
              <w:t>maturity</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Term deposits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58,000</w:t>
            </w:r>
            <w:r w:rsidRPr="000933AA">
              <w:rPr>
                <w:rFonts w:asciiTheme="minorHAnsi" w:hAnsiTheme="minorHAnsi" w:cstheme="minorHAnsi"/>
              </w:rPr>
              <w:tab/>
            </w:r>
          </w:p>
        </w:tc>
        <w:tc>
          <w:tcPr>
            <w:tcW w:w="1140" w:type="dxa"/>
            <w:tcBorders>
              <w:top w:val="nil"/>
              <w:left w:val="nil"/>
              <w:bottom w:val="nil"/>
              <w:right w:val="nil"/>
            </w:tcBorders>
            <w:tcMar>
              <w:left w:w="0"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50,000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current other financial assets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84,320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PYS"/>
              <w:tabs>
                <w:tab w:val="right" w:pos="1085"/>
                <w:tab w:val="left" w:pos="1111"/>
              </w:tabs>
              <w:rPr>
                <w:rFonts w:asciiTheme="minorHAnsi" w:hAnsiTheme="minorHAnsi" w:cstheme="minorHAnsi"/>
              </w:rPr>
            </w:pPr>
            <w:r w:rsidRPr="000933AA">
              <w:rPr>
                <w:rFonts w:asciiTheme="minorHAnsi" w:hAnsiTheme="minorHAnsi" w:cstheme="minorHAnsi"/>
              </w:rPr>
              <w:tab/>
              <w:t>71,380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b/>
                <w:bCs/>
              </w:rPr>
              <w:t>Total other financial assets</w:t>
            </w: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221,627</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186,148</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20</w:t>
            </w:r>
            <w:r w:rsidRPr="000933AA">
              <w:rPr>
                <w:rFonts w:asciiTheme="minorHAnsi" w:hAnsiTheme="minorHAnsi" w:cstheme="minorHAnsi"/>
              </w:rPr>
              <w:tab/>
              <w:t>Non</w:t>
            </w:r>
            <w:r w:rsidRPr="000933AA">
              <w:rPr>
                <w:rFonts w:asciiTheme="minorHAnsi" w:hAnsiTheme="minorHAnsi" w:cstheme="minorHAnsi"/>
              </w:rPr>
              <w:noBreakHyphen/>
              <w:t>current assets classified as held for sale</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Non</w:t>
            </w:r>
            <w:r w:rsidRPr="000933AA">
              <w:rPr>
                <w:rFonts w:asciiTheme="minorHAnsi" w:hAnsiTheme="minorHAnsi" w:cstheme="minorHAnsi"/>
                <w:b/>
                <w:bCs/>
              </w:rPr>
              <w:noBreakHyphen/>
              <w:t>current assets held for sale</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Land</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tcPr>
          <w:p w:rsidR="00A33951" w:rsidRPr="000933AA" w:rsidRDefault="00A33951" w:rsidP="006032A1">
            <w:pPr>
              <w:pStyle w:val="NtA1Desc"/>
              <w:rPr>
                <w:rFonts w:asciiTheme="minorHAnsi" w:hAnsiTheme="minorHAnsi" w:cstheme="minorHAnsi"/>
                <w:b/>
                <w:bCs/>
              </w:rPr>
            </w:pPr>
            <w:r w:rsidRPr="000933AA">
              <w:rPr>
                <w:rFonts w:asciiTheme="minorHAnsi" w:hAnsiTheme="minorHAnsi" w:cstheme="minorHAnsi"/>
                <w:b/>
                <w:bCs/>
              </w:rPr>
              <w:t>Total non</w:t>
            </w:r>
            <w:r w:rsidRPr="000933AA">
              <w:rPr>
                <w:rFonts w:asciiTheme="minorHAnsi" w:hAnsiTheme="minorHAnsi" w:cstheme="minorHAnsi"/>
                <w:b/>
                <w:bCs/>
              </w:rPr>
              <w:noBreakHyphen/>
              <w:t>current assets held for sale</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21</w:t>
            </w:r>
            <w:r w:rsidRPr="000933AA">
              <w:rPr>
                <w:rFonts w:asciiTheme="minorHAnsi" w:hAnsiTheme="minorHAnsi" w:cstheme="minorHAnsi"/>
              </w:rPr>
              <w:tab/>
              <w:t>Other non</w:t>
            </w:r>
            <w:r w:rsidRPr="000933AA">
              <w:rPr>
                <w:rFonts w:asciiTheme="minorHAnsi" w:hAnsiTheme="minorHAnsi" w:cstheme="minorHAnsi"/>
              </w:rPr>
              <w:noBreakHyphen/>
              <w:t>financial assets</w:t>
            </w: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Accrued income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5,503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4,627</w:t>
            </w:r>
            <w:r w:rsidRPr="000933AA">
              <w:rPr>
                <w:rFonts w:asciiTheme="minorHAnsi" w:hAnsiTheme="minorHAnsi" w:cstheme="minorHAnsi"/>
              </w:rPr>
              <w:tab/>
            </w: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Advances and prepayments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9,841</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3,556</w:t>
            </w:r>
            <w:r w:rsidRPr="000933AA">
              <w:rPr>
                <w:rFonts w:asciiTheme="minorHAnsi" w:hAnsiTheme="minorHAnsi" w:cstheme="minorHAnsi"/>
              </w:rPr>
              <w:tab/>
            </w: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current other non</w:t>
            </w:r>
            <w:r w:rsidRPr="000933AA">
              <w:rPr>
                <w:rFonts w:asciiTheme="minorHAnsi" w:hAnsiTheme="minorHAnsi" w:cstheme="minorHAnsi"/>
              </w:rPr>
              <w:noBreakHyphen/>
              <w:t>financial assets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15,344</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8,183</w:t>
            </w:r>
            <w:r w:rsidRPr="000933AA">
              <w:rPr>
                <w:rFonts w:asciiTheme="minorHAnsi" w:hAnsiTheme="minorHAnsi" w:cstheme="minorHAnsi"/>
              </w:rPr>
              <w:tab/>
            </w: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other non</w:t>
            </w:r>
            <w:r w:rsidRPr="000933AA">
              <w:rPr>
                <w:rFonts w:asciiTheme="minorHAnsi" w:hAnsiTheme="minorHAnsi" w:cstheme="minorHAnsi"/>
              </w:rPr>
              <w:noBreakHyphen/>
              <w:t>financial assets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1,758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blPrEx>
          <w:tblCellMar>
            <w:right w:w="28" w:type="dxa"/>
          </w:tblCellMar>
        </w:tblPrEx>
        <w:trPr>
          <w:gridBefore w:val="1"/>
          <w:wBefore w:w="396" w:type="dxa"/>
        </w:trPr>
        <w:tc>
          <w:tcPr>
            <w:tcW w:w="7246"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other non</w:t>
            </w:r>
            <w:r w:rsidRPr="000933AA">
              <w:rPr>
                <w:rFonts w:asciiTheme="minorHAnsi" w:hAnsiTheme="minorHAnsi" w:cstheme="minorHAnsi"/>
              </w:rPr>
              <w:noBreakHyphen/>
              <w:t>financial assets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17,102</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8,183</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28"/>
          <w:footerReference w:type="default" r:id="rId129"/>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22</w:t>
            </w:r>
            <w:r w:rsidRPr="000933AA">
              <w:rPr>
                <w:rFonts w:asciiTheme="minorHAnsi" w:hAnsiTheme="minorHAnsi" w:cstheme="minorHAnsi"/>
              </w:rPr>
              <w:tab/>
              <w:t>Investment properties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At fair value</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Opening balance at 1 January </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13,610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9,820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Additions </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7,344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9,287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Transfers from property, plant and equipment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2,050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Gain/(loss) on revaluation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(7,547)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 xml:space="preserve">Closing balance as at 31 December </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21,354</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13,610</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For fair value hierarchy categorisation of investment properties see note 39.</w:t>
      </w:r>
    </w:p>
    <w:tbl>
      <w:tblPr>
        <w:tblW w:w="0" w:type="auto"/>
        <w:tblLayout w:type="fixed"/>
        <w:tblCellMar>
          <w:left w:w="0" w:type="dxa"/>
          <w:right w:w="0" w:type="dxa"/>
        </w:tblCellMar>
        <w:tblLook w:val="0000" w:firstRow="0" w:lastRow="0" w:firstColumn="0" w:lastColumn="0" w:noHBand="0" w:noVBand="0"/>
      </w:tblPr>
      <w:tblGrid>
        <w:gridCol w:w="964"/>
        <w:gridCol w:w="6678"/>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Amounts recognised in income statement for investment properties</w:t>
            </w:r>
            <w:r w:rsidRPr="000933AA">
              <w:rPr>
                <w:rFonts w:asciiTheme="minorHAnsi" w:hAnsiTheme="minorHAnsi" w:cstheme="minorHAnsi"/>
              </w:rPr>
              <w:br/>
              <w:t xml:space="preserve"> </w:t>
            </w:r>
          </w:p>
        </w:tc>
      </w:tr>
      <w:tr w:rsidR="00A33951" w:rsidRPr="000933AA" w:rsidTr="006032A1">
        <w:tblPrEx>
          <w:tblCellMar>
            <w:right w:w="28" w:type="dxa"/>
          </w:tblCellMar>
        </w:tblPrEx>
        <w:trPr>
          <w:gridBefore w:val="1"/>
          <w:wBefore w:w="964" w:type="dxa"/>
        </w:trPr>
        <w:tc>
          <w:tcPr>
            <w:tcW w:w="6678"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964" w:type="dxa"/>
        </w:trPr>
        <w:tc>
          <w:tcPr>
            <w:tcW w:w="6678"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p>
        </w:tc>
      </w:tr>
      <w:tr w:rsidR="00A33951" w:rsidRPr="000933AA" w:rsidTr="006032A1">
        <w:tblPrEx>
          <w:tblCellMar>
            <w:right w:w="28" w:type="dxa"/>
          </w:tblCellMar>
        </w:tblPrEx>
        <w:trPr>
          <w:gridBefore w:val="1"/>
          <w:wBefore w:w="964" w:type="dxa"/>
        </w:trPr>
        <w:tc>
          <w:tcPr>
            <w:tcW w:w="6678"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Rental income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1,048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756</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678"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Gain/(loss) on revaluation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(7,547)</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678" w:type="dxa"/>
            <w:tcBorders>
              <w:top w:val="nil"/>
              <w:left w:val="nil"/>
              <w:bottom w:val="nil"/>
              <w:right w:val="nil"/>
            </w:tcBorders>
            <w:tcMar>
              <w:lef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recognised in income statement</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1,448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(6,791)</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Valuation basis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fair value of all investment properties has been determined by reference to recent market transactions. The investment properties have been valued as at 31 December 2014 by independent professional valuers.</w:t>
      </w:r>
    </w:p>
    <w:p w:rsidR="00A33951" w:rsidRPr="000933AA" w:rsidRDefault="00A33951" w:rsidP="00A33951">
      <w:pPr>
        <w:rPr>
          <w:rFonts w:asciiTheme="minorHAnsi" w:hAnsiTheme="minorHAnsi" w:cstheme="minorHAnsi"/>
          <w:sz w:val="18"/>
          <w:szCs w:val="18"/>
        </w:rPr>
        <w:sectPr w:rsidR="00A33951" w:rsidRPr="000933AA">
          <w:headerReference w:type="default" r:id="rId130"/>
          <w:footerReference w:type="default" r:id="rId131"/>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4853"/>
      </w:tblGrid>
      <w:tr w:rsidR="00A33951" w:rsidRPr="000933AA" w:rsidTr="006032A1">
        <w:tc>
          <w:tcPr>
            <w:tcW w:w="14853" w:type="dxa"/>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23</w:t>
            </w:r>
            <w:r w:rsidRPr="000933AA">
              <w:rPr>
                <w:rFonts w:asciiTheme="minorHAnsi" w:hAnsiTheme="minorHAnsi" w:cstheme="minorHAnsi"/>
              </w:rPr>
              <w:tab/>
              <w:t>Property, plant and equipment</w:t>
            </w:r>
          </w:p>
        </w:tc>
      </w:tr>
    </w:tbl>
    <w:p w:rsidR="00A33951" w:rsidRPr="000933AA" w:rsidRDefault="00A33951" w:rsidP="00A33951">
      <w:pPr>
        <w:pStyle w:val="NtTextLevel1"/>
        <w:ind w:left="397"/>
        <w:rPr>
          <w:rFonts w:asciiTheme="minorHAnsi" w:hAnsiTheme="minorHAnsi" w:cstheme="minorHAnsi"/>
        </w:rPr>
      </w:pPr>
    </w:p>
    <w:tbl>
      <w:tblPr>
        <w:tblW w:w="14763" w:type="dxa"/>
        <w:tblInd w:w="425" w:type="dxa"/>
        <w:tblLayout w:type="fixed"/>
        <w:tblCellMar>
          <w:left w:w="28" w:type="dxa"/>
          <w:right w:w="0" w:type="dxa"/>
        </w:tblCellMar>
        <w:tblLook w:val="0000" w:firstRow="0" w:lastRow="0" w:firstColumn="0" w:lastColumn="0" w:noHBand="0" w:noVBand="0"/>
      </w:tblPr>
      <w:tblGrid>
        <w:gridCol w:w="2580"/>
        <w:gridCol w:w="1009"/>
        <w:gridCol w:w="1037"/>
        <w:gridCol w:w="992"/>
        <w:gridCol w:w="964"/>
        <w:gridCol w:w="1265"/>
        <w:gridCol w:w="1134"/>
        <w:gridCol w:w="964"/>
        <w:gridCol w:w="964"/>
        <w:gridCol w:w="963"/>
        <w:gridCol w:w="964"/>
        <w:gridCol w:w="963"/>
        <w:gridCol w:w="964"/>
      </w:tblGrid>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rPr>
                <w:rFonts w:asciiTheme="minorHAnsi" w:hAnsiTheme="minorHAnsi" w:cstheme="minorHAnsi"/>
                <w:sz w:val="12"/>
                <w:szCs w:val="12"/>
              </w:rPr>
            </w:pPr>
          </w:p>
        </w:tc>
        <w:tc>
          <w:tcPr>
            <w:tcW w:w="1009"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Work in progress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1037"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Land</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92"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Buildings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 xml:space="preserve">Service concession assets </w:t>
            </w:r>
            <w:r w:rsidRPr="000933AA">
              <w:rPr>
                <w:rFonts w:asciiTheme="minorHAnsi" w:hAnsiTheme="minorHAnsi" w:cstheme="minorHAnsi"/>
                <w:sz w:val="14"/>
                <w:szCs w:val="14"/>
              </w:rPr>
              <w:noBreakHyphen/>
              <w:t xml:space="preserve"> land</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1265"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 xml:space="preserve">Service concession assets </w:t>
            </w:r>
            <w:r w:rsidRPr="000933AA">
              <w:rPr>
                <w:rFonts w:asciiTheme="minorHAnsi" w:hAnsiTheme="minorHAnsi" w:cstheme="minorHAnsi"/>
                <w:sz w:val="14"/>
                <w:szCs w:val="14"/>
              </w:rPr>
              <w:noBreakHyphen/>
              <w:t xml:space="preserve"> building</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113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Leasehold improvements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Works of Art</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Library Collections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3"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Motor Vehicles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Other equipment and furniture</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3"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Computer Equipment</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Year ended 31 December 2013</w:t>
            </w:r>
          </w:p>
        </w:tc>
        <w:tc>
          <w:tcPr>
            <w:tcW w:w="1009"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037"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92"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Opening net book amount</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16,370</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122,977</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561,798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11,149</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50,293</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9,849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12,868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6,056</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342</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9,665</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2,333</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803,700</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Additions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25,154</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1,230</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63</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2,200</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607</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29,392</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Accumulated depreciation on write</w:t>
            </w:r>
            <w:r w:rsidRPr="000933AA">
              <w:rPr>
                <w:rFonts w:asciiTheme="minorHAnsi" w:hAnsiTheme="minorHAnsi" w:cstheme="minorHAnsi"/>
                <w:sz w:val="14"/>
                <w:szCs w:val="14"/>
              </w:rPr>
              <w:noBreakHyphen/>
              <w:t>offs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29</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29</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Write offs during the year</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(33)</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(43)</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Disposals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(1,230)</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(408)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(1,094)</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(350)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(3,121)</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Accumulated Depreciation on disposals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16</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965</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350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1,366</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Revaluation increments/ (decrements)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3,610</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(25,540)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(1,766)</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(23,696)</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Reclassifications in/(out)</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(468)</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468</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Transferred to investment properties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(2,050)</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(2,050)</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Depreciation charge</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(13,325)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(1,209)</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(968)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(1,028)</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(3,321)</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(2,690)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(22,636)</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Transfers</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(6,958)</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3,197</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2,000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558</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667</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536</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Closing net book amount</w:t>
            </w:r>
          </w:p>
        </w:tc>
        <w:tc>
          <w:tcPr>
            <w:tcW w:w="1009"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34,566</w:t>
            </w:r>
            <w:r w:rsidRPr="000933AA">
              <w:rPr>
                <w:rFonts w:asciiTheme="minorHAnsi" w:hAnsiTheme="minorHAnsi" w:cstheme="minorHAnsi"/>
                <w:sz w:val="14"/>
                <w:szCs w:val="14"/>
              </w:rPr>
              <w:tab/>
            </w:r>
          </w:p>
        </w:tc>
        <w:tc>
          <w:tcPr>
            <w:tcW w:w="1037"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124,069</w:t>
            </w:r>
            <w:r w:rsidRPr="000933AA">
              <w:rPr>
                <w:rFonts w:asciiTheme="minorHAnsi" w:hAnsiTheme="minorHAnsi" w:cstheme="minorHAnsi"/>
                <w:sz w:val="14"/>
                <w:szCs w:val="14"/>
              </w:rPr>
              <w:tab/>
            </w:r>
          </w:p>
        </w:tc>
        <w:tc>
          <w:tcPr>
            <w:tcW w:w="992"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525,738</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49,084</w:t>
            </w:r>
            <w:r w:rsidRPr="000933AA">
              <w:rPr>
                <w:rFonts w:asciiTheme="minorHAnsi" w:hAnsiTheme="minorHAnsi" w:cstheme="minorHAnsi"/>
                <w:sz w:val="14"/>
                <w:szCs w:val="14"/>
              </w:rPr>
              <w:tab/>
            </w:r>
          </w:p>
        </w:tc>
        <w:tc>
          <w:tcPr>
            <w:tcW w:w="113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9,115</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12,921</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5,586</w:t>
            </w:r>
            <w:r w:rsidRPr="000933AA">
              <w:rPr>
                <w:rFonts w:asciiTheme="minorHAnsi" w:hAnsiTheme="minorHAnsi" w:cstheme="minorHAnsi"/>
                <w:sz w:val="14"/>
                <w:szCs w:val="14"/>
              </w:rPr>
              <w:tab/>
            </w:r>
          </w:p>
        </w:tc>
        <w:tc>
          <w:tcPr>
            <w:tcW w:w="963"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381</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9,078</w:t>
            </w:r>
            <w:r w:rsidRPr="000933AA">
              <w:rPr>
                <w:rFonts w:asciiTheme="minorHAnsi" w:hAnsiTheme="minorHAnsi" w:cstheme="minorHAnsi"/>
                <w:sz w:val="14"/>
                <w:szCs w:val="14"/>
              </w:rPr>
              <w:tab/>
            </w:r>
          </w:p>
        </w:tc>
        <w:tc>
          <w:tcPr>
            <w:tcW w:w="963"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786</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782,941</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At 31 December 2013</w:t>
            </w:r>
          </w:p>
        </w:tc>
        <w:tc>
          <w:tcPr>
            <w:tcW w:w="1009"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037"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92"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noBreakHyphen/>
              <w:t xml:space="preserve"> Cost</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34,566</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53,488</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12,029</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762</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38,471</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11,472</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162,405</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noBreakHyphen/>
              <w:t xml:space="preserve"> Valuation</w:t>
            </w:r>
          </w:p>
        </w:tc>
        <w:tc>
          <w:tcPr>
            <w:tcW w:w="1009"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124,069</w:t>
            </w:r>
            <w:r w:rsidRPr="000933AA">
              <w:rPr>
                <w:rFonts w:asciiTheme="minorHAnsi" w:hAnsiTheme="minorHAnsi" w:cstheme="minorHAnsi"/>
                <w:sz w:val="14"/>
                <w:szCs w:val="14"/>
              </w:rPr>
              <w:tab/>
            </w:r>
          </w:p>
        </w:tc>
        <w:tc>
          <w:tcPr>
            <w:tcW w:w="992"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525,738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P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9,115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12,921</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671,843</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Accumulated depreciation</w:t>
            </w:r>
          </w:p>
        </w:tc>
        <w:tc>
          <w:tcPr>
            <w:tcW w:w="1009"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037"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92"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(4,404)</w:t>
            </w:r>
            <w:r w:rsidRPr="000933AA">
              <w:rPr>
                <w:rFonts w:asciiTheme="minorHAnsi" w:hAnsiTheme="minorHAnsi" w:cstheme="minorHAnsi"/>
                <w:sz w:val="14"/>
                <w:szCs w:val="14"/>
              </w:rPr>
              <w:tab/>
            </w:r>
          </w:p>
        </w:tc>
        <w:tc>
          <w:tcPr>
            <w:tcW w:w="1134"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(6,443)</w:t>
            </w:r>
            <w:r w:rsidRPr="000933AA">
              <w:rPr>
                <w:rFonts w:asciiTheme="minorHAnsi" w:hAnsiTheme="minorHAnsi" w:cstheme="minorHAnsi"/>
                <w:sz w:val="14"/>
                <w:szCs w:val="14"/>
              </w:rPr>
              <w:tab/>
            </w:r>
          </w:p>
        </w:tc>
        <w:tc>
          <w:tcPr>
            <w:tcW w:w="963"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(381)</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(29,393)</w:t>
            </w:r>
            <w:r w:rsidRPr="000933AA">
              <w:rPr>
                <w:rFonts w:asciiTheme="minorHAnsi" w:hAnsiTheme="minorHAnsi" w:cstheme="minorHAnsi"/>
                <w:sz w:val="14"/>
                <w:szCs w:val="14"/>
              </w:rPr>
              <w:tab/>
            </w:r>
          </w:p>
        </w:tc>
        <w:tc>
          <w:tcPr>
            <w:tcW w:w="963"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(10,686)</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P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(51,307)</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Net book amount</w:t>
            </w:r>
          </w:p>
        </w:tc>
        <w:tc>
          <w:tcPr>
            <w:tcW w:w="1009"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34,566</w:t>
            </w:r>
            <w:r w:rsidRPr="000933AA">
              <w:rPr>
                <w:rFonts w:asciiTheme="minorHAnsi" w:hAnsiTheme="minorHAnsi" w:cstheme="minorHAnsi"/>
                <w:sz w:val="14"/>
                <w:szCs w:val="14"/>
              </w:rPr>
              <w:tab/>
            </w:r>
          </w:p>
        </w:tc>
        <w:tc>
          <w:tcPr>
            <w:tcW w:w="1037"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124,069</w:t>
            </w:r>
            <w:r w:rsidRPr="000933AA">
              <w:rPr>
                <w:rFonts w:asciiTheme="minorHAnsi" w:hAnsiTheme="minorHAnsi" w:cstheme="minorHAnsi"/>
                <w:sz w:val="14"/>
                <w:szCs w:val="14"/>
              </w:rPr>
              <w:tab/>
            </w:r>
          </w:p>
        </w:tc>
        <w:tc>
          <w:tcPr>
            <w:tcW w:w="992"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525,738</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49,084</w:t>
            </w:r>
            <w:r w:rsidRPr="000933AA">
              <w:rPr>
                <w:rFonts w:asciiTheme="minorHAnsi" w:hAnsiTheme="minorHAnsi" w:cstheme="minorHAnsi"/>
                <w:sz w:val="14"/>
                <w:szCs w:val="14"/>
              </w:rPr>
              <w:tab/>
            </w:r>
          </w:p>
        </w:tc>
        <w:tc>
          <w:tcPr>
            <w:tcW w:w="113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9,115</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12,921</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5,586</w:t>
            </w:r>
            <w:r w:rsidRPr="000933AA">
              <w:rPr>
                <w:rFonts w:asciiTheme="minorHAnsi" w:hAnsiTheme="minorHAnsi" w:cstheme="minorHAnsi"/>
                <w:sz w:val="14"/>
                <w:szCs w:val="14"/>
              </w:rPr>
              <w:tab/>
            </w:r>
          </w:p>
        </w:tc>
        <w:tc>
          <w:tcPr>
            <w:tcW w:w="963"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381</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9,078</w:t>
            </w:r>
            <w:r w:rsidRPr="000933AA">
              <w:rPr>
                <w:rFonts w:asciiTheme="minorHAnsi" w:hAnsiTheme="minorHAnsi" w:cstheme="minorHAnsi"/>
                <w:sz w:val="14"/>
                <w:szCs w:val="14"/>
              </w:rPr>
              <w:tab/>
            </w:r>
          </w:p>
        </w:tc>
        <w:tc>
          <w:tcPr>
            <w:tcW w:w="963"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786</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P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782,941</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p>
        </w:tc>
        <w:tc>
          <w:tcPr>
            <w:tcW w:w="1009"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037"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92"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p>
        </w:tc>
        <w:tc>
          <w:tcPr>
            <w:tcW w:w="1009"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037"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92"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p>
        </w:tc>
        <w:tc>
          <w:tcPr>
            <w:tcW w:w="1009"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037"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92"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p>
        </w:tc>
        <w:tc>
          <w:tcPr>
            <w:tcW w:w="1009"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037"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92"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bl>
    <w:p w:rsidR="00A33951" w:rsidRPr="000933AA" w:rsidRDefault="00A33951" w:rsidP="00A33951">
      <w:pPr>
        <w:rPr>
          <w:rFonts w:asciiTheme="minorHAnsi" w:hAnsiTheme="minorHAnsi" w:cstheme="minorHAnsi"/>
          <w:sz w:val="18"/>
          <w:szCs w:val="18"/>
        </w:rPr>
        <w:sectPr w:rsidR="00A33951" w:rsidRPr="000933AA">
          <w:headerReference w:type="default" r:id="rId132"/>
          <w:footerReference w:type="default" r:id="rId133"/>
          <w:pgSz w:w="16848" w:h="11952" w:orient="landscape"/>
          <w:pgMar w:top="1009" w:right="1009" w:bottom="1009" w:left="1009" w:header="720" w:footer="720" w:gutter="0"/>
          <w:cols w:space="720"/>
          <w:noEndnote/>
        </w:sectPr>
      </w:pPr>
    </w:p>
    <w:tbl>
      <w:tblPr>
        <w:tblW w:w="14560" w:type="dxa"/>
        <w:tblInd w:w="425" w:type="dxa"/>
        <w:tblLayout w:type="fixed"/>
        <w:tblCellMar>
          <w:left w:w="28" w:type="dxa"/>
          <w:right w:w="0" w:type="dxa"/>
        </w:tblCellMar>
        <w:tblLook w:val="0000" w:firstRow="0" w:lastRow="0" w:firstColumn="0" w:lastColumn="0" w:noHBand="0" w:noVBand="0"/>
      </w:tblPr>
      <w:tblGrid>
        <w:gridCol w:w="2580"/>
        <w:gridCol w:w="964"/>
        <w:gridCol w:w="895"/>
        <w:gridCol w:w="976"/>
        <w:gridCol w:w="964"/>
        <w:gridCol w:w="1265"/>
        <w:gridCol w:w="1134"/>
        <w:gridCol w:w="964"/>
        <w:gridCol w:w="964"/>
        <w:gridCol w:w="963"/>
        <w:gridCol w:w="964"/>
        <w:gridCol w:w="963"/>
        <w:gridCol w:w="964"/>
      </w:tblGrid>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p>
          <w:p w:rsidR="00A33951" w:rsidRPr="000933AA" w:rsidRDefault="00A33951" w:rsidP="006032A1">
            <w:pPr>
              <w:pStyle w:val="NtH1DescTi"/>
              <w:rPr>
                <w:rFonts w:asciiTheme="minorHAnsi" w:hAnsiTheme="minorHAnsi" w:cstheme="minorHAnsi"/>
                <w:sz w:val="14"/>
                <w:szCs w:val="14"/>
              </w:rPr>
            </w:pPr>
          </w:p>
          <w:p w:rsidR="00A33951" w:rsidRPr="000933AA" w:rsidRDefault="00A33951" w:rsidP="006032A1">
            <w:pPr>
              <w:pStyle w:val="NtH1DescTi"/>
              <w:rPr>
                <w:rFonts w:asciiTheme="minorHAnsi" w:hAnsiTheme="minorHAnsi" w:cstheme="minorHAnsi"/>
                <w:sz w:val="14"/>
                <w:szCs w:val="14"/>
              </w:rPr>
            </w:pP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Work in progress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95"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Land</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76"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Buildings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 xml:space="preserve">Service concession assets </w:t>
            </w:r>
            <w:r w:rsidRPr="000933AA">
              <w:rPr>
                <w:rFonts w:asciiTheme="minorHAnsi" w:hAnsiTheme="minorHAnsi" w:cstheme="minorHAnsi"/>
                <w:sz w:val="14"/>
                <w:szCs w:val="14"/>
              </w:rPr>
              <w:noBreakHyphen/>
              <w:t xml:space="preserve"> land</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1265"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 xml:space="preserve">Service concession assets </w:t>
            </w:r>
            <w:r w:rsidRPr="000933AA">
              <w:rPr>
                <w:rFonts w:asciiTheme="minorHAnsi" w:hAnsiTheme="minorHAnsi" w:cstheme="minorHAnsi"/>
                <w:sz w:val="14"/>
                <w:szCs w:val="14"/>
              </w:rPr>
              <w:noBreakHyphen/>
              <w:t xml:space="preserve"> building</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113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Leasehold improvements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Works of Art</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Library Collections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3"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Motor Vehicles</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Other equipment and furniture</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3"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Computer Equipment</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964" w:type="dxa"/>
            <w:tcBorders>
              <w:top w:val="nil"/>
              <w:left w:val="nil"/>
              <w:bottom w:val="nil"/>
              <w:right w:val="nil"/>
            </w:tcBorders>
            <w:tcMar>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Year ended 31 December 2014</w:t>
            </w: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89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76"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Opening net book amount</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34,566</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124,069</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525,738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49,084</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9,115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12,921</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5,586</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381</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9,078</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786</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782,941</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Additions</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47,090</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70</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1,833</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49,092</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Disposals </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(44)</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(993)</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(998)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(2,035)</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Accumulated depreciation on disposals</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44</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990</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998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2,032</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Write</w:t>
            </w:r>
            <w:r w:rsidRPr="000933AA">
              <w:rPr>
                <w:rFonts w:asciiTheme="minorHAnsi" w:hAnsiTheme="minorHAnsi" w:cstheme="minorHAnsi"/>
                <w:sz w:val="14"/>
                <w:szCs w:val="14"/>
              </w:rPr>
              <w:noBreakHyphen/>
              <w:t>offs during the year</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(68)</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Accumulated depreciation on write</w:t>
            </w:r>
            <w:r w:rsidRPr="000933AA">
              <w:rPr>
                <w:rFonts w:asciiTheme="minorHAnsi" w:hAnsiTheme="minorHAnsi" w:cstheme="minorHAnsi"/>
                <w:sz w:val="14"/>
                <w:szCs w:val="14"/>
              </w:rPr>
              <w:noBreakHyphen/>
              <w:t>offs</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Revaluation increments/(decrements)</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7,666</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(11,122)</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(181)</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(3,637)</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Reclassifications in/(out)</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(1,958)</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(1,962)</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Depreciation charge</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(13,016)</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(1,209)</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(581)</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(1,003)</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(121)</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(3,317)</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(309)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(19,556)</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Transfers</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(9,305)</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7,649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371</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1,153</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132</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Closing net book amount</w:t>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72,351</w:t>
            </w:r>
            <w:r w:rsidRPr="000933AA">
              <w:rPr>
                <w:rFonts w:asciiTheme="minorHAnsi" w:hAnsiTheme="minorHAnsi" w:cstheme="minorHAnsi"/>
                <w:sz w:val="14"/>
                <w:szCs w:val="14"/>
              </w:rPr>
              <w:tab/>
            </w:r>
          </w:p>
        </w:tc>
        <w:tc>
          <w:tcPr>
            <w:tcW w:w="895"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131,735</w:t>
            </w:r>
            <w:r w:rsidRPr="000933AA">
              <w:rPr>
                <w:rFonts w:asciiTheme="minorHAnsi" w:hAnsiTheme="minorHAnsi" w:cstheme="minorHAnsi"/>
                <w:sz w:val="14"/>
                <w:szCs w:val="14"/>
              </w:rPr>
              <w:tab/>
            </w:r>
          </w:p>
        </w:tc>
        <w:tc>
          <w:tcPr>
            <w:tcW w:w="976"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509,249</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47,875</w:t>
            </w:r>
            <w:r w:rsidRPr="000933AA">
              <w:rPr>
                <w:rFonts w:asciiTheme="minorHAnsi" w:hAnsiTheme="minorHAnsi" w:cstheme="minorHAnsi"/>
                <w:sz w:val="14"/>
                <w:szCs w:val="14"/>
              </w:rPr>
              <w:tab/>
            </w:r>
          </w:p>
        </w:tc>
        <w:tc>
          <w:tcPr>
            <w:tcW w:w="113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6,395</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12,919</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4,954</w:t>
            </w:r>
            <w:r w:rsidRPr="000933AA">
              <w:rPr>
                <w:rFonts w:asciiTheme="minorHAnsi" w:hAnsiTheme="minorHAnsi" w:cstheme="minorHAnsi"/>
                <w:sz w:val="14"/>
                <w:szCs w:val="14"/>
              </w:rPr>
              <w:tab/>
            </w:r>
          </w:p>
        </w:tc>
        <w:tc>
          <w:tcPr>
            <w:tcW w:w="963"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359</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8,744</w:t>
            </w:r>
            <w:r w:rsidRPr="000933AA">
              <w:rPr>
                <w:rFonts w:asciiTheme="minorHAnsi" w:hAnsiTheme="minorHAnsi" w:cstheme="minorHAnsi"/>
                <w:sz w:val="14"/>
                <w:szCs w:val="14"/>
              </w:rPr>
              <w:tab/>
            </w:r>
          </w:p>
        </w:tc>
        <w:tc>
          <w:tcPr>
            <w:tcW w:w="963"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609</w:t>
            </w:r>
            <w:r w:rsidRPr="000933AA">
              <w:rPr>
                <w:rFonts w:asciiTheme="minorHAnsi" w:hAnsiTheme="minorHAnsi" w:cstheme="minorHAnsi"/>
                <w:sz w:val="14"/>
                <w:szCs w:val="14"/>
              </w:rPr>
              <w:tab/>
            </w:r>
          </w:p>
        </w:tc>
        <w:tc>
          <w:tcPr>
            <w:tcW w:w="964" w:type="dxa"/>
            <w:tcBorders>
              <w:top w:val="single" w:sz="8" w:space="0" w:color="000000"/>
              <w:left w:val="nil"/>
              <w:bottom w:val="single" w:sz="8"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806,807</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At 31 December 2014</w:t>
            </w: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895"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76"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265"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113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3"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964" w:type="dxa"/>
            <w:tcBorders>
              <w:top w:val="single" w:sz="8" w:space="0" w:color="000000"/>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noBreakHyphen/>
              <w:t xml:space="preserve"> Cost</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72,351</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53,488</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12,400</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817</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40,464</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10,605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201,742</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noBreakHyphen/>
              <w:t xml:space="preserve"> Valuation</w:t>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131,735</w:t>
            </w:r>
            <w:r w:rsidRPr="000933AA">
              <w:rPr>
                <w:rFonts w:asciiTheme="minorHAnsi" w:hAnsiTheme="minorHAnsi" w:cstheme="minorHAnsi"/>
                <w:sz w:val="14"/>
                <w:szCs w:val="14"/>
              </w:rPr>
              <w:tab/>
            </w:r>
          </w:p>
        </w:tc>
        <w:tc>
          <w:tcPr>
            <w:tcW w:w="976"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509,249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134" w:type="dxa"/>
            <w:tcBorders>
              <w:top w:val="nil"/>
              <w:left w:val="nil"/>
              <w:bottom w:val="nil"/>
              <w:right w:val="nil"/>
            </w:tcBorders>
            <w:tcMar>
              <w:right w:w="28" w:type="dxa"/>
            </w:tcMar>
            <w:vAlign w:val="bottom"/>
          </w:tcPr>
          <w:p w:rsidR="00A33951" w:rsidRPr="000933AA" w:rsidRDefault="00A33951" w:rsidP="006032A1">
            <w:pPr>
              <w:pStyle w:val="NtH1AY"/>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6,395</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12,919</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3" w:type="dxa"/>
            <w:tcBorders>
              <w:top w:val="nil"/>
              <w:left w:val="nil"/>
              <w:bottom w:val="nil"/>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nil"/>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660,298</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Accumulated depreciation</w:t>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95"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76"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1265"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(5,613)</w:t>
            </w:r>
            <w:r w:rsidRPr="000933AA">
              <w:rPr>
                <w:rFonts w:asciiTheme="minorHAnsi" w:hAnsiTheme="minorHAnsi" w:cstheme="minorHAnsi"/>
                <w:sz w:val="14"/>
                <w:szCs w:val="14"/>
              </w:rPr>
              <w:tab/>
            </w:r>
          </w:p>
        </w:tc>
        <w:tc>
          <w:tcPr>
            <w:tcW w:w="113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497"/>
                <w:tab w:val="left" w:pos="95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475"/>
                <w:tab w:val="left" w:pos="90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(7,446)</w:t>
            </w:r>
            <w:r w:rsidRPr="000933AA">
              <w:rPr>
                <w:rFonts w:asciiTheme="minorHAnsi" w:hAnsiTheme="minorHAnsi" w:cstheme="minorHAnsi"/>
                <w:sz w:val="14"/>
                <w:szCs w:val="14"/>
              </w:rPr>
              <w:tab/>
            </w:r>
          </w:p>
        </w:tc>
        <w:tc>
          <w:tcPr>
            <w:tcW w:w="963"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(458)</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(31,720)</w:t>
            </w:r>
            <w:r w:rsidRPr="000933AA">
              <w:rPr>
                <w:rFonts w:asciiTheme="minorHAnsi" w:hAnsiTheme="minorHAnsi" w:cstheme="minorHAnsi"/>
                <w:sz w:val="14"/>
                <w:szCs w:val="14"/>
              </w:rPr>
              <w:tab/>
            </w:r>
          </w:p>
        </w:tc>
        <w:tc>
          <w:tcPr>
            <w:tcW w:w="963"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(9,996)</w:t>
            </w:r>
            <w:r w:rsidRPr="000933AA">
              <w:rPr>
                <w:rFonts w:asciiTheme="minorHAnsi" w:hAnsiTheme="minorHAnsi" w:cstheme="minorHAnsi"/>
                <w:sz w:val="14"/>
                <w:szCs w:val="14"/>
              </w:rPr>
              <w:tab/>
            </w:r>
          </w:p>
        </w:tc>
        <w:tc>
          <w:tcPr>
            <w:tcW w:w="964" w:type="dxa"/>
            <w:tcBorders>
              <w:top w:val="nil"/>
              <w:left w:val="nil"/>
              <w:bottom w:val="single" w:sz="8" w:space="0" w:color="000000"/>
              <w:right w:val="nil"/>
            </w:tcBorders>
            <w:tcMar>
              <w:right w:w="28" w:type="dxa"/>
            </w:tcMar>
            <w:vAlign w:val="bottom"/>
          </w:tcPr>
          <w:p w:rsidR="00A33951" w:rsidRPr="000933AA" w:rsidRDefault="00A33951" w:rsidP="006032A1">
            <w:pPr>
              <w:pStyle w:val="NtH1AY"/>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(55,233)</w:t>
            </w:r>
            <w:r w:rsidRPr="000933AA">
              <w:rPr>
                <w:rFonts w:asciiTheme="minorHAnsi" w:hAnsiTheme="minorHAnsi" w:cstheme="minorHAnsi"/>
                <w:sz w:val="14"/>
                <w:szCs w:val="14"/>
              </w:rPr>
              <w:tab/>
            </w:r>
          </w:p>
        </w:tc>
      </w:tr>
      <w:tr w:rsidR="00A33951" w:rsidRPr="000933AA" w:rsidTr="006032A1">
        <w:tc>
          <w:tcPr>
            <w:tcW w:w="2580" w:type="dxa"/>
            <w:tcBorders>
              <w:top w:val="nil"/>
              <w:left w:val="nil"/>
              <w:bottom w:val="nil"/>
              <w:right w:val="nil"/>
            </w:tcBorders>
            <w:tcMar>
              <w:right w:w="22"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Net book amount</w:t>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72,351</w:t>
            </w:r>
            <w:r w:rsidRPr="000933AA">
              <w:rPr>
                <w:rFonts w:asciiTheme="minorHAnsi" w:hAnsiTheme="minorHAnsi" w:cstheme="minorHAnsi"/>
                <w:sz w:val="14"/>
                <w:szCs w:val="14"/>
              </w:rPr>
              <w:tab/>
            </w:r>
          </w:p>
        </w:tc>
        <w:tc>
          <w:tcPr>
            <w:tcW w:w="895"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131,735</w:t>
            </w:r>
            <w:r w:rsidRPr="000933AA">
              <w:rPr>
                <w:rFonts w:asciiTheme="minorHAnsi" w:hAnsiTheme="minorHAnsi" w:cstheme="minorHAnsi"/>
                <w:sz w:val="14"/>
                <w:szCs w:val="14"/>
              </w:rPr>
              <w:tab/>
            </w:r>
          </w:p>
        </w:tc>
        <w:tc>
          <w:tcPr>
            <w:tcW w:w="976"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509,249</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11,617</w:t>
            </w:r>
            <w:r w:rsidRPr="000933AA">
              <w:rPr>
                <w:rFonts w:asciiTheme="minorHAnsi" w:hAnsiTheme="minorHAnsi" w:cstheme="minorHAnsi"/>
                <w:sz w:val="14"/>
                <w:szCs w:val="14"/>
              </w:rPr>
              <w:tab/>
            </w:r>
          </w:p>
        </w:tc>
        <w:tc>
          <w:tcPr>
            <w:tcW w:w="1265"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47,875</w:t>
            </w:r>
            <w:r w:rsidRPr="000933AA">
              <w:rPr>
                <w:rFonts w:asciiTheme="minorHAnsi" w:hAnsiTheme="minorHAnsi" w:cstheme="minorHAnsi"/>
                <w:sz w:val="14"/>
                <w:szCs w:val="14"/>
              </w:rPr>
              <w:tab/>
            </w:r>
          </w:p>
        </w:tc>
        <w:tc>
          <w:tcPr>
            <w:tcW w:w="113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924"/>
                <w:tab w:val="left" w:pos="950"/>
              </w:tabs>
              <w:rPr>
                <w:rFonts w:asciiTheme="minorHAnsi" w:hAnsiTheme="minorHAnsi" w:cstheme="minorHAnsi"/>
                <w:sz w:val="14"/>
                <w:szCs w:val="14"/>
              </w:rPr>
            </w:pPr>
            <w:r w:rsidRPr="000933AA">
              <w:rPr>
                <w:rFonts w:asciiTheme="minorHAnsi" w:hAnsiTheme="minorHAnsi" w:cstheme="minorHAnsi"/>
                <w:sz w:val="14"/>
                <w:szCs w:val="14"/>
              </w:rPr>
              <w:tab/>
              <w:t>6,395</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12,919</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4,954</w:t>
            </w:r>
            <w:r w:rsidRPr="000933AA">
              <w:rPr>
                <w:rFonts w:asciiTheme="minorHAnsi" w:hAnsiTheme="minorHAnsi" w:cstheme="minorHAnsi"/>
                <w:sz w:val="14"/>
                <w:szCs w:val="14"/>
              </w:rPr>
              <w:tab/>
            </w:r>
          </w:p>
        </w:tc>
        <w:tc>
          <w:tcPr>
            <w:tcW w:w="963"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359</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8,744</w:t>
            </w:r>
            <w:r w:rsidRPr="000933AA">
              <w:rPr>
                <w:rFonts w:asciiTheme="minorHAnsi" w:hAnsiTheme="minorHAnsi" w:cstheme="minorHAnsi"/>
                <w:sz w:val="14"/>
                <w:szCs w:val="14"/>
              </w:rPr>
              <w:tab/>
            </w:r>
          </w:p>
        </w:tc>
        <w:tc>
          <w:tcPr>
            <w:tcW w:w="963"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609</w:t>
            </w:r>
            <w:r w:rsidRPr="000933AA">
              <w:rPr>
                <w:rFonts w:asciiTheme="minorHAnsi" w:hAnsiTheme="minorHAnsi" w:cstheme="minorHAnsi"/>
                <w:sz w:val="14"/>
                <w:szCs w:val="14"/>
              </w:rPr>
              <w:tab/>
            </w:r>
          </w:p>
        </w:tc>
        <w:tc>
          <w:tcPr>
            <w:tcW w:w="964" w:type="dxa"/>
            <w:tcBorders>
              <w:top w:val="single" w:sz="8" w:space="0" w:color="000000"/>
              <w:left w:val="nil"/>
              <w:bottom w:val="double" w:sz="6" w:space="0" w:color="000000"/>
              <w:right w:val="nil"/>
            </w:tcBorders>
            <w:tcMar>
              <w:right w:w="28" w:type="dxa"/>
            </w:tcMar>
            <w:vAlign w:val="bottom"/>
          </w:tcPr>
          <w:p w:rsidR="00A33951" w:rsidRPr="000933AA" w:rsidRDefault="00A33951" w:rsidP="006032A1">
            <w:pPr>
              <w:pStyle w:val="NtH1AYS"/>
              <w:tabs>
                <w:tab w:val="right" w:pos="881"/>
                <w:tab w:val="left" w:pos="907"/>
              </w:tabs>
              <w:rPr>
                <w:rFonts w:asciiTheme="minorHAnsi" w:hAnsiTheme="minorHAnsi" w:cstheme="minorHAnsi"/>
                <w:sz w:val="14"/>
                <w:szCs w:val="14"/>
              </w:rPr>
            </w:pPr>
            <w:r w:rsidRPr="000933AA">
              <w:rPr>
                <w:rFonts w:asciiTheme="minorHAnsi" w:hAnsiTheme="minorHAnsi" w:cstheme="minorHAnsi"/>
                <w:sz w:val="14"/>
                <w:szCs w:val="14"/>
              </w:rPr>
              <w:tab/>
              <w:t>806,807</w:t>
            </w:r>
            <w:r w:rsidRPr="000933AA">
              <w:rPr>
                <w:rFonts w:asciiTheme="minorHAnsi" w:hAnsiTheme="minorHAnsi" w:cstheme="minorHAnsi"/>
                <w:sz w:val="14"/>
                <w:szCs w:val="14"/>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34"/>
          <w:footerReference w:type="default" r:id="rId135"/>
          <w:pgSz w:w="16848" w:h="11952" w:orient="landscape"/>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693F05" w:rsidRPr="00693F05" w:rsidRDefault="00693F05" w:rsidP="006032A1">
            <w:pPr>
              <w:pStyle w:val="NtHeading4"/>
              <w:tabs>
                <w:tab w:val="clear" w:pos="1530"/>
                <w:tab w:val="left" w:pos="963"/>
              </w:tabs>
              <w:ind w:left="964" w:hanging="567"/>
              <w:rPr>
                <w:rFonts w:asciiTheme="minorHAnsi" w:hAnsiTheme="minorHAnsi" w:cstheme="minorHAnsi"/>
              </w:rPr>
            </w:pPr>
            <w:r w:rsidRPr="00693F05">
              <w:rPr>
                <w:rFonts w:asciiTheme="minorHAnsi" w:hAnsiTheme="minorHAnsi" w:cstheme="minorHAnsi"/>
              </w:rPr>
              <w:t>23</w:t>
            </w:r>
            <w:r w:rsidRPr="00693F05">
              <w:rPr>
                <w:rFonts w:asciiTheme="minorHAnsi" w:hAnsiTheme="minorHAnsi" w:cstheme="minorHAnsi"/>
              </w:rPr>
              <w:tab/>
              <w:t>Property, plant and equipment continued</w:t>
            </w:r>
          </w:p>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Valuations of land, buildings and Works of art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Land, buildings and leasehold improvements were revalued as at 31 December 2014 by independent professional valuers. The fair value of all land has been determined by reference to recent market transactions and the fair value of buildings and leasehold improvements have been determined by reference to the cost of replacing the remaining future economic benefits, refer to note 1(k).</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Works of art are heritage assets and have been valued as at 31 December 2012 by independent professional valuers, the fair value of works of art has been determined by reference to recent market transactions.</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Service concession assets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entered into a Service Concession Arrangement with Campus Living Villages (‘CLV’), an entity that specialises in the construction, operation and maintenance of long</w:t>
      </w:r>
      <w:r w:rsidRPr="000933AA">
        <w:rPr>
          <w:rFonts w:asciiTheme="minorHAnsi" w:hAnsiTheme="minorHAnsi" w:cstheme="minorHAnsi"/>
        </w:rPr>
        <w:noBreakHyphen/>
        <w:t>term student accommodation services. As part of this arrangement, CLV has constructed a 355 bed student village at the Mt Lawley Campus; commenced construction of a 127 bed student accommodation in Joondalup and continue to undertake refurbishment of existing accommodation at Mt Lawley, Joondalup and Bunbury campuses. CLV has assumed management of all such accommodation. CLV is compensated for the provision of capital works to the University through the granting of rights by the University to CLV allowing CLV to operate and enjoy full access to such assets, including the retention of all rental income.</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term of the arrangement is for 38 years in total, at which time CLV management and operational rights will cease, and the full operation and management will return to the University. The financial statements reflect the control of all such assets by the University pursuant to the principles of service concession accounting.</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A breakdown of service concession assets at reporting date is:</w:t>
      </w:r>
      <w:r w:rsidRPr="000933AA">
        <w:rPr>
          <w:rFonts w:asciiTheme="minorHAnsi" w:hAnsiTheme="minorHAnsi" w:cstheme="minorHAnsi"/>
        </w:rPr>
        <w:br/>
      </w:r>
    </w:p>
    <w:tbl>
      <w:tblPr>
        <w:tblW w:w="0" w:type="auto"/>
        <w:tblLayout w:type="fixed"/>
        <w:tblCellMar>
          <w:left w:w="0" w:type="dxa"/>
          <w:right w:w="28" w:type="dxa"/>
        </w:tblCellMar>
        <w:tblLook w:val="0000" w:firstRow="0" w:lastRow="0" w:firstColumn="0" w:lastColumn="0" w:noHBand="0" w:noVBand="0"/>
      </w:tblPr>
      <w:tblGrid>
        <w:gridCol w:w="397"/>
        <w:gridCol w:w="567"/>
        <w:gridCol w:w="5782"/>
        <w:gridCol w:w="578"/>
        <w:gridCol w:w="1299"/>
        <w:gridCol w:w="1298"/>
      </w:tblGrid>
      <w:tr w:rsidR="00A33951" w:rsidRPr="000933AA" w:rsidTr="006032A1">
        <w:trPr>
          <w:gridBefore w:val="2"/>
          <w:wBefore w:w="964" w:type="dxa"/>
        </w:trPr>
        <w:tc>
          <w:tcPr>
            <w:tcW w:w="5782"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578"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2"/>
          <w:wBefore w:w="964" w:type="dxa"/>
        </w:trPr>
        <w:tc>
          <w:tcPr>
            <w:tcW w:w="5782"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578" w:type="dxa"/>
            <w:tcBorders>
              <w:top w:val="nil"/>
              <w:left w:val="nil"/>
              <w:bottom w:val="nil"/>
              <w:right w:val="nil"/>
            </w:tcBorders>
            <w:tcMar>
              <w:left w:w="28" w:type="dxa"/>
            </w:tcMar>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2"/>
          <w:wBefore w:w="964" w:type="dxa"/>
        </w:trPr>
        <w:tc>
          <w:tcPr>
            <w:tcW w:w="5782"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Land</w:t>
            </w:r>
          </w:p>
        </w:tc>
        <w:tc>
          <w:tcPr>
            <w:tcW w:w="578" w:type="dxa"/>
            <w:tcBorders>
              <w:top w:val="nil"/>
              <w:left w:val="nil"/>
              <w:bottom w:val="nil"/>
              <w:right w:val="nil"/>
            </w:tcBorders>
            <w:tcMar>
              <w:left w:w="28" w:type="dxa"/>
            </w:tcMar>
          </w:tcPr>
          <w:p w:rsidR="00A33951" w:rsidRPr="000933AA" w:rsidRDefault="00A33951" w:rsidP="006032A1">
            <w:pPr>
              <w:pStyle w:val="NtA1NoteNo"/>
              <w:rPr>
                <w:rFonts w:asciiTheme="minorHAnsi" w:hAnsiTheme="minorHAnsi" w:cstheme="minorHAnsi"/>
              </w:rPr>
            </w:pPr>
          </w:p>
        </w:tc>
        <w:tc>
          <w:tcPr>
            <w:tcW w:w="1299"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11,617</w:t>
            </w:r>
            <w:r w:rsidRPr="000933AA">
              <w:rPr>
                <w:rFonts w:asciiTheme="minorHAnsi" w:hAnsiTheme="minorHAnsi" w:cstheme="minorHAnsi"/>
              </w:rPr>
              <w:tab/>
            </w:r>
          </w:p>
        </w:tc>
        <w:tc>
          <w:tcPr>
            <w:tcW w:w="1298" w:type="dxa"/>
            <w:tcBorders>
              <w:top w:val="nil"/>
              <w:left w:val="nil"/>
              <w:bottom w:val="nil"/>
              <w:right w:val="nil"/>
            </w:tcBorders>
            <w:tcMar>
              <w:left w:w="28" w:type="dxa"/>
            </w:tcMar>
            <w:vAlign w:val="bottom"/>
          </w:tcPr>
          <w:p w:rsidR="00A33951" w:rsidRPr="000933AA" w:rsidRDefault="00A33951" w:rsidP="006032A1">
            <w:pPr>
              <w:pStyle w:val="NtA1PPY"/>
              <w:tabs>
                <w:tab w:val="right" w:pos="1214"/>
                <w:tab w:val="left" w:pos="1240"/>
              </w:tabs>
              <w:rPr>
                <w:rFonts w:asciiTheme="minorHAnsi" w:hAnsiTheme="minorHAnsi" w:cstheme="minorHAnsi"/>
              </w:rPr>
            </w:pPr>
            <w:r w:rsidRPr="000933AA">
              <w:rPr>
                <w:rFonts w:asciiTheme="minorHAnsi" w:hAnsiTheme="minorHAnsi" w:cstheme="minorHAnsi"/>
              </w:rPr>
              <w:tab/>
              <w:t>11,617</w:t>
            </w:r>
            <w:r w:rsidRPr="000933AA">
              <w:rPr>
                <w:rFonts w:asciiTheme="minorHAnsi" w:hAnsiTheme="minorHAnsi" w:cstheme="minorHAnsi"/>
              </w:rPr>
              <w:tab/>
            </w:r>
          </w:p>
        </w:tc>
      </w:tr>
      <w:tr w:rsidR="00A33951" w:rsidRPr="000933AA" w:rsidTr="006032A1">
        <w:trPr>
          <w:gridBefore w:val="2"/>
          <w:wBefore w:w="964" w:type="dxa"/>
        </w:trPr>
        <w:tc>
          <w:tcPr>
            <w:tcW w:w="5782"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Buildings</w:t>
            </w:r>
          </w:p>
        </w:tc>
        <w:tc>
          <w:tcPr>
            <w:tcW w:w="578" w:type="dxa"/>
            <w:tcBorders>
              <w:top w:val="nil"/>
              <w:left w:val="nil"/>
              <w:bottom w:val="nil"/>
              <w:right w:val="nil"/>
            </w:tcBorders>
            <w:tcMar>
              <w:left w:w="28" w:type="dxa"/>
            </w:tcMar>
          </w:tcPr>
          <w:p w:rsidR="00A33951" w:rsidRPr="000933AA" w:rsidRDefault="00A33951" w:rsidP="006032A1">
            <w:pPr>
              <w:pStyle w:val="NtA1NoteNo"/>
              <w:rPr>
                <w:rFonts w:asciiTheme="minorHAnsi" w:hAnsiTheme="minorHAnsi" w:cstheme="minorHAnsi"/>
              </w:rPr>
            </w:pPr>
          </w:p>
        </w:tc>
        <w:tc>
          <w:tcPr>
            <w:tcW w:w="1299"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47,875</w:t>
            </w:r>
            <w:r w:rsidRPr="000933AA">
              <w:rPr>
                <w:rFonts w:asciiTheme="minorHAnsi" w:hAnsiTheme="minorHAnsi" w:cstheme="minorHAnsi"/>
              </w:rPr>
              <w:tab/>
            </w:r>
          </w:p>
        </w:tc>
        <w:tc>
          <w:tcPr>
            <w:tcW w:w="1298" w:type="dxa"/>
            <w:tcBorders>
              <w:top w:val="nil"/>
              <w:left w:val="nil"/>
              <w:bottom w:val="nil"/>
              <w:right w:val="nil"/>
            </w:tcBorders>
            <w:tcMar>
              <w:left w:w="28" w:type="dxa"/>
            </w:tcMar>
            <w:vAlign w:val="bottom"/>
          </w:tcPr>
          <w:p w:rsidR="00A33951" w:rsidRPr="000933AA" w:rsidRDefault="00A33951" w:rsidP="006032A1">
            <w:pPr>
              <w:pStyle w:val="NtA1PPY"/>
              <w:tabs>
                <w:tab w:val="right" w:pos="1214"/>
                <w:tab w:val="left" w:pos="1240"/>
              </w:tabs>
              <w:rPr>
                <w:rFonts w:asciiTheme="minorHAnsi" w:hAnsiTheme="minorHAnsi" w:cstheme="minorHAnsi"/>
              </w:rPr>
            </w:pPr>
            <w:r w:rsidRPr="000933AA">
              <w:rPr>
                <w:rFonts w:asciiTheme="minorHAnsi" w:hAnsiTheme="minorHAnsi" w:cstheme="minorHAnsi"/>
              </w:rPr>
              <w:tab/>
              <w:t>49,084</w:t>
            </w:r>
            <w:r w:rsidRPr="000933AA">
              <w:rPr>
                <w:rFonts w:asciiTheme="minorHAnsi" w:hAnsiTheme="minorHAnsi" w:cstheme="minorHAnsi"/>
              </w:rPr>
              <w:tab/>
            </w:r>
          </w:p>
        </w:tc>
      </w:tr>
      <w:tr w:rsidR="00A33951" w:rsidRPr="000933AA" w:rsidTr="006032A1">
        <w:trPr>
          <w:gridBefore w:val="2"/>
          <w:wBefore w:w="964" w:type="dxa"/>
        </w:trPr>
        <w:tc>
          <w:tcPr>
            <w:tcW w:w="5782"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Work in progress</w:t>
            </w:r>
          </w:p>
        </w:tc>
        <w:tc>
          <w:tcPr>
            <w:tcW w:w="578" w:type="dxa"/>
            <w:tcBorders>
              <w:top w:val="nil"/>
              <w:left w:val="nil"/>
              <w:bottom w:val="nil"/>
              <w:right w:val="nil"/>
            </w:tcBorders>
            <w:tcMar>
              <w:left w:w="28" w:type="dxa"/>
            </w:tcMar>
          </w:tcPr>
          <w:p w:rsidR="00A33951" w:rsidRPr="000933AA" w:rsidRDefault="00A33951" w:rsidP="006032A1">
            <w:pPr>
              <w:pStyle w:val="NtA1NoteNo"/>
              <w:rPr>
                <w:rFonts w:asciiTheme="minorHAnsi" w:hAnsiTheme="minorHAnsi" w:cstheme="minorHAnsi"/>
              </w:rPr>
            </w:pPr>
          </w:p>
        </w:tc>
        <w:tc>
          <w:tcPr>
            <w:tcW w:w="129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11,119</w:t>
            </w:r>
            <w:r w:rsidRPr="000933AA">
              <w:rPr>
                <w:rFonts w:asciiTheme="minorHAnsi" w:hAnsiTheme="minorHAnsi" w:cstheme="minorHAnsi"/>
              </w:rPr>
              <w:tab/>
            </w:r>
          </w:p>
        </w:tc>
        <w:tc>
          <w:tcPr>
            <w:tcW w:w="1298"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214"/>
                <w:tab w:val="left" w:pos="1240"/>
              </w:tabs>
              <w:rPr>
                <w:rFonts w:asciiTheme="minorHAnsi" w:hAnsiTheme="minorHAnsi" w:cstheme="minorHAnsi"/>
              </w:rPr>
            </w:pPr>
            <w:r w:rsidRPr="000933AA">
              <w:rPr>
                <w:rFonts w:asciiTheme="minorHAnsi" w:hAnsiTheme="minorHAnsi" w:cstheme="minorHAnsi"/>
              </w:rPr>
              <w:tab/>
              <w:t>1,433</w:t>
            </w:r>
            <w:r w:rsidRPr="000933AA">
              <w:rPr>
                <w:rFonts w:asciiTheme="minorHAnsi" w:hAnsiTheme="minorHAnsi" w:cstheme="minorHAnsi"/>
              </w:rPr>
              <w:tab/>
            </w:r>
          </w:p>
        </w:tc>
      </w:tr>
      <w:tr w:rsidR="00A33951" w:rsidRPr="000933AA" w:rsidTr="006032A1">
        <w:trPr>
          <w:gridBefore w:val="2"/>
          <w:wBefore w:w="964" w:type="dxa"/>
        </w:trPr>
        <w:tc>
          <w:tcPr>
            <w:tcW w:w="5782" w:type="dxa"/>
            <w:tcBorders>
              <w:top w:val="nil"/>
              <w:left w:val="nil"/>
              <w:bottom w:val="nil"/>
              <w:right w:val="nil"/>
            </w:tcBorders>
            <w:tcMar>
              <w:left w:w="0"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Net book amount</w:t>
            </w:r>
          </w:p>
        </w:tc>
        <w:tc>
          <w:tcPr>
            <w:tcW w:w="578"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243"/>
                <w:tab w:val="left" w:pos="1269"/>
              </w:tabs>
              <w:rPr>
                <w:rFonts w:asciiTheme="minorHAnsi" w:hAnsiTheme="minorHAnsi" w:cstheme="minorHAnsi"/>
              </w:rPr>
            </w:pPr>
            <w:r w:rsidRPr="000933AA">
              <w:rPr>
                <w:rFonts w:asciiTheme="minorHAnsi" w:hAnsiTheme="minorHAnsi" w:cstheme="minorHAnsi"/>
              </w:rPr>
              <w:tab/>
              <w:t>70,611</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214"/>
                <w:tab w:val="left" w:pos="1240"/>
              </w:tabs>
              <w:rPr>
                <w:rFonts w:asciiTheme="minorHAnsi" w:hAnsiTheme="minorHAnsi" w:cstheme="minorHAnsi"/>
              </w:rPr>
            </w:pPr>
            <w:r w:rsidRPr="000933AA">
              <w:rPr>
                <w:rFonts w:asciiTheme="minorHAnsi" w:hAnsiTheme="minorHAnsi" w:cstheme="minorHAnsi"/>
              </w:rPr>
              <w:tab/>
              <w:t>62,134</w:t>
            </w:r>
            <w:r w:rsidRPr="000933AA">
              <w:rPr>
                <w:rFonts w:asciiTheme="minorHAnsi" w:hAnsiTheme="minorHAnsi" w:cstheme="minorHAnsi"/>
              </w:rPr>
              <w:tab/>
            </w:r>
          </w:p>
        </w:tc>
      </w:tr>
      <w:tr w:rsidR="00A33951" w:rsidRPr="000933AA" w:rsidTr="006032A1">
        <w:tblPrEx>
          <w:tblCellMar>
            <w:right w:w="0" w:type="dxa"/>
          </w:tblCellMar>
        </w:tblPrEx>
        <w:tc>
          <w:tcPr>
            <w:tcW w:w="9921" w:type="dxa"/>
            <w:gridSpan w:val="6"/>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24</w:t>
            </w:r>
            <w:r w:rsidRPr="000933AA">
              <w:rPr>
                <w:rFonts w:asciiTheme="minorHAnsi" w:hAnsiTheme="minorHAnsi" w:cstheme="minorHAnsi"/>
              </w:rPr>
              <w:tab/>
              <w:t>Intangible assets</w:t>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Library collections</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Total</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Year ended 31 December 2013</w:t>
            </w:r>
          </w:p>
        </w:tc>
        <w:tc>
          <w:tcPr>
            <w:tcW w:w="1299"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Opening net book value</w:t>
            </w:r>
          </w:p>
        </w:tc>
        <w:tc>
          <w:tcPr>
            <w:tcW w:w="1299"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5,667</w:t>
            </w:r>
            <w:r w:rsidRPr="000933AA">
              <w:rPr>
                <w:rFonts w:asciiTheme="minorHAnsi" w:hAnsiTheme="minorHAnsi" w:cstheme="minorHAnsi"/>
              </w:rPr>
              <w:tab/>
            </w:r>
          </w:p>
        </w:tc>
        <w:tc>
          <w:tcPr>
            <w:tcW w:w="1298"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5,667</w:t>
            </w:r>
            <w:r w:rsidRPr="000933AA">
              <w:rPr>
                <w:rFonts w:asciiTheme="minorHAnsi" w:hAnsiTheme="minorHAnsi" w:cstheme="minorHAnsi"/>
              </w:rPr>
              <w:tab/>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Additions</w:t>
            </w:r>
          </w:p>
        </w:tc>
        <w:tc>
          <w:tcPr>
            <w:tcW w:w="1299"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1,399</w:t>
            </w:r>
            <w:r w:rsidRPr="000933AA">
              <w:rPr>
                <w:rFonts w:asciiTheme="minorHAnsi" w:hAnsiTheme="minorHAnsi" w:cstheme="minorHAnsi"/>
              </w:rPr>
              <w:tab/>
            </w:r>
          </w:p>
        </w:tc>
        <w:tc>
          <w:tcPr>
            <w:tcW w:w="1298"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1,399</w:t>
            </w:r>
            <w:r w:rsidRPr="000933AA">
              <w:rPr>
                <w:rFonts w:asciiTheme="minorHAnsi" w:hAnsiTheme="minorHAnsi" w:cstheme="minorHAnsi"/>
              </w:rPr>
              <w:tab/>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Amortisation charge</w:t>
            </w:r>
          </w:p>
        </w:tc>
        <w:tc>
          <w:tcPr>
            <w:tcW w:w="1299"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(963)</w:t>
            </w:r>
            <w:r w:rsidRPr="000933AA">
              <w:rPr>
                <w:rFonts w:asciiTheme="minorHAnsi" w:hAnsiTheme="minorHAnsi" w:cstheme="minorHAnsi"/>
              </w:rPr>
              <w:tab/>
            </w:r>
          </w:p>
        </w:tc>
        <w:tc>
          <w:tcPr>
            <w:tcW w:w="1298"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(963)</w:t>
            </w:r>
            <w:r w:rsidRPr="000933AA">
              <w:rPr>
                <w:rFonts w:asciiTheme="minorHAnsi" w:hAnsiTheme="minorHAnsi" w:cstheme="minorHAnsi"/>
              </w:rPr>
              <w:tab/>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Closing net book amount</w:t>
            </w:r>
          </w:p>
        </w:tc>
        <w:tc>
          <w:tcPr>
            <w:tcW w:w="1299" w:type="dxa"/>
            <w:tcBorders>
              <w:top w:val="single" w:sz="8" w:space="0" w:color="000000"/>
              <w:left w:val="nil"/>
              <w:bottom w:val="nil"/>
              <w:right w:val="nil"/>
            </w:tcBorders>
            <w:vAlign w:val="bottom"/>
          </w:tcPr>
          <w:p w:rsidR="00A33951" w:rsidRPr="000933AA" w:rsidRDefault="00A33951" w:rsidP="006032A1">
            <w:pPr>
              <w:pStyle w:val="NtH1PYS"/>
              <w:tabs>
                <w:tab w:val="right" w:pos="1214"/>
                <w:tab w:val="left" w:pos="1240"/>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c>
          <w:tcPr>
            <w:tcW w:w="1298" w:type="dxa"/>
            <w:tcBorders>
              <w:top w:val="single" w:sz="8" w:space="0" w:color="000000"/>
              <w:left w:val="nil"/>
              <w:bottom w:val="nil"/>
              <w:right w:val="nil"/>
            </w:tcBorders>
            <w:vAlign w:val="bottom"/>
          </w:tcPr>
          <w:p w:rsidR="00A33951" w:rsidRPr="000933AA" w:rsidRDefault="00A33951" w:rsidP="006032A1">
            <w:pPr>
              <w:pStyle w:val="NtH1PYS"/>
              <w:tabs>
                <w:tab w:val="right" w:pos="1214"/>
                <w:tab w:val="left" w:pos="1240"/>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At 31 December 2013</w:t>
            </w:r>
          </w:p>
        </w:tc>
        <w:tc>
          <w:tcPr>
            <w:tcW w:w="1299"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noBreakHyphen/>
              <w:t xml:space="preserve"> Cost</w:t>
            </w:r>
          </w:p>
        </w:tc>
        <w:tc>
          <w:tcPr>
            <w:tcW w:w="1299"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12,168</w:t>
            </w:r>
            <w:r w:rsidRPr="000933AA">
              <w:rPr>
                <w:rFonts w:asciiTheme="minorHAnsi" w:hAnsiTheme="minorHAnsi" w:cstheme="minorHAnsi"/>
              </w:rPr>
              <w:tab/>
            </w:r>
          </w:p>
        </w:tc>
        <w:tc>
          <w:tcPr>
            <w:tcW w:w="1298" w:type="dxa"/>
            <w:tcBorders>
              <w:top w:val="nil"/>
              <w:left w:val="nil"/>
              <w:bottom w:val="nil"/>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12,168</w:t>
            </w:r>
            <w:r w:rsidRPr="000933AA">
              <w:rPr>
                <w:rFonts w:asciiTheme="minorHAnsi" w:hAnsiTheme="minorHAnsi" w:cstheme="minorHAnsi"/>
              </w:rPr>
              <w:tab/>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noBreakHyphen/>
              <w:t xml:space="preserve"> Accumulated amortisation and impairment</w:t>
            </w:r>
          </w:p>
        </w:tc>
        <w:tc>
          <w:tcPr>
            <w:tcW w:w="1299" w:type="dxa"/>
            <w:tcBorders>
              <w:top w:val="nil"/>
              <w:left w:val="nil"/>
              <w:bottom w:val="single" w:sz="8" w:space="0" w:color="000000"/>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(6,065)</w:t>
            </w:r>
            <w:r w:rsidRPr="000933AA">
              <w:rPr>
                <w:rFonts w:asciiTheme="minorHAnsi" w:hAnsiTheme="minorHAnsi" w:cstheme="minorHAnsi"/>
              </w:rPr>
              <w:tab/>
            </w:r>
          </w:p>
        </w:tc>
        <w:tc>
          <w:tcPr>
            <w:tcW w:w="1298" w:type="dxa"/>
            <w:tcBorders>
              <w:top w:val="nil"/>
              <w:left w:val="nil"/>
              <w:bottom w:val="single" w:sz="8" w:space="0" w:color="000000"/>
              <w:right w:val="nil"/>
            </w:tcBorders>
            <w:vAlign w:val="bottom"/>
          </w:tcPr>
          <w:p w:rsidR="00A33951" w:rsidRPr="000933AA" w:rsidRDefault="00A33951" w:rsidP="006032A1">
            <w:pPr>
              <w:pStyle w:val="NtH1PY"/>
              <w:tabs>
                <w:tab w:val="right" w:pos="1214"/>
                <w:tab w:val="left" w:pos="1240"/>
              </w:tabs>
              <w:rPr>
                <w:rFonts w:asciiTheme="minorHAnsi" w:hAnsiTheme="minorHAnsi" w:cstheme="minorHAnsi"/>
              </w:rPr>
            </w:pPr>
            <w:r w:rsidRPr="000933AA">
              <w:rPr>
                <w:rFonts w:asciiTheme="minorHAnsi" w:hAnsiTheme="minorHAnsi" w:cstheme="minorHAnsi"/>
              </w:rPr>
              <w:tab/>
              <w:t>(6,065)</w:t>
            </w:r>
            <w:r w:rsidRPr="000933AA">
              <w:rPr>
                <w:rFonts w:asciiTheme="minorHAnsi" w:hAnsiTheme="minorHAnsi" w:cstheme="minorHAnsi"/>
              </w:rPr>
              <w:tab/>
            </w:r>
          </w:p>
        </w:tc>
      </w:tr>
      <w:tr w:rsidR="00A33951" w:rsidRPr="000933AA" w:rsidTr="006032A1">
        <w:tblPrEx>
          <w:tblCellMar>
            <w:left w:w="28" w:type="dxa"/>
          </w:tblCellMar>
        </w:tblPrEx>
        <w:trPr>
          <w:gridBefore w:val="1"/>
          <w:wBefore w:w="397" w:type="dxa"/>
        </w:trPr>
        <w:tc>
          <w:tcPr>
            <w:tcW w:w="6927" w:type="dxa"/>
            <w:gridSpan w:val="3"/>
            <w:tcBorders>
              <w:top w:val="nil"/>
              <w:left w:val="nil"/>
              <w:bottom w:val="nil"/>
              <w:right w:val="nil"/>
            </w:tcBorders>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Net book amount</w:t>
            </w:r>
          </w:p>
        </w:tc>
        <w:tc>
          <w:tcPr>
            <w:tcW w:w="1299" w:type="dxa"/>
            <w:tcBorders>
              <w:top w:val="single" w:sz="8" w:space="0" w:color="000000"/>
              <w:left w:val="nil"/>
              <w:bottom w:val="double" w:sz="6" w:space="0" w:color="000000"/>
              <w:right w:val="nil"/>
            </w:tcBorders>
            <w:vAlign w:val="bottom"/>
          </w:tcPr>
          <w:p w:rsidR="00A33951" w:rsidRPr="000933AA" w:rsidRDefault="00A33951" w:rsidP="006032A1">
            <w:pPr>
              <w:pStyle w:val="NtH1PYS"/>
              <w:tabs>
                <w:tab w:val="right" w:pos="1214"/>
                <w:tab w:val="left" w:pos="1240"/>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vAlign w:val="bottom"/>
          </w:tcPr>
          <w:p w:rsidR="00A33951" w:rsidRPr="000933AA" w:rsidRDefault="00A33951" w:rsidP="006032A1">
            <w:pPr>
              <w:pStyle w:val="NtH1PYS"/>
              <w:tabs>
                <w:tab w:val="right" w:pos="1214"/>
                <w:tab w:val="left" w:pos="1240"/>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AE52D4">
          <w:headerReference w:type="default" r:id="rId136"/>
          <w:footerReference w:type="default" r:id="rId137"/>
          <w:pgSz w:w="11952" w:h="16848"/>
          <w:pgMar w:top="1009" w:right="1009" w:bottom="1009" w:left="1009" w:header="720" w:footer="633" w:gutter="0"/>
          <w:cols w:space="720"/>
          <w:noEndnote/>
        </w:sectPr>
      </w:pPr>
    </w:p>
    <w:tbl>
      <w:tblPr>
        <w:tblW w:w="0" w:type="auto"/>
        <w:tblInd w:w="28" w:type="dxa"/>
        <w:tblLayout w:type="fixed"/>
        <w:tblCellMar>
          <w:left w:w="28" w:type="dxa"/>
          <w:right w:w="28" w:type="dxa"/>
        </w:tblCellMar>
        <w:tblLook w:val="0000" w:firstRow="0" w:lastRow="0" w:firstColumn="0" w:lastColumn="0" w:noHBand="0" w:noVBand="0"/>
      </w:tblPr>
      <w:tblGrid>
        <w:gridCol w:w="397"/>
        <w:gridCol w:w="6927"/>
        <w:gridCol w:w="318"/>
        <w:gridCol w:w="981"/>
        <w:gridCol w:w="158"/>
        <w:gridCol w:w="1140"/>
      </w:tblGrid>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Ti"/>
              <w:rPr>
                <w:rFonts w:asciiTheme="minorHAnsi" w:hAnsiTheme="minorHAnsi" w:cstheme="minorHAnsi"/>
              </w:rPr>
            </w:pPr>
          </w:p>
        </w:tc>
        <w:tc>
          <w:tcPr>
            <w:tcW w:w="1299" w:type="dxa"/>
            <w:gridSpan w:val="2"/>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Library collections</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298" w:type="dxa"/>
            <w:gridSpan w:val="2"/>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Total</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Year ended 31 December 2014</w:t>
            </w:r>
          </w:p>
        </w:tc>
        <w:tc>
          <w:tcPr>
            <w:tcW w:w="1299" w:type="dxa"/>
            <w:gridSpan w:val="2"/>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p>
        </w:tc>
        <w:tc>
          <w:tcPr>
            <w:tcW w:w="1298" w:type="dxa"/>
            <w:gridSpan w:val="2"/>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Opening net book amount</w:t>
            </w:r>
          </w:p>
        </w:tc>
        <w:tc>
          <w:tcPr>
            <w:tcW w:w="1299"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c>
          <w:tcPr>
            <w:tcW w:w="1298"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6,103</w:t>
            </w:r>
            <w:r w:rsidRPr="000933AA">
              <w:rPr>
                <w:rFonts w:asciiTheme="minorHAnsi" w:hAnsiTheme="minorHAnsi" w:cstheme="minorHAnsi"/>
              </w:rPr>
              <w:tab/>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Additions</w:t>
            </w:r>
          </w:p>
        </w:tc>
        <w:tc>
          <w:tcPr>
            <w:tcW w:w="1299"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1,387</w:t>
            </w:r>
            <w:r w:rsidRPr="000933AA">
              <w:rPr>
                <w:rFonts w:asciiTheme="minorHAnsi" w:hAnsiTheme="minorHAnsi" w:cstheme="minorHAnsi"/>
              </w:rPr>
              <w:tab/>
            </w:r>
          </w:p>
        </w:tc>
        <w:tc>
          <w:tcPr>
            <w:tcW w:w="1298"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1,387</w:t>
            </w:r>
            <w:r w:rsidRPr="000933AA">
              <w:rPr>
                <w:rFonts w:asciiTheme="minorHAnsi" w:hAnsiTheme="minorHAnsi" w:cstheme="minorHAnsi"/>
              </w:rPr>
              <w:tab/>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Amortisation charge</w:t>
            </w:r>
          </w:p>
        </w:tc>
        <w:tc>
          <w:tcPr>
            <w:tcW w:w="1299"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(1,025)</w:t>
            </w:r>
            <w:r w:rsidRPr="000933AA">
              <w:rPr>
                <w:rFonts w:asciiTheme="minorHAnsi" w:hAnsiTheme="minorHAnsi" w:cstheme="minorHAnsi"/>
              </w:rPr>
              <w:tab/>
            </w:r>
          </w:p>
        </w:tc>
        <w:tc>
          <w:tcPr>
            <w:tcW w:w="1298"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(1,025)</w:t>
            </w:r>
            <w:r w:rsidRPr="000933AA">
              <w:rPr>
                <w:rFonts w:asciiTheme="minorHAnsi" w:hAnsiTheme="minorHAnsi" w:cstheme="minorHAnsi"/>
              </w:rPr>
              <w:tab/>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Closing net book amount</w:t>
            </w:r>
          </w:p>
        </w:tc>
        <w:tc>
          <w:tcPr>
            <w:tcW w:w="1299" w:type="dxa"/>
            <w:gridSpan w:val="2"/>
            <w:tcBorders>
              <w:top w:val="single" w:sz="8" w:space="0" w:color="000000"/>
              <w:left w:val="nil"/>
              <w:bottom w:val="double" w:sz="6" w:space="0" w:color="000000"/>
              <w:right w:val="nil"/>
            </w:tcBorders>
            <w:vAlign w:val="bottom"/>
          </w:tcPr>
          <w:p w:rsidR="00A33951" w:rsidRPr="000933AA" w:rsidRDefault="00A33951" w:rsidP="006032A1">
            <w:pPr>
              <w:pStyle w:val="NtH1AYS"/>
              <w:tabs>
                <w:tab w:val="right" w:pos="1214"/>
                <w:tab w:val="left" w:pos="1240"/>
              </w:tabs>
              <w:rPr>
                <w:rFonts w:asciiTheme="minorHAnsi" w:hAnsiTheme="minorHAnsi" w:cstheme="minorHAnsi"/>
              </w:rPr>
            </w:pPr>
            <w:r w:rsidRPr="000933AA">
              <w:rPr>
                <w:rFonts w:asciiTheme="minorHAnsi" w:hAnsiTheme="minorHAnsi" w:cstheme="minorHAnsi"/>
              </w:rPr>
              <w:tab/>
              <w:t>6,465</w:t>
            </w:r>
            <w:r w:rsidRPr="000933AA">
              <w:rPr>
                <w:rFonts w:asciiTheme="minorHAnsi" w:hAnsiTheme="minorHAnsi" w:cstheme="minorHAnsi"/>
              </w:rPr>
              <w:tab/>
            </w:r>
          </w:p>
        </w:tc>
        <w:tc>
          <w:tcPr>
            <w:tcW w:w="1298" w:type="dxa"/>
            <w:gridSpan w:val="2"/>
            <w:tcBorders>
              <w:top w:val="single" w:sz="8" w:space="0" w:color="000000"/>
              <w:left w:val="nil"/>
              <w:bottom w:val="double" w:sz="6" w:space="0" w:color="000000"/>
              <w:right w:val="nil"/>
            </w:tcBorders>
            <w:vAlign w:val="bottom"/>
          </w:tcPr>
          <w:p w:rsidR="00A33951" w:rsidRPr="000933AA" w:rsidRDefault="00A33951" w:rsidP="006032A1">
            <w:pPr>
              <w:pStyle w:val="NtH1AYS"/>
              <w:tabs>
                <w:tab w:val="right" w:pos="1214"/>
                <w:tab w:val="left" w:pos="1240"/>
              </w:tabs>
              <w:rPr>
                <w:rFonts w:asciiTheme="minorHAnsi" w:hAnsiTheme="minorHAnsi" w:cstheme="minorHAnsi"/>
              </w:rPr>
            </w:pPr>
            <w:r w:rsidRPr="000933AA">
              <w:rPr>
                <w:rFonts w:asciiTheme="minorHAnsi" w:hAnsiTheme="minorHAnsi" w:cstheme="minorHAnsi"/>
              </w:rPr>
              <w:tab/>
              <w:t>6,465</w:t>
            </w:r>
            <w:r w:rsidRPr="000933AA">
              <w:rPr>
                <w:rFonts w:asciiTheme="minorHAnsi" w:hAnsiTheme="minorHAnsi" w:cstheme="minorHAnsi"/>
              </w:rPr>
              <w:tab/>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At 31 December 2014</w:t>
            </w:r>
          </w:p>
        </w:tc>
        <w:tc>
          <w:tcPr>
            <w:tcW w:w="1299" w:type="dxa"/>
            <w:gridSpan w:val="2"/>
            <w:tcBorders>
              <w:top w:val="double" w:sz="6" w:space="0" w:color="000000"/>
              <w:left w:val="nil"/>
              <w:bottom w:val="nil"/>
              <w:right w:val="nil"/>
            </w:tcBorders>
            <w:vAlign w:val="bottom"/>
          </w:tcPr>
          <w:p w:rsidR="00A33951" w:rsidRPr="000933AA" w:rsidRDefault="00A33951" w:rsidP="006032A1">
            <w:pPr>
              <w:rPr>
                <w:rFonts w:asciiTheme="minorHAnsi" w:hAnsiTheme="minorHAnsi" w:cstheme="minorHAnsi"/>
                <w:sz w:val="12"/>
                <w:szCs w:val="12"/>
              </w:rPr>
            </w:pPr>
          </w:p>
        </w:tc>
        <w:tc>
          <w:tcPr>
            <w:tcW w:w="1298" w:type="dxa"/>
            <w:gridSpan w:val="2"/>
            <w:tcBorders>
              <w:top w:val="double" w:sz="6" w:space="0" w:color="000000"/>
              <w:left w:val="nil"/>
              <w:bottom w:val="nil"/>
              <w:right w:val="nil"/>
            </w:tcBorders>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noBreakHyphen/>
              <w:t xml:space="preserve"> Cost</w:t>
            </w:r>
          </w:p>
        </w:tc>
        <w:tc>
          <w:tcPr>
            <w:tcW w:w="1299"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13,554</w:t>
            </w:r>
            <w:r w:rsidRPr="000933AA">
              <w:rPr>
                <w:rFonts w:asciiTheme="minorHAnsi" w:hAnsiTheme="minorHAnsi" w:cstheme="minorHAnsi"/>
              </w:rPr>
              <w:tab/>
            </w:r>
          </w:p>
        </w:tc>
        <w:tc>
          <w:tcPr>
            <w:tcW w:w="1298" w:type="dxa"/>
            <w:gridSpan w:val="2"/>
            <w:tcBorders>
              <w:top w:val="nil"/>
              <w:left w:val="nil"/>
              <w:bottom w:val="nil"/>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13,554</w:t>
            </w:r>
            <w:r w:rsidRPr="000933AA">
              <w:rPr>
                <w:rFonts w:asciiTheme="minorHAnsi" w:hAnsiTheme="minorHAnsi" w:cstheme="minorHAnsi"/>
              </w:rPr>
              <w:tab/>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noBreakHyphen/>
              <w:t xml:space="preserve"> Accumulated amortisation and impairment</w:t>
            </w:r>
          </w:p>
        </w:tc>
        <w:tc>
          <w:tcPr>
            <w:tcW w:w="1299" w:type="dxa"/>
            <w:gridSpan w:val="2"/>
            <w:tcBorders>
              <w:top w:val="nil"/>
              <w:left w:val="nil"/>
              <w:bottom w:val="single" w:sz="8" w:space="0" w:color="000000"/>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(7,089)</w:t>
            </w:r>
            <w:r w:rsidRPr="000933AA">
              <w:rPr>
                <w:rFonts w:asciiTheme="minorHAnsi" w:hAnsiTheme="minorHAnsi" w:cstheme="minorHAnsi"/>
              </w:rPr>
              <w:tab/>
            </w:r>
          </w:p>
        </w:tc>
        <w:tc>
          <w:tcPr>
            <w:tcW w:w="1298" w:type="dxa"/>
            <w:gridSpan w:val="2"/>
            <w:tcBorders>
              <w:top w:val="nil"/>
              <w:left w:val="nil"/>
              <w:bottom w:val="single" w:sz="8" w:space="0" w:color="000000"/>
              <w:right w:val="nil"/>
            </w:tcBorders>
            <w:vAlign w:val="bottom"/>
          </w:tcPr>
          <w:p w:rsidR="00A33951" w:rsidRPr="000933AA" w:rsidRDefault="00A33951" w:rsidP="006032A1">
            <w:pPr>
              <w:pStyle w:val="NtH1AY"/>
              <w:tabs>
                <w:tab w:val="right" w:pos="1214"/>
                <w:tab w:val="left" w:pos="1240"/>
              </w:tabs>
              <w:rPr>
                <w:rFonts w:asciiTheme="minorHAnsi" w:hAnsiTheme="minorHAnsi" w:cstheme="minorHAnsi"/>
              </w:rPr>
            </w:pPr>
            <w:r w:rsidRPr="000933AA">
              <w:rPr>
                <w:rFonts w:asciiTheme="minorHAnsi" w:hAnsiTheme="minorHAnsi" w:cstheme="minorHAnsi"/>
              </w:rPr>
              <w:tab/>
              <w:t>(7,089)</w:t>
            </w:r>
            <w:r w:rsidRPr="000933AA">
              <w:rPr>
                <w:rFonts w:asciiTheme="minorHAnsi" w:hAnsiTheme="minorHAnsi" w:cstheme="minorHAnsi"/>
              </w:rPr>
              <w:tab/>
            </w:r>
          </w:p>
        </w:tc>
      </w:tr>
      <w:tr w:rsidR="00A33951" w:rsidRPr="000933AA" w:rsidTr="006032A1">
        <w:trPr>
          <w:gridBefore w:val="1"/>
          <w:wBefore w:w="397" w:type="dxa"/>
        </w:trPr>
        <w:tc>
          <w:tcPr>
            <w:tcW w:w="6927" w:type="dxa"/>
            <w:tcBorders>
              <w:top w:val="nil"/>
              <w:left w:val="nil"/>
              <w:bottom w:val="nil"/>
              <w:right w:val="nil"/>
            </w:tcBorders>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Net book amount</w:t>
            </w:r>
          </w:p>
        </w:tc>
        <w:tc>
          <w:tcPr>
            <w:tcW w:w="1299" w:type="dxa"/>
            <w:gridSpan w:val="2"/>
            <w:tcBorders>
              <w:top w:val="single" w:sz="8" w:space="0" w:color="000000"/>
              <w:left w:val="nil"/>
              <w:bottom w:val="double" w:sz="6" w:space="0" w:color="000000"/>
              <w:right w:val="nil"/>
            </w:tcBorders>
            <w:vAlign w:val="bottom"/>
          </w:tcPr>
          <w:p w:rsidR="00A33951" w:rsidRPr="000933AA" w:rsidRDefault="00A33951" w:rsidP="006032A1">
            <w:pPr>
              <w:pStyle w:val="NtH1AYS"/>
              <w:tabs>
                <w:tab w:val="right" w:pos="1214"/>
                <w:tab w:val="left" w:pos="1240"/>
              </w:tabs>
              <w:rPr>
                <w:rFonts w:asciiTheme="minorHAnsi" w:hAnsiTheme="minorHAnsi" w:cstheme="minorHAnsi"/>
              </w:rPr>
            </w:pPr>
            <w:r w:rsidRPr="000933AA">
              <w:rPr>
                <w:rFonts w:asciiTheme="minorHAnsi" w:hAnsiTheme="minorHAnsi" w:cstheme="minorHAnsi"/>
              </w:rPr>
              <w:tab/>
              <w:t>6,465</w:t>
            </w:r>
            <w:r w:rsidRPr="000933AA">
              <w:rPr>
                <w:rFonts w:asciiTheme="minorHAnsi" w:hAnsiTheme="minorHAnsi" w:cstheme="minorHAnsi"/>
              </w:rPr>
              <w:tab/>
            </w:r>
          </w:p>
        </w:tc>
        <w:tc>
          <w:tcPr>
            <w:tcW w:w="1298" w:type="dxa"/>
            <w:gridSpan w:val="2"/>
            <w:tcBorders>
              <w:top w:val="single" w:sz="8" w:space="0" w:color="000000"/>
              <w:left w:val="nil"/>
              <w:bottom w:val="double" w:sz="6" w:space="0" w:color="000000"/>
              <w:right w:val="nil"/>
            </w:tcBorders>
            <w:vAlign w:val="bottom"/>
          </w:tcPr>
          <w:p w:rsidR="00A33951" w:rsidRPr="000933AA" w:rsidRDefault="00A33951" w:rsidP="006032A1">
            <w:pPr>
              <w:pStyle w:val="NtH1AYS"/>
              <w:tabs>
                <w:tab w:val="right" w:pos="1214"/>
                <w:tab w:val="left" w:pos="1240"/>
              </w:tabs>
              <w:rPr>
                <w:rFonts w:asciiTheme="minorHAnsi" w:hAnsiTheme="minorHAnsi" w:cstheme="minorHAnsi"/>
              </w:rPr>
            </w:pPr>
            <w:r w:rsidRPr="000933AA">
              <w:rPr>
                <w:rFonts w:asciiTheme="minorHAnsi" w:hAnsiTheme="minorHAnsi" w:cstheme="minorHAnsi"/>
              </w:rPr>
              <w:tab/>
              <w:t>6,465</w:t>
            </w:r>
            <w:r w:rsidRPr="000933AA">
              <w:rPr>
                <w:rFonts w:asciiTheme="minorHAnsi" w:hAnsiTheme="minorHAnsi" w:cstheme="minorHAnsi"/>
              </w:rPr>
              <w:tab/>
            </w:r>
          </w:p>
        </w:tc>
      </w:tr>
      <w:tr w:rsidR="00A33951" w:rsidRPr="000933AA" w:rsidTr="006032A1">
        <w:tblPrEx>
          <w:tblCellMar>
            <w:left w:w="0" w:type="dxa"/>
            <w:right w:w="0" w:type="dxa"/>
          </w:tblCellMar>
        </w:tblPrEx>
        <w:tc>
          <w:tcPr>
            <w:tcW w:w="9921" w:type="dxa"/>
            <w:gridSpan w:val="6"/>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25</w:t>
            </w:r>
            <w:r w:rsidRPr="000933AA">
              <w:rPr>
                <w:rFonts w:asciiTheme="minorHAnsi" w:hAnsiTheme="minorHAnsi" w:cstheme="minorHAnsi"/>
              </w:rPr>
              <w:tab/>
              <w:t>Trade and other payables</w:t>
            </w: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Current</w:t>
            </w: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Trade payables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4,725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5,728</w:t>
            </w:r>
            <w:r w:rsidRPr="000933AA">
              <w:rPr>
                <w:rFonts w:asciiTheme="minorHAnsi" w:hAnsiTheme="minorHAnsi" w:cstheme="minorHAnsi"/>
              </w:rPr>
              <w:tab/>
            </w: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CGS and other liabilities to Australian Government</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405</w:t>
            </w:r>
            <w:r w:rsidRPr="000933AA">
              <w:rPr>
                <w:rFonts w:asciiTheme="minorHAnsi" w:hAnsiTheme="minorHAnsi" w:cstheme="minorHAnsi"/>
              </w:rPr>
              <w:tab/>
            </w: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OS HELP liabilities to Australian Government</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1,816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93</w:t>
            </w:r>
            <w:r w:rsidRPr="000933AA">
              <w:rPr>
                <w:rFonts w:asciiTheme="minorHAnsi" w:hAnsiTheme="minorHAnsi" w:cstheme="minorHAnsi"/>
              </w:rPr>
              <w:tab/>
            </w: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GST payable</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478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269</w:t>
            </w:r>
            <w:r w:rsidRPr="000933AA">
              <w:rPr>
                <w:rFonts w:asciiTheme="minorHAnsi" w:hAnsiTheme="minorHAnsi" w:cstheme="minorHAnsi"/>
              </w:rPr>
              <w:tab/>
            </w:r>
          </w:p>
        </w:tc>
      </w:tr>
      <w:tr w:rsidR="00A33951" w:rsidRPr="000933AA" w:rsidTr="006032A1">
        <w:tblPrEx>
          <w:tblCellMar>
            <w:left w:w="0" w:type="dxa"/>
          </w:tblCellMar>
        </w:tblPrEx>
        <w:trPr>
          <w:gridBefore w:val="1"/>
          <w:wBefore w:w="397" w:type="dxa"/>
        </w:trPr>
        <w:tc>
          <w:tcPr>
            <w:tcW w:w="7245" w:type="dxa"/>
            <w:gridSpan w:val="2"/>
            <w:tcBorders>
              <w:top w:val="nil"/>
              <w:left w:val="nil"/>
              <w:bottom w:val="nil"/>
              <w:right w:val="nil"/>
            </w:tcBorders>
            <w:tcMar>
              <w:left w:w="45" w:type="dxa"/>
            </w:tcMar>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Total current trade and other payables</w:t>
            </w:r>
          </w:p>
        </w:tc>
        <w:tc>
          <w:tcPr>
            <w:tcW w:w="1139" w:type="dxa"/>
            <w:gridSpan w:val="2"/>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7,319</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6,495</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fair value of trade and other payables is equal to their carrying value.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Foreign currency risk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carrying amounts of the University's trade and other payables are denominated in the following currencies.</w:t>
      </w:r>
    </w:p>
    <w:p w:rsidR="00A33951" w:rsidRPr="000933AA" w:rsidRDefault="00A33951" w:rsidP="00A33951">
      <w:pPr>
        <w:pStyle w:val="NtTextLevel1"/>
        <w:ind w:left="964"/>
        <w:rPr>
          <w:rFonts w:asciiTheme="minorHAnsi" w:hAnsiTheme="minorHAnsi" w:cstheme="minorHAnsi"/>
        </w:rPr>
      </w:pPr>
    </w:p>
    <w:tbl>
      <w:tblPr>
        <w:tblW w:w="0" w:type="auto"/>
        <w:tblInd w:w="1009" w:type="dxa"/>
        <w:tblLayout w:type="fixed"/>
        <w:tblCellMar>
          <w:left w:w="0" w:type="dxa"/>
          <w:right w:w="28" w:type="dxa"/>
        </w:tblCellMar>
        <w:tblLook w:val="0000" w:firstRow="0" w:lastRow="0" w:firstColumn="0" w:lastColumn="0" w:noHBand="0" w:noVBand="0"/>
      </w:tblPr>
      <w:tblGrid>
        <w:gridCol w:w="6678"/>
        <w:gridCol w:w="1139"/>
        <w:gridCol w:w="1140"/>
      </w:tblGrid>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Australian Dollar</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7,300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6,495</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US Dollar</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T"/>
              <w:rPr>
                <w:rFonts w:asciiTheme="minorHAnsi" w:hAnsiTheme="minorHAnsi" w:cstheme="minorHAnsi"/>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7,319</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6,495</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For an analysis of the sensitivity of trade and other payables to foreign currency risk refer to note 38.</w:t>
      </w:r>
    </w:p>
    <w:p w:rsidR="00A33951" w:rsidRPr="000933AA" w:rsidRDefault="00A33951" w:rsidP="00A33951">
      <w:pPr>
        <w:rPr>
          <w:rFonts w:asciiTheme="minorHAnsi" w:hAnsiTheme="minorHAnsi" w:cstheme="minorHAnsi"/>
          <w:sz w:val="18"/>
          <w:szCs w:val="18"/>
        </w:rPr>
        <w:sectPr w:rsidR="00A33951" w:rsidRPr="000933AA">
          <w:headerReference w:type="default" r:id="rId138"/>
          <w:footerReference w:type="default" r:id="rId139"/>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6684"/>
        <w:gridCol w:w="561"/>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s>
              <w:ind w:left="397" w:hanging="396"/>
              <w:rPr>
                <w:rFonts w:asciiTheme="minorHAnsi" w:hAnsiTheme="minorHAnsi" w:cstheme="minorHAnsi"/>
              </w:rPr>
            </w:pPr>
          </w:p>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26</w:t>
            </w:r>
            <w:r w:rsidRPr="000933AA">
              <w:rPr>
                <w:rFonts w:asciiTheme="minorHAnsi" w:hAnsiTheme="minorHAnsi" w:cstheme="minorHAnsi"/>
              </w:rPr>
              <w:tab/>
              <w:t>Borrowings</w:t>
            </w:r>
          </w:p>
        </w:tc>
      </w:tr>
      <w:tr w:rsidR="00A33951" w:rsidRPr="000933AA" w:rsidTr="006032A1">
        <w:tblPrEx>
          <w:tblCellMar>
            <w:right w:w="28" w:type="dxa"/>
          </w:tblCellMar>
        </w:tblPrEx>
        <w:trPr>
          <w:gridBefore w:val="1"/>
          <w:wBefore w:w="397" w:type="dxa"/>
        </w:trPr>
        <w:tc>
          <w:tcPr>
            <w:tcW w:w="6684"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561"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6684" w:type="dxa"/>
            <w:tcBorders>
              <w:top w:val="nil"/>
              <w:left w:val="nil"/>
              <w:bottom w:val="nil"/>
              <w:right w:val="nil"/>
            </w:tcBorders>
            <w:tcMar>
              <w:left w:w="0" w:type="dxa"/>
            </w:tcMar>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 xml:space="preserve">Current </w:t>
            </w:r>
            <w:r w:rsidRPr="000933AA">
              <w:rPr>
                <w:rFonts w:asciiTheme="minorHAnsi" w:hAnsiTheme="minorHAnsi" w:cstheme="minorHAnsi"/>
                <w:b/>
                <w:bCs/>
              </w:rPr>
              <w:noBreakHyphen/>
              <w:t xml:space="preserve"> Unsecured interest bearing</w:t>
            </w:r>
          </w:p>
        </w:tc>
        <w:tc>
          <w:tcPr>
            <w:tcW w:w="561" w:type="dxa"/>
            <w:tcBorders>
              <w:top w:val="nil"/>
              <w:left w:val="nil"/>
              <w:bottom w:val="nil"/>
              <w:right w:val="nil"/>
            </w:tcBorders>
            <w:tcMar>
              <w:left w:w="0"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6684" w:type="dxa"/>
            <w:tcBorders>
              <w:top w:val="nil"/>
              <w:left w:val="nil"/>
              <w:bottom w:val="nil"/>
              <w:right w:val="nil"/>
            </w:tcBorders>
            <w:tcMar>
              <w:left w:w="0" w:type="dxa"/>
            </w:tcMar>
          </w:tcPr>
          <w:p w:rsidR="00A33951" w:rsidRPr="000933AA" w:rsidRDefault="00A33951" w:rsidP="006032A1">
            <w:pPr>
              <w:pStyle w:val="NtA1DescLevel2"/>
              <w:rPr>
                <w:rFonts w:asciiTheme="minorHAnsi" w:hAnsiTheme="minorHAnsi" w:cstheme="minorHAnsi"/>
              </w:rPr>
            </w:pPr>
            <w:r w:rsidRPr="000933AA">
              <w:rPr>
                <w:rFonts w:asciiTheme="minorHAnsi" w:hAnsiTheme="minorHAnsi" w:cstheme="minorHAnsi"/>
              </w:rPr>
              <w:t>Western Australian Treasury Corporation</w:t>
            </w:r>
          </w:p>
        </w:tc>
        <w:tc>
          <w:tcPr>
            <w:tcW w:w="561" w:type="dxa"/>
            <w:tcBorders>
              <w:top w:val="nil"/>
              <w:left w:val="nil"/>
              <w:bottom w:val="nil"/>
              <w:right w:val="nil"/>
            </w:tcBorders>
            <w:tcMar>
              <w:lef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172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6684" w:type="dxa"/>
            <w:tcBorders>
              <w:top w:val="nil"/>
              <w:left w:val="nil"/>
              <w:bottom w:val="nil"/>
              <w:right w:val="nil"/>
            </w:tcBorders>
            <w:vAlign w:val="bottom"/>
          </w:tcPr>
          <w:p w:rsidR="00A33951" w:rsidRPr="000933AA" w:rsidRDefault="00A33951" w:rsidP="006032A1">
            <w:pPr>
              <w:pStyle w:val="NtDescTiNo"/>
              <w:rPr>
                <w:rFonts w:asciiTheme="minorHAnsi" w:hAnsiTheme="minorHAnsi" w:cstheme="minorHAnsi"/>
                <w:b/>
                <w:bCs/>
              </w:rPr>
            </w:pPr>
            <w:r w:rsidRPr="000933AA">
              <w:rPr>
                <w:rFonts w:asciiTheme="minorHAnsi" w:hAnsiTheme="minorHAnsi" w:cstheme="minorHAnsi"/>
                <w:b/>
                <w:bCs/>
              </w:rPr>
              <w:t>Non</w:t>
            </w:r>
            <w:r w:rsidRPr="000933AA">
              <w:rPr>
                <w:rFonts w:asciiTheme="minorHAnsi" w:hAnsiTheme="minorHAnsi" w:cstheme="minorHAnsi"/>
                <w:b/>
                <w:bCs/>
              </w:rPr>
              <w:noBreakHyphen/>
              <w:t xml:space="preserve">current </w:t>
            </w:r>
            <w:r w:rsidRPr="000933AA">
              <w:rPr>
                <w:rFonts w:asciiTheme="minorHAnsi" w:hAnsiTheme="minorHAnsi" w:cstheme="minorHAnsi"/>
                <w:b/>
                <w:bCs/>
              </w:rPr>
              <w:noBreakHyphen/>
              <w:t xml:space="preserve"> Unsecured interest bearing</w:t>
            </w:r>
          </w:p>
        </w:tc>
        <w:tc>
          <w:tcPr>
            <w:tcW w:w="561" w:type="dxa"/>
            <w:tcBorders>
              <w:top w:val="nil"/>
              <w:left w:val="nil"/>
              <w:bottom w:val="nil"/>
              <w:right w:val="nil"/>
            </w:tcBorders>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6684" w:type="dxa"/>
            <w:tcBorders>
              <w:top w:val="nil"/>
              <w:left w:val="nil"/>
              <w:bottom w:val="nil"/>
              <w:right w:val="nil"/>
            </w:tcBorders>
            <w:vAlign w:val="bottom"/>
          </w:tcPr>
          <w:p w:rsidR="00A33951" w:rsidRPr="000933AA" w:rsidRDefault="00A33951" w:rsidP="006032A1">
            <w:pPr>
              <w:pStyle w:val="NtA1DescLevel2"/>
              <w:rPr>
                <w:rFonts w:asciiTheme="minorHAnsi" w:hAnsiTheme="minorHAnsi" w:cstheme="minorHAnsi"/>
              </w:rPr>
            </w:pPr>
            <w:r w:rsidRPr="000933AA">
              <w:rPr>
                <w:rFonts w:asciiTheme="minorHAnsi" w:hAnsiTheme="minorHAnsi" w:cstheme="minorHAnsi"/>
              </w:rPr>
              <w:t>Western Australian Treasury Corporation</w:t>
            </w:r>
          </w:p>
        </w:tc>
        <w:tc>
          <w:tcPr>
            <w:tcW w:w="561" w:type="dxa"/>
            <w:tcBorders>
              <w:top w:val="nil"/>
              <w:left w:val="nil"/>
              <w:bottom w:val="nil"/>
              <w:right w:val="nil"/>
            </w:tcBorders>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single" w:sz="8" w:space="0" w:color="000000"/>
              <w:right w:val="nil"/>
            </w:tcBorders>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99,520</w:t>
            </w:r>
            <w:r w:rsidRPr="000933AA">
              <w:rPr>
                <w:rFonts w:asciiTheme="minorHAnsi" w:hAnsiTheme="minorHAnsi" w:cstheme="minorHAnsi"/>
              </w:rPr>
              <w:tab/>
            </w:r>
          </w:p>
        </w:tc>
        <w:tc>
          <w:tcPr>
            <w:tcW w:w="1140" w:type="dxa"/>
            <w:tcBorders>
              <w:top w:val="nil"/>
              <w:left w:val="nil"/>
              <w:bottom w:val="single" w:sz="8" w:space="0" w:color="000000"/>
              <w:right w:val="nil"/>
            </w:tcBorders>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90,145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6684" w:type="dxa"/>
            <w:tcBorders>
              <w:top w:val="nil"/>
              <w:left w:val="nil"/>
              <w:bottom w:val="nil"/>
              <w:right w:val="nil"/>
            </w:tcBorders>
            <w:tcMar>
              <w:left w:w="0"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borrowings</w:t>
            </w:r>
          </w:p>
        </w:tc>
        <w:tc>
          <w:tcPr>
            <w:tcW w:w="561" w:type="dxa"/>
            <w:tcBorders>
              <w:top w:val="nil"/>
              <w:left w:val="nil"/>
              <w:bottom w:val="nil"/>
              <w:right w:val="nil"/>
            </w:tcBorders>
            <w:tcMar>
              <w:left w:w="28"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Financing arrangements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Unrestricted access was available at reporting date to the following lines of credit: </w:t>
      </w:r>
      <w:r w:rsidRPr="000933AA">
        <w:rPr>
          <w:rFonts w:asciiTheme="minorHAnsi" w:hAnsiTheme="minorHAnsi" w:cstheme="minorHAnsi"/>
        </w:rPr>
        <w:br/>
      </w:r>
    </w:p>
    <w:tbl>
      <w:tblPr>
        <w:tblW w:w="0" w:type="auto"/>
        <w:tblInd w:w="964" w:type="dxa"/>
        <w:tblLayout w:type="fixed"/>
        <w:tblCellMar>
          <w:left w:w="0" w:type="dxa"/>
          <w:right w:w="28" w:type="dxa"/>
        </w:tblCellMar>
        <w:tblLook w:val="0000" w:firstRow="0" w:lastRow="0" w:firstColumn="0" w:lastColumn="0" w:noHBand="0" w:noVBand="0"/>
      </w:tblPr>
      <w:tblGrid>
        <w:gridCol w:w="6678"/>
        <w:gridCol w:w="1139"/>
        <w:gridCol w:w="1140"/>
      </w:tblGrid>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Credit standby arrangements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rPr>
            </w:pPr>
            <w:r w:rsidRPr="000933AA">
              <w:rPr>
                <w:rFonts w:asciiTheme="minorHAnsi" w:hAnsiTheme="minorHAnsi" w:cstheme="minorHAnsi"/>
                <w:b w:val="0"/>
                <w:bCs w:val="0"/>
              </w:rPr>
              <w:t>Total facilities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Western Australian Treasury Corporation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100,000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100,417</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Bank facilities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6,050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6,050</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b w:val="0"/>
                <w:bCs w:val="0"/>
              </w:rPr>
              <w:t>Total facilities</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106,050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106,467</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rPr>
            </w:pPr>
            <w:r w:rsidRPr="000933AA">
              <w:rPr>
                <w:rFonts w:asciiTheme="minorHAnsi" w:hAnsiTheme="minorHAnsi" w:cstheme="minorHAnsi"/>
                <w:b w:val="0"/>
                <w:bCs w:val="0"/>
              </w:rPr>
              <w:t>Used at balance date</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Western Australian Treasury Corporation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Bank facilities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211</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b w:val="0"/>
                <w:bCs w:val="0"/>
              </w:rPr>
            </w:pPr>
            <w:r w:rsidRPr="000933AA">
              <w:rPr>
                <w:rFonts w:asciiTheme="minorHAnsi" w:hAnsiTheme="minorHAnsi" w:cstheme="minorHAnsi"/>
                <w:b w:val="0"/>
                <w:bCs w:val="0"/>
              </w:rPr>
              <w:t>Total used at balance date</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99,873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90,528</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rPr>
            </w:pPr>
            <w:r w:rsidRPr="000933AA">
              <w:rPr>
                <w:rFonts w:asciiTheme="minorHAnsi" w:hAnsiTheme="minorHAnsi" w:cstheme="minorHAnsi"/>
                <w:b w:val="0"/>
                <w:bCs w:val="0"/>
              </w:rPr>
              <w:t xml:space="preserve">Unused at balance date                                                                                                                                                                                                                                                                                                                                                                                                                                             </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Western Australian Treasury Corporation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355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10,100</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Bank facilities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5,822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5,839</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b w:val="0"/>
                <w:bCs w:val="0"/>
              </w:rPr>
            </w:pPr>
            <w:r w:rsidRPr="000933AA">
              <w:rPr>
                <w:rFonts w:asciiTheme="minorHAnsi" w:hAnsiTheme="minorHAnsi" w:cstheme="minorHAnsi"/>
                <w:b w:val="0"/>
                <w:bCs w:val="0"/>
              </w:rPr>
              <w:t>Total unused at balance date</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6,177</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15,939</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 xml:space="preserve">Bank loan facilities </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Total facilities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106,050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106,467</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Used at balance date</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(99,873)</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(90,528)</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Unused at balance date</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6,177</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15,939</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current interest rates on loans from Western Australian Treasury Corporation range between 3.47% and 5.41%, depending on the type of borrowing (2013: 3.57% and 5.35%).</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A majority of the used bank facilities of $0.2m (2013: $0.2m) represent credit card balances outstanding as at year end which are included as part of trade and other payables in note 25.</w:t>
      </w:r>
    </w:p>
    <w:p w:rsidR="00A33951" w:rsidRPr="000933AA" w:rsidRDefault="00A33951" w:rsidP="00A33951">
      <w:pPr>
        <w:rPr>
          <w:rFonts w:asciiTheme="minorHAnsi" w:hAnsiTheme="minorHAnsi" w:cstheme="minorHAnsi"/>
          <w:sz w:val="18"/>
          <w:szCs w:val="18"/>
        </w:rPr>
        <w:sectPr w:rsidR="00A33951" w:rsidRPr="000933AA" w:rsidSect="00AE52D4">
          <w:headerReference w:type="default" r:id="rId140"/>
          <w:footerReference w:type="default" r:id="rId141"/>
          <w:pgSz w:w="11952" w:h="16848"/>
          <w:pgMar w:top="1009" w:right="1009" w:bottom="1009" w:left="1009" w:header="720" w:footer="63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Fair value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carrying amounts and fair values of borrowings at reporting date are:</w:t>
      </w:r>
      <w:r w:rsidRPr="000933AA">
        <w:rPr>
          <w:rFonts w:asciiTheme="minorHAnsi" w:hAnsiTheme="minorHAnsi" w:cstheme="minorHAnsi"/>
        </w:rPr>
        <w:br/>
      </w:r>
    </w:p>
    <w:tbl>
      <w:tblPr>
        <w:tblW w:w="0" w:type="auto"/>
        <w:tblInd w:w="1009" w:type="dxa"/>
        <w:tblLayout w:type="fixed"/>
        <w:tblCellMar>
          <w:left w:w="0" w:type="dxa"/>
          <w:right w:w="28" w:type="dxa"/>
        </w:tblCellMar>
        <w:tblLook w:val="0000" w:firstRow="0" w:lastRow="0" w:firstColumn="0" w:lastColumn="0" w:noHBand="0" w:noVBand="0"/>
      </w:tblPr>
      <w:tblGrid>
        <w:gridCol w:w="3764"/>
        <w:gridCol w:w="1298"/>
        <w:gridCol w:w="1298"/>
        <w:gridCol w:w="1299"/>
        <w:gridCol w:w="1298"/>
      </w:tblGrid>
      <w:tr w:rsidR="00A33951" w:rsidRPr="000933AA" w:rsidTr="006032A1">
        <w:tc>
          <w:tcPr>
            <w:tcW w:w="3764"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2596" w:type="dxa"/>
            <w:gridSpan w:val="2"/>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tc>
        <w:tc>
          <w:tcPr>
            <w:tcW w:w="2597" w:type="dxa"/>
            <w:gridSpan w:val="2"/>
            <w:tcBorders>
              <w:top w:val="nil"/>
              <w:left w:val="nil"/>
              <w:bottom w:val="nil"/>
              <w:right w:val="nil"/>
            </w:tcBorders>
            <w:tcMar>
              <w:left w:w="73" w:type="dxa"/>
            </w:tcMar>
            <w:vAlign w:val="bottom"/>
          </w:tcPr>
          <w:p w:rsidR="00A33951" w:rsidRPr="000933AA" w:rsidRDefault="00A33951" w:rsidP="006032A1">
            <w:pPr>
              <w:pStyle w:val="NtHrAYCHd"/>
              <w:rPr>
                <w:rFonts w:asciiTheme="minorHAnsi" w:hAnsiTheme="minorHAnsi" w:cstheme="minorHAnsi"/>
                <w:bCs w:val="0"/>
              </w:rPr>
            </w:pPr>
            <w:r w:rsidRPr="000933AA">
              <w:rPr>
                <w:rFonts w:asciiTheme="minorHAnsi" w:hAnsiTheme="minorHAnsi" w:cstheme="minorHAnsi"/>
                <w:bCs w:val="0"/>
              </w:rPr>
              <w:t>2013</w:t>
            </w:r>
          </w:p>
        </w:tc>
      </w:tr>
      <w:tr w:rsidR="00A33951" w:rsidRPr="000933AA" w:rsidTr="006032A1">
        <w:tc>
          <w:tcPr>
            <w:tcW w:w="3764"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Carrying Amount</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Fair Value</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Carrying Amount</w:t>
            </w:r>
          </w:p>
          <w:p w:rsidR="00A33951" w:rsidRPr="000933AA" w:rsidRDefault="00A33951" w:rsidP="006032A1">
            <w:pPr>
              <w:pStyle w:val="NtHrAYCHd"/>
              <w:rPr>
                <w:rFonts w:asciiTheme="minorHAnsi" w:hAnsiTheme="minorHAnsi" w:cstheme="minorHAnsi"/>
                <w:bCs w:val="0"/>
              </w:rPr>
            </w:pPr>
            <w:r w:rsidRPr="000933AA">
              <w:rPr>
                <w:rFonts w:asciiTheme="minorHAnsi" w:hAnsiTheme="minorHAnsi" w:cstheme="minorHAnsi"/>
                <w:bCs w:val="0"/>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Fair Value</w:t>
            </w:r>
          </w:p>
          <w:p w:rsidR="00A33951" w:rsidRPr="000933AA" w:rsidRDefault="00A33951" w:rsidP="006032A1">
            <w:pPr>
              <w:pStyle w:val="NtHrAYCHd"/>
              <w:rPr>
                <w:rFonts w:asciiTheme="minorHAnsi" w:hAnsiTheme="minorHAnsi" w:cstheme="minorHAnsi"/>
                <w:bCs w:val="0"/>
              </w:rPr>
            </w:pPr>
            <w:r w:rsidRPr="000933AA">
              <w:rPr>
                <w:rFonts w:asciiTheme="minorHAnsi" w:hAnsiTheme="minorHAnsi" w:cstheme="minorHAnsi"/>
                <w:bCs w:val="0"/>
              </w:rPr>
              <w:t>$000's</w:t>
            </w:r>
          </w:p>
        </w:tc>
      </w:tr>
      <w:tr w:rsidR="00A33951" w:rsidRPr="000933AA" w:rsidTr="006032A1">
        <w:tc>
          <w:tcPr>
            <w:tcW w:w="3764" w:type="dxa"/>
            <w:tcBorders>
              <w:top w:val="nil"/>
              <w:left w:val="nil"/>
              <w:bottom w:val="nil"/>
              <w:right w:val="nil"/>
            </w:tcBorders>
            <w:tcMar>
              <w:left w:w="45"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On</w:t>
            </w:r>
            <w:r w:rsidRPr="000933AA">
              <w:rPr>
                <w:rFonts w:asciiTheme="minorHAnsi" w:hAnsiTheme="minorHAnsi" w:cstheme="minorHAnsi"/>
              </w:rPr>
              <w:noBreakHyphen/>
              <w:t>statement of financial position*</w:t>
            </w: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3764" w:type="dxa"/>
            <w:tcBorders>
              <w:top w:val="nil"/>
              <w:left w:val="nil"/>
              <w:bottom w:val="nil"/>
              <w:right w:val="nil"/>
            </w:tcBorders>
            <w:tcMar>
              <w:left w:w="45" w:type="dxa"/>
            </w:tcMar>
            <w:vAlign w:val="bottom"/>
          </w:tcPr>
          <w:p w:rsidR="00A33951" w:rsidRPr="000933AA" w:rsidRDefault="00A33951" w:rsidP="006032A1">
            <w:pPr>
              <w:pStyle w:val="NtH1DescTi"/>
              <w:rPr>
                <w:rFonts w:asciiTheme="minorHAnsi" w:hAnsiTheme="minorHAnsi" w:cstheme="minorHAnsi"/>
                <w:b w:val="0"/>
                <w:bCs w:val="0"/>
                <w:i/>
                <w:iCs/>
              </w:rPr>
            </w:pPr>
            <w:r w:rsidRPr="000933AA">
              <w:rPr>
                <w:rFonts w:asciiTheme="minorHAnsi" w:hAnsiTheme="minorHAnsi" w:cstheme="minorHAnsi"/>
                <w:b w:val="0"/>
                <w:bCs w:val="0"/>
                <w:i/>
                <w:iCs/>
              </w:rPr>
              <w:t>Borrowings</w:t>
            </w: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3764"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Western Australian Treasury Corporation</w:t>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299"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b w:val="0"/>
              </w:rPr>
            </w:pPr>
            <w:r w:rsidRPr="000933AA">
              <w:rPr>
                <w:rFonts w:asciiTheme="minorHAnsi" w:hAnsiTheme="minorHAnsi" w:cstheme="minorHAnsi"/>
                <w:b w:val="0"/>
              </w:rPr>
              <w:tab/>
              <w:t>90,317</w:t>
            </w:r>
            <w:r w:rsidRPr="000933AA">
              <w:rPr>
                <w:rFonts w:asciiTheme="minorHAnsi" w:hAnsiTheme="minorHAnsi" w:cstheme="minorHAnsi"/>
                <w:b w:val="0"/>
              </w:rPr>
              <w:tab/>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tcMar>
            <w:vAlign w:val="bottom"/>
          </w:tcPr>
          <w:p w:rsidR="00A33951" w:rsidRPr="000933AA" w:rsidRDefault="00A33951" w:rsidP="006032A1">
            <w:pPr>
              <w:pStyle w:val="NtH1DescS"/>
              <w:rPr>
                <w:rFonts w:asciiTheme="minorHAnsi" w:hAnsiTheme="minorHAnsi" w:cstheme="minorHAnsi"/>
              </w:rPr>
            </w:pP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299"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b w:val="0"/>
              </w:rPr>
            </w:pPr>
            <w:r w:rsidRPr="000933AA">
              <w:rPr>
                <w:rFonts w:asciiTheme="minorHAnsi" w:hAnsiTheme="minorHAnsi" w:cstheme="minorHAnsi"/>
                <w:b w:val="0"/>
              </w:rPr>
              <w:tab/>
              <w:t>90,317</w:t>
            </w:r>
            <w:r w:rsidRPr="000933AA">
              <w:rPr>
                <w:rFonts w:asciiTheme="minorHAnsi" w:hAnsiTheme="minorHAnsi" w:cstheme="minorHAnsi"/>
                <w:b w:val="0"/>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The fair value of borrowings equals their carrying amount, as the impact of discounting is not significant.</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Risk exposures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exposure of the University’s borrowings to interest rate changes and the contractual repricing dates at the reporting dates are as follows:</w:t>
      </w:r>
      <w:r w:rsidRPr="000933AA">
        <w:rPr>
          <w:rFonts w:asciiTheme="minorHAnsi" w:hAnsiTheme="minorHAnsi" w:cstheme="minorHAnsi"/>
        </w:rPr>
        <w:br/>
      </w:r>
    </w:p>
    <w:tbl>
      <w:tblPr>
        <w:tblW w:w="0" w:type="auto"/>
        <w:tblInd w:w="1009" w:type="dxa"/>
        <w:tblLayout w:type="fixed"/>
        <w:tblCellMar>
          <w:left w:w="0" w:type="dxa"/>
          <w:right w:w="28" w:type="dxa"/>
        </w:tblCellMar>
        <w:tblLook w:val="0000" w:firstRow="0" w:lastRow="0" w:firstColumn="0" w:lastColumn="0" w:noHBand="0" w:noVBand="0"/>
      </w:tblPr>
      <w:tblGrid>
        <w:gridCol w:w="6678"/>
        <w:gridCol w:w="1139"/>
        <w:gridCol w:w="1140"/>
      </w:tblGrid>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Within one year</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172</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Between one and five years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59,520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35,145</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Later than five years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40,000</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55,000</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These borrowings are classified as follows:</w:t>
            </w:r>
          </w:p>
        </w:tc>
        <w:tc>
          <w:tcPr>
            <w:tcW w:w="1139" w:type="dxa"/>
            <w:tcBorders>
              <w:top w:val="double" w:sz="6"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Current borrowings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172</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borrowings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99,520</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90,145</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S"/>
              <w:rPr>
                <w:rFonts w:asciiTheme="minorHAnsi" w:hAnsiTheme="minorHAnsi" w:cstheme="minorHAnsi"/>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carrying amounts of the University’s borrowings are denominated in Australian Dollars.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For an analysis of the sensitivity of borrowings to interest rate risk refer to note 38.</w:t>
      </w:r>
    </w:p>
    <w:p w:rsidR="00A33951" w:rsidRPr="000933AA" w:rsidRDefault="00A33951" w:rsidP="00A33951">
      <w:pPr>
        <w:rPr>
          <w:rFonts w:asciiTheme="minorHAnsi" w:hAnsiTheme="minorHAnsi" w:cstheme="minorHAnsi"/>
          <w:sz w:val="18"/>
          <w:szCs w:val="18"/>
        </w:rPr>
        <w:sectPr w:rsidR="00A33951" w:rsidRPr="000933AA">
          <w:headerReference w:type="default" r:id="rId142"/>
          <w:footerReference w:type="default" r:id="rId143"/>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28"/>
        <w:gridCol w:w="1111"/>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27</w:t>
            </w:r>
            <w:r w:rsidRPr="000933AA">
              <w:rPr>
                <w:rFonts w:asciiTheme="minorHAnsi" w:hAnsiTheme="minorHAnsi" w:cstheme="minorHAnsi"/>
              </w:rPr>
              <w:tab/>
              <w:t>Provisions</w:t>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CHd2"/>
              <w:rPr>
                <w:rFonts w:asciiTheme="minorHAnsi" w:hAnsiTheme="minorHAnsi" w:cstheme="minorHAnsi"/>
              </w:rPr>
            </w:pP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Current provisions expected to be settled within 12 months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Employee benefits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Annual leave and other compensated absences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6,810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6,754</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Long service leave</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7,294</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7,185</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Defined benefit obligation</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2,741</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2,856</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Staff bonuses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1,150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1,038</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Superannuation and other post</w:t>
            </w:r>
            <w:r w:rsidRPr="000933AA">
              <w:rPr>
                <w:rFonts w:asciiTheme="minorHAnsi" w:hAnsiTheme="minorHAnsi" w:cstheme="minorHAnsi"/>
              </w:rPr>
              <w:noBreakHyphen/>
              <w:t>employment benefits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2,073</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2,038</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Employee on</w:t>
            </w:r>
            <w:r w:rsidRPr="000933AA">
              <w:rPr>
                <w:rFonts w:asciiTheme="minorHAnsi" w:hAnsiTheme="minorHAnsi" w:cstheme="minorHAnsi"/>
              </w:rPr>
              <w:noBreakHyphen/>
              <w:t>costs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1,102</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1,088</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Provision for service concession liabilities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1,238</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provisions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3,391</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2,607</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S"/>
              <w:rPr>
                <w:rFonts w:asciiTheme="minorHAnsi" w:hAnsiTheme="minorHAnsi" w:cstheme="minorHAnsi"/>
              </w:rPr>
            </w:pPr>
          </w:p>
        </w:tc>
        <w:tc>
          <w:tcPr>
            <w:tcW w:w="1139" w:type="dxa"/>
            <w:gridSpan w:val="2"/>
            <w:tcBorders>
              <w:top w:val="single" w:sz="8" w:space="0" w:color="000000"/>
              <w:left w:val="nil"/>
              <w:bottom w:val="single" w:sz="8" w:space="0" w:color="000000"/>
              <w:right w:val="nil"/>
            </w:tcBorders>
            <w:tcMar>
              <w:left w:w="0" w:type="dxa"/>
              <w:right w:w="34" w:type="dxa"/>
            </w:tcMar>
            <w:vAlign w:val="bottom"/>
          </w:tcPr>
          <w:p w:rsidR="00A33951" w:rsidRPr="000933AA" w:rsidRDefault="00A33951" w:rsidP="006032A1">
            <w:pPr>
              <w:pStyle w:val="NtA1PAYS"/>
              <w:tabs>
                <w:tab w:val="right" w:pos="1078"/>
                <w:tab w:val="left" w:pos="1104"/>
              </w:tabs>
              <w:rPr>
                <w:rFonts w:asciiTheme="minorHAnsi" w:hAnsiTheme="minorHAnsi" w:cstheme="minorHAnsi"/>
              </w:rPr>
            </w:pPr>
            <w:r w:rsidRPr="000933AA">
              <w:rPr>
                <w:rFonts w:asciiTheme="minorHAnsi" w:hAnsiTheme="minorHAnsi" w:cstheme="minorHAnsi"/>
              </w:rPr>
              <w:tab/>
              <w:t>25,799</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24,514</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Current provisions expected to be settled after more than 12 months</w:t>
            </w:r>
          </w:p>
        </w:tc>
        <w:tc>
          <w:tcPr>
            <w:tcW w:w="1139" w:type="dxa"/>
            <w:gridSpan w:val="2"/>
            <w:tcBorders>
              <w:top w:val="single" w:sz="8" w:space="0" w:color="000000"/>
              <w:left w:val="nil"/>
              <w:bottom w:val="nil"/>
              <w:right w:val="nil"/>
            </w:tcBorders>
            <w:tcMar>
              <w:left w:w="0" w:type="dxa"/>
              <w:right w:w="34"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Employee benefits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Annual leave and other compensated absences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709</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496</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Long Service Leave</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12,806</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11,460</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Superannuation and other post</w:t>
            </w:r>
            <w:r w:rsidRPr="000933AA">
              <w:rPr>
                <w:rFonts w:asciiTheme="minorHAnsi" w:hAnsiTheme="minorHAnsi" w:cstheme="minorHAnsi"/>
              </w:rPr>
              <w:noBreakHyphen/>
              <w:t>employment benefits</w:t>
            </w:r>
          </w:p>
        </w:tc>
        <w:tc>
          <w:tcPr>
            <w:tcW w:w="1139" w:type="dxa"/>
            <w:gridSpan w:val="2"/>
            <w:tcBorders>
              <w:top w:val="nil"/>
              <w:left w:val="nil"/>
              <w:bottom w:val="nil"/>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1,770</w:t>
            </w:r>
            <w:r w:rsidRPr="000933AA">
              <w:rPr>
                <w:rFonts w:asciiTheme="minorHAnsi" w:hAnsiTheme="minorHAnsi" w:cstheme="minorHAnsi"/>
              </w:rPr>
              <w:tab/>
            </w:r>
          </w:p>
        </w:tc>
        <w:tc>
          <w:tcPr>
            <w:tcW w:w="1140" w:type="dxa"/>
            <w:tcBorders>
              <w:top w:val="nil"/>
              <w:left w:val="nil"/>
              <w:bottom w:val="nil"/>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1,560</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Employee On</w:t>
            </w:r>
            <w:r w:rsidRPr="000933AA">
              <w:rPr>
                <w:rFonts w:asciiTheme="minorHAnsi" w:hAnsiTheme="minorHAnsi" w:cstheme="minorHAnsi"/>
              </w:rPr>
              <w:noBreakHyphen/>
              <w:t>costs</w:t>
            </w:r>
          </w:p>
        </w:tc>
        <w:tc>
          <w:tcPr>
            <w:tcW w:w="1139" w:type="dxa"/>
            <w:gridSpan w:val="2"/>
            <w:tcBorders>
              <w:top w:val="nil"/>
              <w:left w:val="nil"/>
              <w:bottom w:val="single" w:sz="8" w:space="0" w:color="000000"/>
              <w:right w:val="nil"/>
            </w:tcBorders>
            <w:tcMar>
              <w:left w:w="0" w:type="dxa"/>
              <w:right w:w="34" w:type="dxa"/>
            </w:tcMar>
            <w:vAlign w:val="bottom"/>
          </w:tcPr>
          <w:p w:rsidR="00A33951" w:rsidRPr="000933AA" w:rsidRDefault="00A33951" w:rsidP="006032A1">
            <w:pPr>
              <w:pStyle w:val="NtA1PAY"/>
              <w:tabs>
                <w:tab w:val="right" w:pos="1078"/>
                <w:tab w:val="left" w:pos="1104"/>
              </w:tabs>
              <w:rPr>
                <w:rFonts w:asciiTheme="minorHAnsi" w:hAnsiTheme="minorHAnsi" w:cstheme="minorHAnsi"/>
              </w:rPr>
            </w:pPr>
            <w:r w:rsidRPr="000933AA">
              <w:rPr>
                <w:rFonts w:asciiTheme="minorHAnsi" w:hAnsiTheme="minorHAnsi" w:cstheme="minorHAnsi"/>
              </w:rPr>
              <w:tab/>
              <w:t>1,056</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righ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934</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S"/>
              <w:rPr>
                <w:rFonts w:asciiTheme="minorHAnsi" w:hAnsiTheme="minorHAnsi" w:cstheme="minorHAnsi"/>
              </w:rPr>
            </w:pPr>
          </w:p>
        </w:tc>
        <w:tc>
          <w:tcPr>
            <w:tcW w:w="1139" w:type="dxa"/>
            <w:gridSpan w:val="2"/>
            <w:tcBorders>
              <w:top w:val="single" w:sz="8" w:space="0" w:color="000000"/>
              <w:left w:val="nil"/>
              <w:bottom w:val="single" w:sz="8" w:space="0" w:color="000000"/>
              <w:right w:val="nil"/>
            </w:tcBorders>
            <w:tcMar>
              <w:left w:w="0" w:type="dxa"/>
              <w:right w:w="34" w:type="dxa"/>
            </w:tcMar>
            <w:vAlign w:val="bottom"/>
          </w:tcPr>
          <w:p w:rsidR="00A33951" w:rsidRPr="000933AA" w:rsidRDefault="00A33951" w:rsidP="006032A1">
            <w:pPr>
              <w:pStyle w:val="NtA1PAYS"/>
              <w:tabs>
                <w:tab w:val="right" w:pos="1078"/>
                <w:tab w:val="left" w:pos="1104"/>
              </w:tabs>
              <w:rPr>
                <w:rFonts w:asciiTheme="minorHAnsi" w:hAnsiTheme="minorHAnsi" w:cstheme="minorHAnsi"/>
              </w:rPr>
            </w:pPr>
            <w:r w:rsidRPr="000933AA">
              <w:rPr>
                <w:rFonts w:asciiTheme="minorHAnsi" w:hAnsiTheme="minorHAnsi" w:cstheme="minorHAnsi"/>
              </w:rPr>
              <w:tab/>
              <w:t>16,341</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14,450</w:t>
            </w:r>
            <w:r w:rsidRPr="000933AA">
              <w:rPr>
                <w:rFonts w:asciiTheme="minorHAnsi" w:hAnsiTheme="minorHAnsi" w:cstheme="minorHAnsi"/>
              </w:rPr>
              <w:tab/>
            </w:r>
          </w:p>
        </w:tc>
      </w:tr>
      <w:tr w:rsidR="00A33951" w:rsidRPr="000933AA" w:rsidTr="006032A1">
        <w:trPr>
          <w:gridBefore w:val="1"/>
          <w:wBefore w:w="397" w:type="dxa"/>
        </w:trPr>
        <w:tc>
          <w:tcPr>
            <w:tcW w:w="7245" w:type="dxa"/>
            <w:tcBorders>
              <w:top w:val="nil"/>
              <w:left w:val="nil"/>
              <w:bottom w:val="nil"/>
              <w:right w:val="nil"/>
            </w:tcBorders>
            <w:tcMar>
              <w:left w:w="45" w:type="dxa"/>
              <w:right w:w="34"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current provisions</w:t>
            </w:r>
          </w:p>
        </w:tc>
        <w:tc>
          <w:tcPr>
            <w:tcW w:w="1139" w:type="dxa"/>
            <w:gridSpan w:val="2"/>
            <w:tcBorders>
              <w:top w:val="single" w:sz="8" w:space="0" w:color="000000"/>
              <w:left w:val="nil"/>
              <w:bottom w:val="single" w:sz="8" w:space="0" w:color="000000"/>
              <w:right w:val="nil"/>
            </w:tcBorders>
            <w:tcMar>
              <w:left w:w="0" w:type="dxa"/>
              <w:right w:w="34" w:type="dxa"/>
            </w:tcMar>
            <w:vAlign w:val="bottom"/>
          </w:tcPr>
          <w:p w:rsidR="00A33951" w:rsidRPr="000933AA" w:rsidRDefault="00A33951" w:rsidP="006032A1">
            <w:pPr>
              <w:pStyle w:val="NtA1PAYT"/>
              <w:tabs>
                <w:tab w:val="right" w:pos="1078"/>
                <w:tab w:val="left" w:pos="1104"/>
              </w:tabs>
              <w:rPr>
                <w:rFonts w:asciiTheme="minorHAnsi" w:hAnsiTheme="minorHAnsi" w:cstheme="minorHAnsi"/>
              </w:rPr>
            </w:pPr>
            <w:r w:rsidRPr="000933AA">
              <w:rPr>
                <w:rFonts w:asciiTheme="minorHAnsi" w:hAnsiTheme="minorHAnsi" w:cstheme="minorHAnsi"/>
              </w:rPr>
              <w:tab/>
              <w:t>42,140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righ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38,964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 provisions</w:t>
            </w: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Employee benefits</w:t>
            </w: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Long service leave</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4,395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4,187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Defined benefit obligation</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22,833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22,986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Provision for deferred salary</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221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100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Superannuation and other post</w:t>
            </w:r>
            <w:r w:rsidRPr="000933AA">
              <w:rPr>
                <w:rFonts w:asciiTheme="minorHAnsi" w:hAnsiTheme="minorHAnsi" w:cstheme="minorHAnsi"/>
              </w:rPr>
              <w:noBreakHyphen/>
              <w:t>employment benefits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1,703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1,419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Employee on</w:t>
            </w:r>
            <w:r w:rsidRPr="000933AA">
              <w:rPr>
                <w:rFonts w:asciiTheme="minorHAnsi" w:hAnsiTheme="minorHAnsi" w:cstheme="minorHAnsi"/>
              </w:rPr>
              <w:noBreakHyphen/>
              <w:t>costs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343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327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Provision for service concession liabilities</w:t>
            </w:r>
          </w:p>
        </w:tc>
        <w:tc>
          <w:tcPr>
            <w:tcW w:w="1139" w:type="dxa"/>
            <w:gridSpan w:val="2"/>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39,273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30,825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provisions</w:t>
            </w:r>
          </w:p>
        </w:tc>
        <w:tc>
          <w:tcPr>
            <w:tcW w:w="1139" w:type="dxa"/>
            <w:gridSpan w:val="2"/>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7,232</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current provisions</w:t>
            </w:r>
          </w:p>
        </w:tc>
        <w:tc>
          <w:tcPr>
            <w:tcW w:w="1139" w:type="dxa"/>
            <w:gridSpan w:val="2"/>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76,000</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59,844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73" w:type="dxa"/>
            <w:gridSpan w:val="2"/>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b/>
                <w:bCs/>
              </w:rPr>
              <w:t>Total provisions</w:t>
            </w:r>
          </w:p>
        </w:tc>
        <w:tc>
          <w:tcPr>
            <w:tcW w:w="1111"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56"/>
                <w:tab w:val="left" w:pos="1082"/>
              </w:tabs>
              <w:rPr>
                <w:rFonts w:asciiTheme="minorHAnsi" w:hAnsiTheme="minorHAnsi" w:cstheme="minorHAnsi"/>
              </w:rPr>
            </w:pPr>
            <w:r w:rsidRPr="000933AA">
              <w:rPr>
                <w:rFonts w:asciiTheme="minorHAnsi" w:hAnsiTheme="minorHAnsi" w:cstheme="minorHAnsi"/>
              </w:rPr>
              <w:tab/>
              <w:t>118,140</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98,808</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Current provisions expected to be settled after more than 12 months represents a current obligation of the Entity, however, it is the view of the management that they are expected to be settled after more than 12 months.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Annual leave liabilities have been classified as current as there is no unconditional right to defer settlement for at least 12 months after reporting date.</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Long service leave liabilities have been classified as current where there is no unconditional right to defer settlement for at least 12 months after the reporting date.</w:t>
      </w:r>
    </w:p>
    <w:p w:rsidR="00A33951" w:rsidRPr="000933AA" w:rsidRDefault="00A33951" w:rsidP="00A33951">
      <w:pPr>
        <w:rPr>
          <w:rFonts w:asciiTheme="minorHAnsi" w:hAnsiTheme="minorHAnsi" w:cstheme="minorHAnsi"/>
          <w:sz w:val="18"/>
          <w:szCs w:val="18"/>
        </w:rPr>
        <w:sectPr w:rsidR="00A33951" w:rsidRPr="000933AA" w:rsidSect="00AE52D4">
          <w:headerReference w:type="default" r:id="rId144"/>
          <w:footerReference w:type="default" r:id="rId145"/>
          <w:pgSz w:w="11952" w:h="16848"/>
          <w:pgMar w:top="1009" w:right="1009" w:bottom="1009" w:left="1009" w:header="720" w:footer="633" w:gutter="0"/>
          <w:cols w:space="720"/>
          <w:noEndnote/>
        </w:sectPr>
      </w:pP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settlement of annual and long service leave liabilities gives rise to the payment of employment on</w:t>
      </w:r>
      <w:r w:rsidRPr="000933AA">
        <w:rPr>
          <w:rFonts w:asciiTheme="minorHAnsi" w:hAnsiTheme="minorHAnsi" w:cstheme="minorHAnsi"/>
        </w:rPr>
        <w:noBreakHyphen/>
        <w:t>costs including workers’ compensation premiums and payroll tax. The provision is measured at the present value of expected future payments. The associated expense, apart from the unwinding of the discount (finance cost), is included at note 10.</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Other provisions include a provision for present obligations arising from an onerous contract under which the unavoidable costs of meeting the contract obligations exceed the economic benefits expected to be received.</w:t>
      </w:r>
    </w:p>
    <w:tbl>
      <w:tblPr>
        <w:tblW w:w="0" w:type="auto"/>
        <w:tblLayout w:type="fixed"/>
        <w:tblCellMar>
          <w:left w:w="0" w:type="dxa"/>
          <w:right w:w="0" w:type="dxa"/>
        </w:tblCellMar>
        <w:tblLook w:val="0000" w:firstRow="0" w:lastRow="0" w:firstColumn="0" w:lastColumn="0" w:noHBand="0" w:noVBand="0"/>
      </w:tblPr>
      <w:tblGrid>
        <w:gridCol w:w="964"/>
        <w:gridCol w:w="5539"/>
        <w:gridCol w:w="1139"/>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Movements in provision </w:t>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CHd1"/>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U1Cl02CHd1"/>
              <w:rPr>
                <w:rFonts w:asciiTheme="minorHAnsi" w:hAnsiTheme="minorHAnsi" w:cstheme="minorHAnsi"/>
              </w:rPr>
            </w:pPr>
            <w:r w:rsidRPr="000933AA">
              <w:rPr>
                <w:rFonts w:asciiTheme="minorHAnsi" w:hAnsiTheme="minorHAnsi" w:cstheme="minorHAnsi"/>
              </w:rPr>
              <w:t>Employment on</w:t>
            </w:r>
            <w:r w:rsidRPr="000933AA">
              <w:rPr>
                <w:rFonts w:asciiTheme="minorHAnsi" w:hAnsiTheme="minorHAnsi" w:cstheme="minorHAnsi"/>
              </w:rPr>
              <w:noBreakHyphen/>
              <w:t>costs</w:t>
            </w:r>
          </w:p>
          <w:p w:rsidR="00A33951" w:rsidRPr="000933AA" w:rsidRDefault="00A33951" w:rsidP="006032A1">
            <w:pPr>
              <w:pStyle w:val="NtURNCl02CHd"/>
              <w:rPr>
                <w:rFonts w:asciiTheme="minorHAnsi" w:hAnsiTheme="minorHAnsi" w:cstheme="minorHAnsi"/>
              </w:rPr>
            </w:pPr>
            <w:r w:rsidRPr="000933AA">
              <w:rPr>
                <w:rFonts w:asciiTheme="minorHAnsi" w:hAnsiTheme="minorHAnsi" w:cstheme="minorHAnsi"/>
              </w:rPr>
              <w:t>$000's</w:t>
            </w:r>
          </w:p>
        </w:tc>
        <w:tc>
          <w:tcPr>
            <w:tcW w:w="1139" w:type="dxa"/>
            <w:tcBorders>
              <w:top w:val="nil"/>
              <w:left w:val="nil"/>
              <w:bottom w:val="nil"/>
              <w:right w:val="nil"/>
            </w:tcBorders>
            <w:tcMar>
              <w:left w:w="28" w:type="dxa"/>
            </w:tcMar>
            <w:vAlign w:val="bottom"/>
          </w:tcPr>
          <w:p w:rsidR="00A33951" w:rsidRPr="000933AA" w:rsidRDefault="00A33951" w:rsidP="006032A1">
            <w:pPr>
              <w:pStyle w:val="NtU1Cl03CHd1"/>
              <w:rPr>
                <w:rFonts w:asciiTheme="minorHAnsi" w:hAnsiTheme="minorHAnsi" w:cstheme="minorHAnsi"/>
              </w:rPr>
            </w:pPr>
            <w:r w:rsidRPr="000933AA">
              <w:rPr>
                <w:rFonts w:asciiTheme="minorHAnsi" w:hAnsiTheme="minorHAnsi" w:cstheme="minorHAnsi"/>
              </w:rPr>
              <w:t>Service concession liabilities</w:t>
            </w:r>
          </w:p>
          <w:p w:rsidR="00A33951" w:rsidRPr="000933AA" w:rsidRDefault="00A33951" w:rsidP="006032A1">
            <w:pPr>
              <w:pStyle w:val="NtURNCl03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U1Cl04CHd1"/>
              <w:rPr>
                <w:rFonts w:asciiTheme="minorHAnsi" w:hAnsiTheme="minorHAnsi" w:cstheme="minorHAnsi"/>
              </w:rPr>
            </w:pPr>
            <w:r w:rsidRPr="000933AA">
              <w:rPr>
                <w:rFonts w:asciiTheme="minorHAnsi" w:hAnsiTheme="minorHAnsi" w:cstheme="minorHAnsi"/>
              </w:rPr>
              <w:t>Other</w:t>
            </w:r>
          </w:p>
          <w:p w:rsidR="00A33951" w:rsidRPr="000933AA" w:rsidRDefault="00A33951" w:rsidP="006032A1">
            <w:pPr>
              <w:pStyle w:val="NtURNCl04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Ti"/>
              <w:rPr>
                <w:rFonts w:asciiTheme="minorHAnsi" w:hAnsiTheme="minorHAnsi" w:cstheme="minorHAnsi"/>
              </w:rPr>
            </w:pPr>
            <w:r w:rsidRPr="000933AA">
              <w:rPr>
                <w:rFonts w:asciiTheme="minorHAnsi" w:hAnsiTheme="minorHAnsi" w:cstheme="minorHAnsi"/>
              </w:rPr>
              <w:t>2014</w:t>
            </w: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Ti"/>
              <w:rPr>
                <w:rFonts w:asciiTheme="minorHAnsi" w:hAnsiTheme="minorHAnsi" w:cstheme="minorHAnsi"/>
              </w:rPr>
            </w:pPr>
            <w:r w:rsidRPr="000933AA">
              <w:rPr>
                <w:rFonts w:asciiTheme="minorHAnsi" w:hAnsiTheme="minorHAnsi" w:cstheme="minorHAnsi"/>
              </w:rPr>
              <w:t>Current</w:t>
            </w: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
              <w:rPr>
                <w:rFonts w:asciiTheme="minorHAnsi" w:hAnsiTheme="minorHAnsi" w:cstheme="minorHAnsi"/>
              </w:rPr>
            </w:pPr>
            <w:r w:rsidRPr="000933AA">
              <w:rPr>
                <w:rFonts w:asciiTheme="minorHAnsi" w:hAnsiTheme="minorHAnsi" w:cstheme="minorHAnsi"/>
              </w:rPr>
              <w:t>Carrying amount at start of year</w:t>
            </w:r>
          </w:p>
        </w:tc>
        <w:tc>
          <w:tcPr>
            <w:tcW w:w="1139" w:type="dxa"/>
            <w:tcBorders>
              <w:top w:val="nil"/>
              <w:left w:val="nil"/>
              <w:bottom w:val="nil"/>
              <w:right w:val="nil"/>
            </w:tcBorders>
            <w:tcMar>
              <w:left w:w="28" w:type="dxa"/>
            </w:tcMar>
            <w:vAlign w:val="bottom"/>
          </w:tcPr>
          <w:p w:rsidR="00A33951" w:rsidRPr="000933AA" w:rsidRDefault="00A33951" w:rsidP="006032A1">
            <w:pPr>
              <w:pStyle w:val="NtU1Cl02"/>
              <w:tabs>
                <w:tab w:val="right" w:pos="1056"/>
                <w:tab w:val="left" w:pos="1082"/>
              </w:tabs>
              <w:rPr>
                <w:rFonts w:asciiTheme="minorHAnsi" w:hAnsiTheme="minorHAnsi" w:cstheme="minorHAnsi"/>
              </w:rPr>
            </w:pPr>
            <w:r w:rsidRPr="000933AA">
              <w:rPr>
                <w:rFonts w:asciiTheme="minorHAnsi" w:hAnsiTheme="minorHAnsi" w:cstheme="minorHAnsi"/>
              </w:rPr>
              <w:tab/>
              <w:t>2,022</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U1Cl03"/>
              <w:tabs>
                <w:tab w:val="right" w:pos="1056"/>
                <w:tab w:val="left" w:pos="1082"/>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U1Cl04"/>
              <w:tabs>
                <w:tab w:val="right" w:pos="1056"/>
                <w:tab w:val="left" w:pos="1082"/>
              </w:tabs>
              <w:rPr>
                <w:rFonts w:asciiTheme="minorHAnsi" w:hAnsiTheme="minorHAnsi" w:cstheme="minorHAnsi"/>
              </w:rPr>
            </w:pPr>
            <w:r w:rsidRPr="000933AA">
              <w:rPr>
                <w:rFonts w:asciiTheme="minorHAnsi" w:hAnsiTheme="minorHAnsi" w:cstheme="minorHAnsi"/>
              </w:rPr>
              <w:tab/>
              <w:t>2,607</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
              <w:rPr>
                <w:rFonts w:asciiTheme="minorHAnsi" w:hAnsiTheme="minorHAnsi" w:cstheme="minorHAnsi"/>
              </w:rPr>
            </w:pPr>
            <w:r w:rsidRPr="000933AA">
              <w:rPr>
                <w:rFonts w:asciiTheme="minorHAnsi" w:hAnsiTheme="minorHAnsi" w:cstheme="minorHAnsi"/>
              </w:rPr>
              <w:t>Additional provisions recognised</w:t>
            </w:r>
          </w:p>
        </w:tc>
        <w:tc>
          <w:tcPr>
            <w:tcW w:w="1139" w:type="dxa"/>
            <w:tcBorders>
              <w:top w:val="nil"/>
              <w:left w:val="nil"/>
              <w:bottom w:val="nil"/>
              <w:right w:val="nil"/>
            </w:tcBorders>
            <w:tcMar>
              <w:left w:w="28" w:type="dxa"/>
            </w:tcMar>
            <w:vAlign w:val="bottom"/>
          </w:tcPr>
          <w:p w:rsidR="00A33951" w:rsidRPr="000933AA" w:rsidRDefault="00A33951" w:rsidP="006032A1">
            <w:pPr>
              <w:pStyle w:val="NtU1Cl02"/>
              <w:tabs>
                <w:tab w:val="right" w:pos="1056"/>
                <w:tab w:val="left" w:pos="1082"/>
              </w:tabs>
              <w:rPr>
                <w:rFonts w:asciiTheme="minorHAnsi" w:hAnsiTheme="minorHAnsi" w:cstheme="minorHAnsi"/>
              </w:rPr>
            </w:pPr>
            <w:r w:rsidRPr="000933AA">
              <w:rPr>
                <w:rFonts w:asciiTheme="minorHAnsi" w:hAnsiTheme="minorHAnsi" w:cstheme="minorHAnsi"/>
              </w:rPr>
              <w:tab/>
              <w:t>985</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U1Cl03"/>
              <w:tabs>
                <w:tab w:val="right" w:pos="1056"/>
                <w:tab w:val="left" w:pos="1082"/>
              </w:tabs>
              <w:rPr>
                <w:rFonts w:asciiTheme="minorHAnsi" w:hAnsiTheme="minorHAnsi" w:cstheme="minorHAnsi"/>
              </w:rPr>
            </w:pPr>
            <w:r w:rsidRPr="000933AA">
              <w:rPr>
                <w:rFonts w:asciiTheme="minorHAnsi" w:hAnsiTheme="minorHAnsi" w:cstheme="minorHAnsi"/>
              </w:rPr>
              <w:tab/>
              <w:t>1,238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U1Cl04"/>
              <w:tabs>
                <w:tab w:val="right" w:pos="1056"/>
                <w:tab w:val="left" w:pos="1082"/>
              </w:tabs>
              <w:rPr>
                <w:rFonts w:asciiTheme="minorHAnsi" w:hAnsiTheme="minorHAnsi" w:cstheme="minorHAnsi"/>
              </w:rPr>
            </w:pPr>
            <w:r w:rsidRPr="000933AA">
              <w:rPr>
                <w:rFonts w:asciiTheme="minorHAnsi" w:hAnsiTheme="minorHAnsi" w:cstheme="minorHAnsi"/>
              </w:rPr>
              <w:tab/>
              <w:t>1,746</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
              <w:rPr>
                <w:rFonts w:asciiTheme="minorHAnsi" w:hAnsiTheme="minorHAnsi" w:cstheme="minorHAnsi"/>
              </w:rPr>
            </w:pPr>
            <w:r w:rsidRPr="000933AA">
              <w:rPr>
                <w:rFonts w:asciiTheme="minorHAnsi" w:hAnsiTheme="minorHAnsi" w:cstheme="minorHAnsi"/>
              </w:rPr>
              <w:t>Amounts incurred and charged</w:t>
            </w: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U1Cl02"/>
              <w:tabs>
                <w:tab w:val="right" w:pos="1056"/>
                <w:tab w:val="left" w:pos="1082"/>
              </w:tabs>
              <w:rPr>
                <w:rFonts w:asciiTheme="minorHAnsi" w:hAnsiTheme="minorHAnsi" w:cstheme="minorHAnsi"/>
              </w:rPr>
            </w:pPr>
            <w:r w:rsidRPr="000933AA">
              <w:rPr>
                <w:rFonts w:asciiTheme="minorHAnsi" w:hAnsiTheme="minorHAnsi" w:cstheme="minorHAnsi"/>
              </w:rPr>
              <w:tab/>
              <w:t>(849)</w:t>
            </w:r>
            <w:r w:rsidRPr="000933AA">
              <w:rPr>
                <w:rFonts w:asciiTheme="minorHAnsi" w:hAnsiTheme="minorHAnsi" w:cstheme="minorHAnsi"/>
              </w:rPr>
              <w:tab/>
            </w: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U1Cl03"/>
              <w:tabs>
                <w:tab w:val="right" w:pos="1056"/>
                <w:tab w:val="left" w:pos="1082"/>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U1Cl04"/>
              <w:tabs>
                <w:tab w:val="right" w:pos="1056"/>
                <w:tab w:val="left" w:pos="1082"/>
              </w:tabs>
              <w:rPr>
                <w:rFonts w:asciiTheme="minorHAnsi" w:hAnsiTheme="minorHAnsi" w:cstheme="minorHAnsi"/>
              </w:rPr>
            </w:pPr>
            <w:r w:rsidRPr="000933AA">
              <w:rPr>
                <w:rFonts w:asciiTheme="minorHAnsi" w:hAnsiTheme="minorHAnsi" w:cstheme="minorHAnsi"/>
              </w:rPr>
              <w:tab/>
              <w:t>(962)</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S"/>
              <w:rPr>
                <w:rFonts w:asciiTheme="minorHAnsi" w:hAnsiTheme="minorHAnsi" w:cstheme="minorHAnsi"/>
              </w:rPr>
            </w:pPr>
            <w:r w:rsidRPr="000933AA">
              <w:rPr>
                <w:rFonts w:asciiTheme="minorHAnsi" w:hAnsiTheme="minorHAnsi" w:cstheme="minorHAnsi"/>
              </w:rPr>
              <w:t>Carrying amount at end of year</w:t>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U1Cl02S"/>
              <w:tabs>
                <w:tab w:val="right" w:pos="1056"/>
                <w:tab w:val="left" w:pos="1082"/>
              </w:tabs>
              <w:rPr>
                <w:rFonts w:asciiTheme="minorHAnsi" w:hAnsiTheme="minorHAnsi" w:cstheme="minorHAnsi"/>
              </w:rPr>
            </w:pPr>
            <w:r w:rsidRPr="000933AA">
              <w:rPr>
                <w:rFonts w:asciiTheme="minorHAnsi" w:hAnsiTheme="minorHAnsi" w:cstheme="minorHAnsi"/>
              </w:rPr>
              <w:tab/>
              <w:t>2,158</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U1Cl03S"/>
              <w:tabs>
                <w:tab w:val="right" w:pos="1056"/>
                <w:tab w:val="left" w:pos="1082"/>
              </w:tabs>
              <w:rPr>
                <w:rFonts w:asciiTheme="minorHAnsi" w:hAnsiTheme="minorHAnsi" w:cstheme="minorHAnsi"/>
              </w:rPr>
            </w:pPr>
            <w:r w:rsidRPr="000933AA">
              <w:rPr>
                <w:rFonts w:asciiTheme="minorHAnsi" w:hAnsiTheme="minorHAnsi" w:cstheme="minorHAnsi"/>
              </w:rPr>
              <w:tab/>
              <w:t>1,238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U1Cl04S"/>
              <w:tabs>
                <w:tab w:val="right" w:pos="1056"/>
                <w:tab w:val="left" w:pos="1082"/>
              </w:tabs>
              <w:rPr>
                <w:rFonts w:asciiTheme="minorHAnsi" w:hAnsiTheme="minorHAnsi" w:cstheme="minorHAnsi"/>
              </w:rPr>
            </w:pPr>
            <w:r w:rsidRPr="000933AA">
              <w:rPr>
                <w:rFonts w:asciiTheme="minorHAnsi" w:hAnsiTheme="minorHAnsi" w:cstheme="minorHAnsi"/>
              </w:rPr>
              <w:tab/>
              <w:t>3,391</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w:t>
            </w: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
              <w:rPr>
                <w:rFonts w:asciiTheme="minorHAnsi" w:hAnsiTheme="minorHAnsi" w:cstheme="minorHAnsi"/>
              </w:rPr>
            </w:pPr>
            <w:r w:rsidRPr="000933AA">
              <w:rPr>
                <w:rFonts w:asciiTheme="minorHAnsi" w:hAnsiTheme="minorHAnsi" w:cstheme="minorHAnsi"/>
              </w:rPr>
              <w:t>Carrying amount at start of year</w:t>
            </w:r>
          </w:p>
        </w:tc>
        <w:tc>
          <w:tcPr>
            <w:tcW w:w="1139" w:type="dxa"/>
            <w:tcBorders>
              <w:top w:val="nil"/>
              <w:left w:val="nil"/>
              <w:bottom w:val="nil"/>
              <w:right w:val="nil"/>
            </w:tcBorders>
            <w:tcMar>
              <w:left w:w="28" w:type="dxa"/>
            </w:tcMar>
            <w:vAlign w:val="bottom"/>
          </w:tcPr>
          <w:p w:rsidR="00A33951" w:rsidRPr="000933AA" w:rsidRDefault="00A33951" w:rsidP="006032A1">
            <w:pPr>
              <w:pStyle w:val="NtU1Cl02"/>
              <w:tabs>
                <w:tab w:val="right" w:pos="1056"/>
                <w:tab w:val="left" w:pos="1082"/>
              </w:tabs>
              <w:rPr>
                <w:rFonts w:asciiTheme="minorHAnsi" w:hAnsiTheme="minorHAnsi" w:cstheme="minorHAnsi"/>
              </w:rPr>
            </w:pPr>
            <w:r w:rsidRPr="000933AA">
              <w:rPr>
                <w:rFonts w:asciiTheme="minorHAnsi" w:hAnsiTheme="minorHAnsi" w:cstheme="minorHAnsi"/>
              </w:rPr>
              <w:tab/>
              <w:t>327</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U1Cl03"/>
              <w:tabs>
                <w:tab w:val="right" w:pos="1056"/>
                <w:tab w:val="left" w:pos="1082"/>
              </w:tabs>
              <w:rPr>
                <w:rFonts w:asciiTheme="minorHAnsi" w:hAnsiTheme="minorHAnsi" w:cstheme="minorHAnsi"/>
              </w:rPr>
            </w:pPr>
            <w:r w:rsidRPr="000933AA">
              <w:rPr>
                <w:rFonts w:asciiTheme="minorHAnsi" w:hAnsiTheme="minorHAnsi" w:cstheme="minorHAnsi"/>
              </w:rPr>
              <w:tab/>
              <w:t>30,825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U1Cl04"/>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
              <w:rPr>
                <w:rFonts w:asciiTheme="minorHAnsi" w:hAnsiTheme="minorHAnsi" w:cstheme="minorHAnsi"/>
              </w:rPr>
            </w:pPr>
            <w:r w:rsidRPr="000933AA">
              <w:rPr>
                <w:rFonts w:asciiTheme="minorHAnsi" w:hAnsiTheme="minorHAnsi" w:cstheme="minorHAnsi"/>
              </w:rPr>
              <w:t>Additional provisions recognised</w:t>
            </w:r>
          </w:p>
        </w:tc>
        <w:tc>
          <w:tcPr>
            <w:tcW w:w="1139" w:type="dxa"/>
            <w:tcBorders>
              <w:top w:val="nil"/>
              <w:left w:val="nil"/>
              <w:bottom w:val="nil"/>
              <w:right w:val="nil"/>
            </w:tcBorders>
            <w:tcMar>
              <w:left w:w="28" w:type="dxa"/>
            </w:tcMar>
            <w:vAlign w:val="bottom"/>
          </w:tcPr>
          <w:p w:rsidR="00A33951" w:rsidRPr="000933AA" w:rsidRDefault="00A33951" w:rsidP="006032A1">
            <w:pPr>
              <w:pStyle w:val="NtU1Cl02"/>
              <w:tabs>
                <w:tab w:val="right" w:pos="1056"/>
                <w:tab w:val="left" w:pos="1082"/>
              </w:tabs>
              <w:rPr>
                <w:rFonts w:asciiTheme="minorHAnsi" w:hAnsiTheme="minorHAnsi" w:cstheme="minorHAnsi"/>
              </w:rPr>
            </w:pPr>
            <w:r w:rsidRPr="000933AA">
              <w:rPr>
                <w:rFonts w:asciiTheme="minorHAnsi" w:hAnsiTheme="minorHAnsi" w:cstheme="minorHAnsi"/>
              </w:rPr>
              <w:tab/>
              <w:t>145</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U1Cl03"/>
              <w:tabs>
                <w:tab w:val="right" w:pos="1056"/>
                <w:tab w:val="left" w:pos="1082"/>
              </w:tabs>
              <w:rPr>
                <w:rFonts w:asciiTheme="minorHAnsi" w:hAnsiTheme="minorHAnsi" w:cstheme="minorHAnsi"/>
              </w:rPr>
            </w:pPr>
            <w:r w:rsidRPr="000933AA">
              <w:rPr>
                <w:rFonts w:asciiTheme="minorHAnsi" w:hAnsiTheme="minorHAnsi" w:cstheme="minorHAnsi"/>
              </w:rPr>
              <w:tab/>
              <w:t>9,686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U1Cl04"/>
              <w:tabs>
                <w:tab w:val="right" w:pos="1056"/>
                <w:tab w:val="left" w:pos="1082"/>
              </w:tabs>
              <w:rPr>
                <w:rFonts w:asciiTheme="minorHAnsi" w:hAnsiTheme="minorHAnsi" w:cstheme="minorHAnsi"/>
              </w:rPr>
            </w:pPr>
            <w:r w:rsidRPr="000933AA">
              <w:rPr>
                <w:rFonts w:asciiTheme="minorHAnsi" w:hAnsiTheme="minorHAnsi" w:cstheme="minorHAnsi"/>
              </w:rPr>
              <w:tab/>
              <w:t>7,232</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
              <w:rPr>
                <w:rFonts w:asciiTheme="minorHAnsi" w:hAnsiTheme="minorHAnsi" w:cstheme="minorHAnsi"/>
              </w:rPr>
            </w:pPr>
            <w:r w:rsidRPr="000933AA">
              <w:rPr>
                <w:rFonts w:asciiTheme="minorHAnsi" w:hAnsiTheme="minorHAnsi" w:cstheme="minorHAnsi"/>
              </w:rPr>
              <w:t>Amounts incurred and charged</w:t>
            </w: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U1Cl02"/>
              <w:tabs>
                <w:tab w:val="right" w:pos="1056"/>
                <w:tab w:val="left" w:pos="1082"/>
              </w:tabs>
              <w:rPr>
                <w:rFonts w:asciiTheme="minorHAnsi" w:hAnsiTheme="minorHAnsi" w:cstheme="minorHAnsi"/>
              </w:rPr>
            </w:pPr>
            <w:r w:rsidRPr="000933AA">
              <w:rPr>
                <w:rFonts w:asciiTheme="minorHAnsi" w:hAnsiTheme="minorHAnsi" w:cstheme="minorHAnsi"/>
              </w:rPr>
              <w:tab/>
              <w:t>(129)</w:t>
            </w:r>
            <w:r w:rsidRPr="000933AA">
              <w:rPr>
                <w:rFonts w:asciiTheme="minorHAnsi" w:hAnsiTheme="minorHAnsi" w:cstheme="minorHAnsi"/>
              </w:rPr>
              <w:tab/>
            </w: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U1Cl03"/>
              <w:tabs>
                <w:tab w:val="right" w:pos="1056"/>
                <w:tab w:val="left" w:pos="1082"/>
              </w:tabs>
              <w:rPr>
                <w:rFonts w:asciiTheme="minorHAnsi" w:hAnsiTheme="minorHAnsi" w:cstheme="minorHAnsi"/>
              </w:rPr>
            </w:pPr>
            <w:r w:rsidRPr="000933AA">
              <w:rPr>
                <w:rFonts w:asciiTheme="minorHAnsi" w:hAnsiTheme="minorHAnsi" w:cstheme="minorHAnsi"/>
              </w:rPr>
              <w:tab/>
              <w:t>(1,238)</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U1Cl04"/>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5539" w:type="dxa"/>
            <w:tcBorders>
              <w:top w:val="nil"/>
              <w:left w:val="nil"/>
              <w:bottom w:val="nil"/>
              <w:right w:val="nil"/>
            </w:tcBorders>
            <w:tcMar>
              <w:left w:w="0" w:type="dxa"/>
            </w:tcMar>
            <w:vAlign w:val="bottom"/>
          </w:tcPr>
          <w:p w:rsidR="00A33951" w:rsidRPr="000933AA" w:rsidRDefault="00A33951" w:rsidP="006032A1">
            <w:pPr>
              <w:pStyle w:val="NtU1DescS"/>
              <w:rPr>
                <w:rFonts w:asciiTheme="minorHAnsi" w:hAnsiTheme="minorHAnsi" w:cstheme="minorHAnsi"/>
              </w:rPr>
            </w:pPr>
            <w:r w:rsidRPr="000933AA">
              <w:rPr>
                <w:rFonts w:asciiTheme="minorHAnsi" w:hAnsiTheme="minorHAnsi" w:cstheme="minorHAnsi"/>
              </w:rPr>
              <w:t>Carrying amount at end of year</w:t>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U1Cl02S"/>
              <w:tabs>
                <w:tab w:val="right" w:pos="1056"/>
                <w:tab w:val="left" w:pos="1082"/>
              </w:tabs>
              <w:rPr>
                <w:rFonts w:asciiTheme="minorHAnsi" w:hAnsiTheme="minorHAnsi" w:cstheme="minorHAnsi"/>
              </w:rPr>
            </w:pPr>
            <w:r w:rsidRPr="000933AA">
              <w:rPr>
                <w:rFonts w:asciiTheme="minorHAnsi" w:hAnsiTheme="minorHAnsi" w:cstheme="minorHAnsi"/>
              </w:rPr>
              <w:tab/>
              <w:t>343</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U1Cl03S"/>
              <w:tabs>
                <w:tab w:val="right" w:pos="1056"/>
                <w:tab w:val="left" w:pos="1082"/>
              </w:tabs>
              <w:rPr>
                <w:rFonts w:asciiTheme="minorHAnsi" w:hAnsiTheme="minorHAnsi" w:cstheme="minorHAnsi"/>
              </w:rPr>
            </w:pPr>
            <w:r w:rsidRPr="000933AA">
              <w:rPr>
                <w:rFonts w:asciiTheme="minorHAnsi" w:hAnsiTheme="minorHAnsi" w:cstheme="minorHAnsi"/>
              </w:rPr>
              <w:tab/>
              <w:t>39,273</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U1Cl04S"/>
              <w:tabs>
                <w:tab w:val="right" w:pos="1056"/>
                <w:tab w:val="left" w:pos="1082"/>
              </w:tabs>
              <w:rPr>
                <w:rFonts w:asciiTheme="minorHAnsi" w:hAnsiTheme="minorHAnsi" w:cstheme="minorHAnsi"/>
              </w:rPr>
            </w:pPr>
            <w:r w:rsidRPr="000933AA">
              <w:rPr>
                <w:rFonts w:asciiTheme="minorHAnsi" w:hAnsiTheme="minorHAnsi" w:cstheme="minorHAnsi"/>
              </w:rPr>
              <w:tab/>
              <w:t>7,232</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p>
    <w:tbl>
      <w:tblPr>
        <w:tblW w:w="0" w:type="auto"/>
        <w:tblInd w:w="991" w:type="dxa"/>
        <w:tblLayout w:type="fixed"/>
        <w:tblCellMar>
          <w:left w:w="0" w:type="dxa"/>
          <w:right w:w="28" w:type="dxa"/>
        </w:tblCellMar>
        <w:tblLook w:val="0000" w:firstRow="0" w:lastRow="0" w:firstColumn="0" w:lastColumn="0" w:noHBand="0" w:noVBand="0"/>
      </w:tblPr>
      <w:tblGrid>
        <w:gridCol w:w="5511"/>
        <w:gridCol w:w="1140"/>
        <w:gridCol w:w="1139"/>
        <w:gridCol w:w="1168"/>
      </w:tblGrid>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CHd1"/>
              <w:rPr>
                <w:rFonts w:asciiTheme="minorHAnsi" w:hAnsiTheme="minorHAnsi" w:cstheme="minorHAnsi"/>
              </w:rPr>
            </w:pPr>
          </w:p>
        </w:tc>
        <w:tc>
          <w:tcPr>
            <w:tcW w:w="1140" w:type="dxa"/>
            <w:tcBorders>
              <w:top w:val="nil"/>
              <w:left w:val="nil"/>
              <w:bottom w:val="nil"/>
              <w:right w:val="nil"/>
            </w:tcBorders>
            <w:tcMar>
              <w:left w:w="0" w:type="dxa"/>
            </w:tcMar>
            <w:vAlign w:val="bottom"/>
          </w:tcPr>
          <w:p w:rsidR="00A33951" w:rsidRPr="000933AA" w:rsidRDefault="00A33951" w:rsidP="006032A1">
            <w:pPr>
              <w:pStyle w:val="NtAC1CCl09CHd1"/>
              <w:rPr>
                <w:rFonts w:asciiTheme="minorHAnsi" w:hAnsiTheme="minorHAnsi" w:cstheme="minorHAnsi"/>
              </w:rPr>
            </w:pPr>
            <w:r w:rsidRPr="000933AA">
              <w:rPr>
                <w:rFonts w:asciiTheme="minorHAnsi" w:hAnsiTheme="minorHAnsi" w:cstheme="minorHAnsi"/>
              </w:rPr>
              <w:t>Employment on</w:t>
            </w:r>
            <w:r w:rsidRPr="000933AA">
              <w:rPr>
                <w:rFonts w:asciiTheme="minorHAnsi" w:hAnsiTheme="minorHAnsi" w:cstheme="minorHAnsi"/>
              </w:rPr>
              <w:noBreakHyphen/>
              <w:t>costs</w:t>
            </w:r>
          </w:p>
          <w:p w:rsidR="00A33951" w:rsidRPr="000933AA" w:rsidRDefault="00A33951" w:rsidP="006032A1">
            <w:pPr>
              <w:pStyle w:val="NtACRCCl09CHd"/>
              <w:rPr>
                <w:rFonts w:asciiTheme="minorHAnsi" w:hAnsiTheme="minorHAnsi" w:cstheme="minorHAnsi"/>
              </w:rPr>
            </w:pPr>
            <w:r w:rsidRPr="000933AA">
              <w:rPr>
                <w:rFonts w:asciiTheme="minorHAnsi" w:hAnsiTheme="minorHAnsi" w:cstheme="minorHAnsi"/>
              </w:rPr>
              <w:t>$000's</w:t>
            </w:r>
          </w:p>
        </w:tc>
        <w:tc>
          <w:tcPr>
            <w:tcW w:w="1139" w:type="dxa"/>
            <w:tcBorders>
              <w:top w:val="nil"/>
              <w:left w:val="nil"/>
              <w:bottom w:val="nil"/>
              <w:right w:val="nil"/>
            </w:tcBorders>
            <w:tcMar>
              <w:left w:w="0" w:type="dxa"/>
            </w:tcMar>
            <w:vAlign w:val="bottom"/>
          </w:tcPr>
          <w:p w:rsidR="00A33951" w:rsidRPr="000933AA" w:rsidRDefault="00A33951" w:rsidP="006032A1">
            <w:pPr>
              <w:pStyle w:val="NtAC1CCl10CHd1"/>
              <w:rPr>
                <w:rFonts w:asciiTheme="minorHAnsi" w:hAnsiTheme="minorHAnsi" w:cstheme="minorHAnsi"/>
              </w:rPr>
            </w:pPr>
            <w:r w:rsidRPr="000933AA">
              <w:rPr>
                <w:rFonts w:asciiTheme="minorHAnsi" w:hAnsiTheme="minorHAnsi" w:cstheme="minorHAnsi"/>
              </w:rPr>
              <w:t>Service concession liabilities</w:t>
            </w:r>
          </w:p>
          <w:p w:rsidR="00A33951" w:rsidRPr="000933AA" w:rsidRDefault="00A33951" w:rsidP="006032A1">
            <w:pPr>
              <w:pStyle w:val="NtACRCCl10CHd"/>
              <w:rPr>
                <w:rFonts w:asciiTheme="minorHAnsi" w:hAnsiTheme="minorHAnsi" w:cstheme="minorHAnsi"/>
              </w:rPr>
            </w:pPr>
            <w:r w:rsidRPr="000933AA">
              <w:rPr>
                <w:rFonts w:asciiTheme="minorHAnsi" w:hAnsiTheme="minorHAnsi" w:cstheme="minorHAnsi"/>
              </w:rPr>
              <w:t>$000's</w:t>
            </w:r>
          </w:p>
        </w:tc>
        <w:tc>
          <w:tcPr>
            <w:tcW w:w="1168" w:type="dxa"/>
            <w:tcBorders>
              <w:top w:val="nil"/>
              <w:left w:val="nil"/>
              <w:bottom w:val="nil"/>
              <w:right w:val="nil"/>
            </w:tcBorders>
            <w:tcMar>
              <w:left w:w="28" w:type="dxa"/>
            </w:tcMar>
            <w:vAlign w:val="bottom"/>
          </w:tcPr>
          <w:p w:rsidR="00A33951" w:rsidRPr="000933AA" w:rsidRDefault="00A33951" w:rsidP="006032A1">
            <w:pPr>
              <w:pStyle w:val="NtAC1CCl11CHd1"/>
              <w:rPr>
                <w:rFonts w:asciiTheme="minorHAnsi" w:hAnsiTheme="minorHAnsi" w:cstheme="minorHAnsi"/>
              </w:rPr>
            </w:pPr>
            <w:r w:rsidRPr="000933AA">
              <w:rPr>
                <w:rFonts w:asciiTheme="minorHAnsi" w:hAnsiTheme="minorHAnsi" w:cstheme="minorHAnsi"/>
              </w:rPr>
              <w:t>Other</w:t>
            </w:r>
          </w:p>
          <w:p w:rsidR="00A33951" w:rsidRPr="000933AA" w:rsidRDefault="00A33951" w:rsidP="006032A1">
            <w:pPr>
              <w:pStyle w:val="NtACRCCl11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Ti"/>
              <w:rPr>
                <w:rFonts w:asciiTheme="minorHAnsi" w:hAnsiTheme="minorHAnsi" w:cstheme="minorHAnsi"/>
              </w:rPr>
            </w:pPr>
            <w:r w:rsidRPr="000933AA">
              <w:rPr>
                <w:rFonts w:asciiTheme="minorHAnsi" w:hAnsiTheme="minorHAnsi" w:cstheme="minorHAnsi"/>
              </w:rPr>
              <w:t>2013</w:t>
            </w: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68"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Ti"/>
              <w:rPr>
                <w:rFonts w:asciiTheme="minorHAnsi" w:hAnsiTheme="minorHAnsi" w:cstheme="minorHAnsi"/>
              </w:rPr>
            </w:pPr>
            <w:r w:rsidRPr="000933AA">
              <w:rPr>
                <w:rFonts w:asciiTheme="minorHAnsi" w:hAnsiTheme="minorHAnsi" w:cstheme="minorHAnsi"/>
              </w:rPr>
              <w:t>Current</w:t>
            </w:r>
          </w:p>
        </w:tc>
        <w:tc>
          <w:tcPr>
            <w:tcW w:w="1140"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68"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
              <w:rPr>
                <w:rFonts w:asciiTheme="minorHAnsi" w:hAnsiTheme="minorHAnsi" w:cstheme="minorHAnsi"/>
              </w:rPr>
            </w:pPr>
            <w:r w:rsidRPr="000933AA">
              <w:rPr>
                <w:rFonts w:asciiTheme="minorHAnsi" w:hAnsiTheme="minorHAnsi" w:cstheme="minorHAnsi"/>
              </w:rPr>
              <w:t>Carrying amount at start of year</w:t>
            </w:r>
          </w:p>
        </w:tc>
        <w:tc>
          <w:tcPr>
            <w:tcW w:w="1140" w:type="dxa"/>
            <w:tcBorders>
              <w:top w:val="nil"/>
              <w:left w:val="nil"/>
              <w:bottom w:val="nil"/>
              <w:right w:val="nil"/>
            </w:tcBorders>
            <w:tcMar>
              <w:left w:w="0" w:type="dxa"/>
            </w:tcMar>
            <w:vAlign w:val="bottom"/>
          </w:tcPr>
          <w:p w:rsidR="00A33951" w:rsidRPr="000933AA" w:rsidRDefault="00A33951" w:rsidP="006032A1">
            <w:pPr>
              <w:pStyle w:val="NtAC1CCl09"/>
              <w:tabs>
                <w:tab w:val="right" w:pos="1085"/>
                <w:tab w:val="left" w:pos="1111"/>
              </w:tabs>
              <w:rPr>
                <w:rFonts w:asciiTheme="minorHAnsi" w:hAnsiTheme="minorHAnsi" w:cstheme="minorHAnsi"/>
              </w:rPr>
            </w:pPr>
            <w:r w:rsidRPr="000933AA">
              <w:rPr>
                <w:rFonts w:asciiTheme="minorHAnsi" w:hAnsiTheme="minorHAnsi" w:cstheme="minorHAnsi"/>
              </w:rPr>
              <w:tab/>
              <w:t>1,505</w:t>
            </w:r>
            <w:r w:rsidRPr="000933AA">
              <w:rPr>
                <w:rFonts w:asciiTheme="minorHAnsi" w:hAnsiTheme="minorHAnsi" w:cstheme="minorHAnsi"/>
              </w:rPr>
              <w:tab/>
            </w:r>
          </w:p>
        </w:tc>
        <w:tc>
          <w:tcPr>
            <w:tcW w:w="1139" w:type="dxa"/>
            <w:tcBorders>
              <w:top w:val="nil"/>
              <w:left w:val="nil"/>
              <w:bottom w:val="nil"/>
              <w:right w:val="nil"/>
            </w:tcBorders>
            <w:tcMar>
              <w:left w:w="0" w:type="dxa"/>
            </w:tcMar>
            <w:vAlign w:val="bottom"/>
          </w:tcPr>
          <w:p w:rsidR="00A33951" w:rsidRPr="000933AA" w:rsidRDefault="00A33951" w:rsidP="006032A1">
            <w:pPr>
              <w:pStyle w:val="NtAC1CCl10"/>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68" w:type="dxa"/>
            <w:tcBorders>
              <w:top w:val="nil"/>
              <w:left w:val="nil"/>
              <w:bottom w:val="nil"/>
              <w:right w:val="nil"/>
            </w:tcBorders>
            <w:tcMar>
              <w:left w:w="28" w:type="dxa"/>
            </w:tcMar>
            <w:vAlign w:val="bottom"/>
          </w:tcPr>
          <w:p w:rsidR="00A33951" w:rsidRPr="000933AA" w:rsidRDefault="00A33951" w:rsidP="006032A1">
            <w:pPr>
              <w:pStyle w:val="NtAC1CCl11"/>
              <w:tabs>
                <w:tab w:val="right" w:pos="1085"/>
                <w:tab w:val="left" w:pos="1111"/>
              </w:tabs>
              <w:rPr>
                <w:rFonts w:asciiTheme="minorHAnsi" w:hAnsiTheme="minorHAnsi" w:cstheme="minorHAnsi"/>
              </w:rPr>
            </w:pPr>
            <w:r w:rsidRPr="000933AA">
              <w:rPr>
                <w:rFonts w:asciiTheme="minorHAnsi" w:hAnsiTheme="minorHAnsi" w:cstheme="minorHAnsi"/>
              </w:rPr>
              <w:tab/>
              <w:t>8,874</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
              <w:rPr>
                <w:rFonts w:asciiTheme="minorHAnsi" w:hAnsiTheme="minorHAnsi" w:cstheme="minorHAnsi"/>
              </w:rPr>
            </w:pPr>
            <w:r w:rsidRPr="000933AA">
              <w:rPr>
                <w:rFonts w:asciiTheme="minorHAnsi" w:hAnsiTheme="minorHAnsi" w:cstheme="minorHAnsi"/>
              </w:rPr>
              <w:t>Additional provisions recognised</w:t>
            </w:r>
          </w:p>
        </w:tc>
        <w:tc>
          <w:tcPr>
            <w:tcW w:w="1140" w:type="dxa"/>
            <w:tcBorders>
              <w:top w:val="nil"/>
              <w:left w:val="nil"/>
              <w:bottom w:val="nil"/>
              <w:right w:val="nil"/>
            </w:tcBorders>
            <w:tcMar>
              <w:left w:w="0" w:type="dxa"/>
            </w:tcMar>
            <w:vAlign w:val="bottom"/>
          </w:tcPr>
          <w:p w:rsidR="00A33951" w:rsidRPr="000933AA" w:rsidRDefault="00A33951" w:rsidP="006032A1">
            <w:pPr>
              <w:pStyle w:val="NtAC1CCl09"/>
              <w:tabs>
                <w:tab w:val="right" w:pos="1085"/>
                <w:tab w:val="left" w:pos="1111"/>
              </w:tabs>
              <w:rPr>
                <w:rFonts w:asciiTheme="minorHAnsi" w:hAnsiTheme="minorHAnsi" w:cstheme="minorHAnsi"/>
              </w:rPr>
            </w:pPr>
            <w:r w:rsidRPr="000933AA">
              <w:rPr>
                <w:rFonts w:asciiTheme="minorHAnsi" w:hAnsiTheme="minorHAnsi" w:cstheme="minorHAnsi"/>
              </w:rPr>
              <w:tab/>
              <w:t>517</w:t>
            </w:r>
            <w:r w:rsidRPr="000933AA">
              <w:rPr>
                <w:rFonts w:asciiTheme="minorHAnsi" w:hAnsiTheme="minorHAnsi" w:cstheme="minorHAnsi"/>
              </w:rPr>
              <w:tab/>
            </w:r>
          </w:p>
        </w:tc>
        <w:tc>
          <w:tcPr>
            <w:tcW w:w="1139" w:type="dxa"/>
            <w:tcBorders>
              <w:top w:val="nil"/>
              <w:left w:val="nil"/>
              <w:bottom w:val="nil"/>
              <w:right w:val="nil"/>
            </w:tcBorders>
            <w:tcMar>
              <w:left w:w="0" w:type="dxa"/>
            </w:tcMar>
            <w:vAlign w:val="bottom"/>
          </w:tcPr>
          <w:p w:rsidR="00A33951" w:rsidRPr="000933AA" w:rsidRDefault="00A33951" w:rsidP="006032A1">
            <w:pPr>
              <w:pStyle w:val="NtAC1CCl10"/>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68" w:type="dxa"/>
            <w:tcBorders>
              <w:top w:val="nil"/>
              <w:left w:val="nil"/>
              <w:bottom w:val="nil"/>
              <w:right w:val="nil"/>
            </w:tcBorders>
            <w:tcMar>
              <w:left w:w="28" w:type="dxa"/>
            </w:tcMar>
            <w:vAlign w:val="bottom"/>
          </w:tcPr>
          <w:p w:rsidR="00A33951" w:rsidRPr="000933AA" w:rsidRDefault="00A33951" w:rsidP="006032A1">
            <w:pPr>
              <w:pStyle w:val="NtAC1CCl11"/>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
              <w:rPr>
                <w:rFonts w:asciiTheme="minorHAnsi" w:hAnsiTheme="minorHAnsi" w:cstheme="minorHAnsi"/>
              </w:rPr>
            </w:pPr>
            <w:r w:rsidRPr="000933AA">
              <w:rPr>
                <w:rFonts w:asciiTheme="minorHAnsi" w:hAnsiTheme="minorHAnsi" w:cstheme="minorHAnsi"/>
              </w:rPr>
              <w:t>Amounts incurred and charged</w:t>
            </w:r>
          </w:p>
        </w:tc>
        <w:tc>
          <w:tcPr>
            <w:tcW w:w="1140" w:type="dxa"/>
            <w:tcBorders>
              <w:top w:val="nil"/>
              <w:left w:val="nil"/>
              <w:bottom w:val="single" w:sz="8" w:space="0" w:color="000000"/>
              <w:right w:val="nil"/>
            </w:tcBorders>
            <w:tcMar>
              <w:left w:w="0" w:type="dxa"/>
            </w:tcMar>
            <w:vAlign w:val="bottom"/>
          </w:tcPr>
          <w:p w:rsidR="00A33951" w:rsidRPr="000933AA" w:rsidRDefault="00A33951" w:rsidP="006032A1">
            <w:pPr>
              <w:pStyle w:val="NtAC1CCl09"/>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C1CCl10"/>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68" w:type="dxa"/>
            <w:tcBorders>
              <w:top w:val="nil"/>
              <w:left w:val="nil"/>
              <w:bottom w:val="single" w:sz="8" w:space="0" w:color="000000"/>
              <w:right w:val="nil"/>
            </w:tcBorders>
            <w:tcMar>
              <w:left w:w="28" w:type="dxa"/>
            </w:tcMar>
            <w:vAlign w:val="bottom"/>
          </w:tcPr>
          <w:p w:rsidR="00A33951" w:rsidRPr="000933AA" w:rsidRDefault="00A33951" w:rsidP="006032A1">
            <w:pPr>
              <w:pStyle w:val="NtAC1CCl11"/>
              <w:tabs>
                <w:tab w:val="right" w:pos="1085"/>
                <w:tab w:val="left" w:pos="1111"/>
              </w:tabs>
              <w:rPr>
                <w:rFonts w:asciiTheme="minorHAnsi" w:hAnsiTheme="minorHAnsi" w:cstheme="minorHAnsi"/>
              </w:rPr>
            </w:pPr>
            <w:r w:rsidRPr="000933AA">
              <w:rPr>
                <w:rFonts w:asciiTheme="minorHAnsi" w:hAnsiTheme="minorHAnsi" w:cstheme="minorHAnsi"/>
              </w:rPr>
              <w:tab/>
              <w:t>(6,267)</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S"/>
              <w:rPr>
                <w:rFonts w:asciiTheme="minorHAnsi" w:hAnsiTheme="minorHAnsi" w:cstheme="minorHAnsi"/>
              </w:rPr>
            </w:pPr>
            <w:r w:rsidRPr="000933AA">
              <w:rPr>
                <w:rFonts w:asciiTheme="minorHAnsi" w:hAnsiTheme="minorHAnsi" w:cstheme="minorHAnsi"/>
              </w:rPr>
              <w:t>Carrying amount at end of year</w:t>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C1CCl09S"/>
              <w:tabs>
                <w:tab w:val="right" w:pos="1085"/>
                <w:tab w:val="left" w:pos="1111"/>
              </w:tabs>
              <w:rPr>
                <w:rFonts w:asciiTheme="minorHAnsi" w:hAnsiTheme="minorHAnsi" w:cstheme="minorHAnsi"/>
              </w:rPr>
            </w:pPr>
            <w:r w:rsidRPr="000933AA">
              <w:rPr>
                <w:rFonts w:asciiTheme="minorHAnsi" w:hAnsiTheme="minorHAnsi" w:cstheme="minorHAnsi"/>
              </w:rPr>
              <w:tab/>
              <w:t>2,022</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C1CCl10S"/>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68"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C1CCl11S"/>
              <w:tabs>
                <w:tab w:val="right" w:pos="1085"/>
                <w:tab w:val="left" w:pos="1111"/>
              </w:tabs>
              <w:rPr>
                <w:rFonts w:asciiTheme="minorHAnsi" w:hAnsiTheme="minorHAnsi" w:cstheme="minorHAnsi"/>
              </w:rPr>
            </w:pPr>
            <w:r w:rsidRPr="000933AA">
              <w:rPr>
                <w:rFonts w:asciiTheme="minorHAnsi" w:hAnsiTheme="minorHAnsi" w:cstheme="minorHAnsi"/>
              </w:rPr>
              <w:tab/>
              <w:t>2,607</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current</w:t>
            </w:r>
          </w:p>
        </w:tc>
        <w:tc>
          <w:tcPr>
            <w:tcW w:w="1140" w:type="dxa"/>
            <w:tcBorders>
              <w:top w:val="double" w:sz="6"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68"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
              <w:rPr>
                <w:rFonts w:asciiTheme="minorHAnsi" w:hAnsiTheme="minorHAnsi" w:cstheme="minorHAnsi"/>
              </w:rPr>
            </w:pPr>
            <w:r w:rsidRPr="000933AA">
              <w:rPr>
                <w:rFonts w:asciiTheme="minorHAnsi" w:hAnsiTheme="minorHAnsi" w:cstheme="minorHAnsi"/>
              </w:rPr>
              <w:t>Carrying amount at start of year</w:t>
            </w:r>
          </w:p>
        </w:tc>
        <w:tc>
          <w:tcPr>
            <w:tcW w:w="1140" w:type="dxa"/>
            <w:tcBorders>
              <w:top w:val="nil"/>
              <w:left w:val="nil"/>
              <w:bottom w:val="nil"/>
              <w:right w:val="nil"/>
            </w:tcBorders>
            <w:tcMar>
              <w:left w:w="0" w:type="dxa"/>
            </w:tcMar>
            <w:vAlign w:val="bottom"/>
          </w:tcPr>
          <w:p w:rsidR="00A33951" w:rsidRPr="000933AA" w:rsidRDefault="00A33951" w:rsidP="006032A1">
            <w:pPr>
              <w:pStyle w:val="NtAC1CCl09"/>
              <w:tabs>
                <w:tab w:val="right" w:pos="1085"/>
                <w:tab w:val="left" w:pos="1111"/>
              </w:tabs>
              <w:rPr>
                <w:rFonts w:asciiTheme="minorHAnsi" w:hAnsiTheme="minorHAnsi" w:cstheme="minorHAnsi"/>
              </w:rPr>
            </w:pPr>
            <w:r w:rsidRPr="000933AA">
              <w:rPr>
                <w:rFonts w:asciiTheme="minorHAnsi" w:hAnsiTheme="minorHAnsi" w:cstheme="minorHAnsi"/>
              </w:rPr>
              <w:tab/>
              <w:t>513</w:t>
            </w:r>
            <w:r w:rsidRPr="000933AA">
              <w:rPr>
                <w:rFonts w:asciiTheme="minorHAnsi" w:hAnsiTheme="minorHAnsi" w:cstheme="minorHAnsi"/>
              </w:rPr>
              <w:tab/>
            </w:r>
          </w:p>
        </w:tc>
        <w:tc>
          <w:tcPr>
            <w:tcW w:w="1139" w:type="dxa"/>
            <w:tcBorders>
              <w:top w:val="nil"/>
              <w:left w:val="nil"/>
              <w:bottom w:val="nil"/>
              <w:right w:val="nil"/>
            </w:tcBorders>
            <w:tcMar>
              <w:left w:w="0" w:type="dxa"/>
            </w:tcMar>
            <w:vAlign w:val="bottom"/>
          </w:tcPr>
          <w:p w:rsidR="00A33951" w:rsidRPr="000933AA" w:rsidRDefault="00A33951" w:rsidP="006032A1">
            <w:pPr>
              <w:pStyle w:val="NtAC1CCl10"/>
              <w:tabs>
                <w:tab w:val="right" w:pos="1085"/>
                <w:tab w:val="left" w:pos="1111"/>
              </w:tabs>
              <w:rPr>
                <w:rFonts w:asciiTheme="minorHAnsi" w:hAnsiTheme="minorHAnsi" w:cstheme="minorHAnsi"/>
              </w:rPr>
            </w:pPr>
            <w:r w:rsidRPr="000933AA">
              <w:rPr>
                <w:rFonts w:asciiTheme="minorHAnsi" w:hAnsiTheme="minorHAnsi" w:cstheme="minorHAnsi"/>
              </w:rPr>
              <w:tab/>
              <w:t>30,340</w:t>
            </w:r>
            <w:r w:rsidRPr="000933AA">
              <w:rPr>
                <w:rFonts w:asciiTheme="minorHAnsi" w:hAnsiTheme="minorHAnsi" w:cstheme="minorHAnsi"/>
              </w:rPr>
              <w:tab/>
            </w:r>
          </w:p>
        </w:tc>
        <w:tc>
          <w:tcPr>
            <w:tcW w:w="1168" w:type="dxa"/>
            <w:tcBorders>
              <w:top w:val="nil"/>
              <w:left w:val="nil"/>
              <w:bottom w:val="nil"/>
              <w:right w:val="nil"/>
            </w:tcBorders>
            <w:tcMar>
              <w:left w:w="28" w:type="dxa"/>
            </w:tcMar>
            <w:vAlign w:val="bottom"/>
          </w:tcPr>
          <w:p w:rsidR="00A33951" w:rsidRPr="000933AA" w:rsidRDefault="00A33951" w:rsidP="006032A1">
            <w:pPr>
              <w:pStyle w:val="NtAC1CCl11"/>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
              <w:rPr>
                <w:rFonts w:asciiTheme="minorHAnsi" w:hAnsiTheme="minorHAnsi" w:cstheme="minorHAnsi"/>
              </w:rPr>
            </w:pPr>
            <w:r w:rsidRPr="000933AA">
              <w:rPr>
                <w:rFonts w:asciiTheme="minorHAnsi" w:hAnsiTheme="minorHAnsi" w:cstheme="minorHAnsi"/>
              </w:rPr>
              <w:t>Additional provisions recognised</w:t>
            </w:r>
          </w:p>
        </w:tc>
        <w:tc>
          <w:tcPr>
            <w:tcW w:w="1140" w:type="dxa"/>
            <w:tcBorders>
              <w:top w:val="nil"/>
              <w:left w:val="nil"/>
              <w:bottom w:val="nil"/>
              <w:right w:val="nil"/>
            </w:tcBorders>
            <w:tcMar>
              <w:left w:w="0" w:type="dxa"/>
            </w:tcMar>
            <w:vAlign w:val="bottom"/>
          </w:tcPr>
          <w:p w:rsidR="00A33951" w:rsidRPr="000933AA" w:rsidRDefault="00A33951" w:rsidP="006032A1">
            <w:pPr>
              <w:pStyle w:val="NtAC1CCl09"/>
              <w:tabs>
                <w:tab w:val="right" w:pos="1085"/>
                <w:tab w:val="left" w:pos="1111"/>
              </w:tabs>
              <w:rPr>
                <w:rFonts w:asciiTheme="minorHAnsi" w:hAnsiTheme="minorHAnsi" w:cstheme="minorHAnsi"/>
              </w:rPr>
            </w:pPr>
            <w:r w:rsidRPr="000933AA">
              <w:rPr>
                <w:rFonts w:asciiTheme="minorHAnsi" w:hAnsiTheme="minorHAnsi" w:cstheme="minorHAnsi"/>
              </w:rPr>
              <w:tab/>
              <w:t>(186)</w:t>
            </w:r>
            <w:r w:rsidRPr="000933AA">
              <w:rPr>
                <w:rFonts w:asciiTheme="minorHAnsi" w:hAnsiTheme="minorHAnsi" w:cstheme="minorHAnsi"/>
              </w:rPr>
              <w:tab/>
            </w:r>
          </w:p>
        </w:tc>
        <w:tc>
          <w:tcPr>
            <w:tcW w:w="1139" w:type="dxa"/>
            <w:tcBorders>
              <w:top w:val="nil"/>
              <w:left w:val="nil"/>
              <w:bottom w:val="nil"/>
              <w:right w:val="nil"/>
            </w:tcBorders>
            <w:tcMar>
              <w:left w:w="0" w:type="dxa"/>
            </w:tcMar>
            <w:vAlign w:val="bottom"/>
          </w:tcPr>
          <w:p w:rsidR="00A33951" w:rsidRPr="000933AA" w:rsidRDefault="00A33951" w:rsidP="006032A1">
            <w:pPr>
              <w:pStyle w:val="NtAC1CCl10"/>
              <w:tabs>
                <w:tab w:val="right" w:pos="1085"/>
                <w:tab w:val="left" w:pos="1111"/>
              </w:tabs>
              <w:rPr>
                <w:rFonts w:asciiTheme="minorHAnsi" w:hAnsiTheme="minorHAnsi" w:cstheme="minorHAnsi"/>
              </w:rPr>
            </w:pPr>
            <w:r w:rsidRPr="000933AA">
              <w:rPr>
                <w:rFonts w:asciiTheme="minorHAnsi" w:hAnsiTheme="minorHAnsi" w:cstheme="minorHAnsi"/>
              </w:rPr>
              <w:tab/>
              <w:t>1,433</w:t>
            </w:r>
            <w:r w:rsidRPr="000933AA">
              <w:rPr>
                <w:rFonts w:asciiTheme="minorHAnsi" w:hAnsiTheme="minorHAnsi" w:cstheme="minorHAnsi"/>
              </w:rPr>
              <w:tab/>
            </w:r>
          </w:p>
        </w:tc>
        <w:tc>
          <w:tcPr>
            <w:tcW w:w="1168" w:type="dxa"/>
            <w:tcBorders>
              <w:top w:val="nil"/>
              <w:left w:val="nil"/>
              <w:bottom w:val="nil"/>
              <w:right w:val="nil"/>
            </w:tcBorders>
            <w:tcMar>
              <w:left w:w="28" w:type="dxa"/>
            </w:tcMar>
            <w:vAlign w:val="bottom"/>
          </w:tcPr>
          <w:p w:rsidR="00A33951" w:rsidRPr="000933AA" w:rsidRDefault="00A33951" w:rsidP="006032A1">
            <w:pPr>
              <w:pStyle w:val="NtAC1CCl11"/>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
              <w:rPr>
                <w:rFonts w:asciiTheme="minorHAnsi" w:hAnsiTheme="minorHAnsi" w:cstheme="minorHAnsi"/>
              </w:rPr>
            </w:pPr>
            <w:r w:rsidRPr="000933AA">
              <w:rPr>
                <w:rFonts w:asciiTheme="minorHAnsi" w:hAnsiTheme="minorHAnsi" w:cstheme="minorHAnsi"/>
              </w:rPr>
              <w:t>Amounts incurred and charged</w:t>
            </w:r>
          </w:p>
        </w:tc>
        <w:tc>
          <w:tcPr>
            <w:tcW w:w="1140" w:type="dxa"/>
            <w:tcBorders>
              <w:top w:val="nil"/>
              <w:left w:val="nil"/>
              <w:bottom w:val="single" w:sz="8" w:space="0" w:color="000000"/>
              <w:right w:val="nil"/>
            </w:tcBorders>
            <w:tcMar>
              <w:left w:w="0" w:type="dxa"/>
            </w:tcMar>
            <w:vAlign w:val="bottom"/>
          </w:tcPr>
          <w:p w:rsidR="00A33951" w:rsidRPr="000933AA" w:rsidRDefault="00A33951" w:rsidP="006032A1">
            <w:pPr>
              <w:pStyle w:val="NtAC1CCl09"/>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C1CCl10"/>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68" w:type="dxa"/>
            <w:tcBorders>
              <w:top w:val="nil"/>
              <w:left w:val="nil"/>
              <w:bottom w:val="single" w:sz="8" w:space="0" w:color="000000"/>
              <w:right w:val="nil"/>
            </w:tcBorders>
            <w:tcMar>
              <w:left w:w="28" w:type="dxa"/>
            </w:tcMar>
            <w:vAlign w:val="bottom"/>
          </w:tcPr>
          <w:p w:rsidR="00A33951" w:rsidRPr="000933AA" w:rsidRDefault="00A33951" w:rsidP="006032A1">
            <w:pPr>
              <w:pStyle w:val="NtAC1CCl11"/>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5511" w:type="dxa"/>
            <w:tcBorders>
              <w:top w:val="nil"/>
              <w:left w:val="nil"/>
              <w:bottom w:val="nil"/>
              <w:right w:val="nil"/>
            </w:tcBorders>
            <w:tcMar>
              <w:left w:w="28" w:type="dxa"/>
            </w:tcMar>
            <w:vAlign w:val="bottom"/>
          </w:tcPr>
          <w:p w:rsidR="00A33951" w:rsidRPr="000933AA" w:rsidRDefault="00A33951" w:rsidP="006032A1">
            <w:pPr>
              <w:pStyle w:val="NtAC1DescS"/>
              <w:rPr>
                <w:rFonts w:asciiTheme="minorHAnsi" w:hAnsiTheme="minorHAnsi" w:cstheme="minorHAnsi"/>
              </w:rPr>
            </w:pPr>
            <w:r w:rsidRPr="000933AA">
              <w:rPr>
                <w:rFonts w:asciiTheme="minorHAnsi" w:hAnsiTheme="minorHAnsi" w:cstheme="minorHAnsi"/>
              </w:rPr>
              <w:t>Carrying amount at end of year</w:t>
            </w:r>
          </w:p>
        </w:tc>
        <w:tc>
          <w:tcPr>
            <w:tcW w:w="1140"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C1CCl09S"/>
              <w:tabs>
                <w:tab w:val="right" w:pos="1085"/>
                <w:tab w:val="left" w:pos="1111"/>
              </w:tabs>
              <w:rPr>
                <w:rFonts w:asciiTheme="minorHAnsi" w:hAnsiTheme="minorHAnsi" w:cstheme="minorHAnsi"/>
              </w:rPr>
            </w:pPr>
            <w:r w:rsidRPr="000933AA">
              <w:rPr>
                <w:rFonts w:asciiTheme="minorHAnsi" w:hAnsiTheme="minorHAnsi" w:cstheme="minorHAnsi"/>
              </w:rPr>
              <w:tab/>
              <w:t>327</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C1CCl10S"/>
              <w:tabs>
                <w:tab w:val="right" w:pos="1085"/>
                <w:tab w:val="left" w:pos="1111"/>
              </w:tabs>
              <w:rPr>
                <w:rFonts w:asciiTheme="minorHAnsi" w:hAnsiTheme="minorHAnsi" w:cstheme="minorHAnsi"/>
              </w:rPr>
            </w:pPr>
            <w:r w:rsidRPr="000933AA">
              <w:rPr>
                <w:rFonts w:asciiTheme="minorHAnsi" w:hAnsiTheme="minorHAnsi" w:cstheme="minorHAnsi"/>
              </w:rPr>
              <w:tab/>
              <w:t>30,825</w:t>
            </w:r>
            <w:r w:rsidRPr="000933AA">
              <w:rPr>
                <w:rFonts w:asciiTheme="minorHAnsi" w:hAnsiTheme="minorHAnsi" w:cstheme="minorHAnsi"/>
              </w:rPr>
              <w:tab/>
            </w:r>
          </w:p>
        </w:tc>
        <w:tc>
          <w:tcPr>
            <w:tcW w:w="1168"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C1CCl11S"/>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46"/>
          <w:footerReference w:type="default" r:id="rId147"/>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567"/>
        <w:gridCol w:w="6679"/>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28</w:t>
            </w:r>
            <w:r w:rsidRPr="000933AA">
              <w:rPr>
                <w:rFonts w:asciiTheme="minorHAnsi" w:hAnsiTheme="minorHAnsi" w:cstheme="minorHAnsi"/>
              </w:rPr>
              <w:tab/>
              <w:t>Other liabilities</w:t>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45"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Current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Fees and grants received in advance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17,352</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15,159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Financial assistance received in advance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1,468</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3,845</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Accrued expenses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20,689</w:t>
            </w:r>
            <w:r w:rsidRPr="000933AA">
              <w:rPr>
                <w:rFonts w:asciiTheme="minorHAnsi" w:hAnsiTheme="minorHAnsi" w:cstheme="minorHAnsi"/>
              </w:rPr>
              <w:tab/>
            </w:r>
          </w:p>
        </w:tc>
        <w:tc>
          <w:tcPr>
            <w:tcW w:w="1140" w:type="dxa"/>
            <w:tcBorders>
              <w:top w:val="nil"/>
              <w:left w:val="nil"/>
              <w:bottom w:val="single" w:sz="8" w:space="0" w:color="000000"/>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10,823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gridSpan w:val="2"/>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b/>
                <w:bCs/>
              </w:rPr>
            </w:pPr>
            <w:r w:rsidRPr="000933AA">
              <w:rPr>
                <w:rFonts w:asciiTheme="minorHAnsi" w:hAnsiTheme="minorHAnsi" w:cstheme="minorHAnsi"/>
                <w:b/>
                <w:bCs/>
              </w:rPr>
              <w:t>Total other liabilities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39,509</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45" w:type="dxa"/>
            </w:tcMar>
            <w:vAlign w:val="bottom"/>
          </w:tcPr>
          <w:p w:rsidR="00A33951" w:rsidRPr="000933AA" w:rsidRDefault="00A33951" w:rsidP="006032A1">
            <w:pPr>
              <w:pStyle w:val="NtA1PPYS"/>
              <w:tabs>
                <w:tab w:val="right" w:pos="1039"/>
                <w:tab w:val="left" w:pos="1065"/>
              </w:tabs>
              <w:rPr>
                <w:rFonts w:asciiTheme="minorHAnsi" w:hAnsiTheme="minorHAnsi" w:cstheme="minorHAnsi"/>
              </w:rPr>
            </w:pPr>
            <w:r w:rsidRPr="000933AA">
              <w:rPr>
                <w:rFonts w:asciiTheme="minorHAnsi" w:hAnsiTheme="minorHAnsi" w:cstheme="minorHAnsi"/>
              </w:rPr>
              <w:tab/>
              <w:t>29,827</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29</w:t>
            </w:r>
            <w:r w:rsidRPr="000933AA">
              <w:rPr>
                <w:rFonts w:asciiTheme="minorHAnsi" w:hAnsiTheme="minorHAnsi" w:cstheme="minorHAnsi"/>
              </w:rPr>
              <w:tab/>
              <w:t>Reserves and retained earnings</w:t>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Reserves </w:t>
            </w:r>
          </w:p>
        </w:tc>
      </w:tr>
      <w:tr w:rsidR="00A33951" w:rsidRPr="000933AA" w:rsidTr="006032A1">
        <w:tblPrEx>
          <w:tblCellMar>
            <w:right w:w="28" w:type="dxa"/>
          </w:tblCellMar>
        </w:tblPrEx>
        <w:trPr>
          <w:gridBefore w:val="2"/>
          <w:wBefore w:w="964" w:type="dxa"/>
        </w:trPr>
        <w:tc>
          <w:tcPr>
            <w:tcW w:w="6678"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45"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2"/>
          <w:wBefore w:w="964" w:type="dxa"/>
        </w:trPr>
        <w:tc>
          <w:tcPr>
            <w:tcW w:w="6678"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Reserves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2"/>
          <w:wBefore w:w="964" w:type="dxa"/>
        </w:trPr>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Property, plant and equipment revaluation surplus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344,283</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348,719</w:t>
            </w:r>
            <w:r w:rsidRPr="000933AA">
              <w:rPr>
                <w:rFonts w:asciiTheme="minorHAnsi" w:hAnsiTheme="minorHAnsi" w:cstheme="minorHAnsi"/>
              </w:rPr>
              <w:tab/>
            </w:r>
          </w:p>
        </w:tc>
      </w:tr>
      <w:tr w:rsidR="00A33951" w:rsidRPr="000933AA" w:rsidTr="006032A1">
        <w:tblPrEx>
          <w:tblCellMar>
            <w:right w:w="28" w:type="dxa"/>
          </w:tblCellMar>
        </w:tblPrEx>
        <w:trPr>
          <w:gridBefore w:val="2"/>
          <w:wBefore w:w="964" w:type="dxa"/>
        </w:trPr>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Investments revaluation surplus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5,744</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6,105</w:t>
            </w:r>
            <w:r w:rsidRPr="000933AA">
              <w:rPr>
                <w:rFonts w:asciiTheme="minorHAnsi" w:hAnsiTheme="minorHAnsi" w:cstheme="minorHAnsi"/>
              </w:rPr>
              <w:tab/>
            </w:r>
          </w:p>
        </w:tc>
      </w:tr>
      <w:tr w:rsidR="00A33951" w:rsidRPr="000933AA" w:rsidTr="006032A1">
        <w:tblPrEx>
          <w:tblCellMar>
            <w:right w:w="28" w:type="dxa"/>
          </w:tblCellMar>
        </w:tblPrEx>
        <w:trPr>
          <w:gridBefore w:val="2"/>
          <w:wBefore w:w="964" w:type="dxa"/>
        </w:trPr>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 xml:space="preserve">Hedging reserve </w:t>
            </w:r>
            <w:r w:rsidRPr="000933AA">
              <w:rPr>
                <w:rFonts w:asciiTheme="minorHAnsi" w:hAnsiTheme="minorHAnsi" w:cstheme="minorHAnsi"/>
              </w:rPr>
              <w:noBreakHyphen/>
              <w:t xml:space="preserve"> cash flow hedges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40" w:type="dxa"/>
            <w:tcBorders>
              <w:top w:val="nil"/>
              <w:left w:val="nil"/>
              <w:bottom w:val="nil"/>
              <w:right w:val="nil"/>
            </w:tcBorders>
            <w:tcMar>
              <w:left w:w="45" w:type="dxa"/>
            </w:tcMar>
            <w:vAlign w:val="bottom"/>
          </w:tcPr>
          <w:p w:rsidR="00A33951" w:rsidRPr="000933AA" w:rsidRDefault="00A33951" w:rsidP="006032A1">
            <w:pPr>
              <w:pStyle w:val="NtA1PPY"/>
              <w:tabs>
                <w:tab w:val="right" w:pos="1039"/>
                <w:tab w:val="left" w:pos="1065"/>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r>
      <w:tr w:rsidR="00A33951" w:rsidRPr="000933AA" w:rsidTr="006032A1">
        <w:tblPrEx>
          <w:tblCellMar>
            <w:right w:w="28" w:type="dxa"/>
          </w:tblCellMar>
        </w:tblPrEx>
        <w:trPr>
          <w:gridBefore w:val="2"/>
          <w:wBefore w:w="964" w:type="dxa"/>
        </w:trPr>
        <w:tc>
          <w:tcPr>
            <w:tcW w:w="6678" w:type="dxa"/>
            <w:tcBorders>
              <w:top w:val="nil"/>
              <w:left w:val="nil"/>
              <w:bottom w:val="nil"/>
              <w:right w:val="nil"/>
            </w:tcBorders>
            <w:tcMar>
              <w:left w:w="45"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Total Reserves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350,046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45" w:type="dxa"/>
            </w:tcMar>
            <w:vAlign w:val="bottom"/>
          </w:tcPr>
          <w:p w:rsidR="00A33951" w:rsidRPr="000933AA" w:rsidRDefault="00A33951" w:rsidP="006032A1">
            <w:pPr>
              <w:pStyle w:val="NtA1PPYT"/>
              <w:tabs>
                <w:tab w:val="right" w:pos="1039"/>
                <w:tab w:val="left" w:pos="1065"/>
              </w:tabs>
              <w:rPr>
                <w:rFonts w:asciiTheme="minorHAnsi" w:hAnsiTheme="minorHAnsi" w:cstheme="minorHAnsi"/>
              </w:rPr>
            </w:pPr>
            <w:r w:rsidRPr="000933AA">
              <w:rPr>
                <w:rFonts w:asciiTheme="minorHAnsi" w:hAnsiTheme="minorHAnsi" w:cstheme="minorHAnsi"/>
              </w:rPr>
              <w:tab/>
              <w:t>354,845</w:t>
            </w:r>
            <w:r w:rsidRPr="000933AA">
              <w:rPr>
                <w:rFonts w:asciiTheme="minorHAnsi" w:hAnsiTheme="minorHAnsi" w:cstheme="minorHAnsi"/>
              </w:rPr>
              <w:tab/>
            </w:r>
          </w:p>
        </w:tc>
      </w:tr>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396"/>
              </w:tabs>
              <w:ind w:left="397" w:hanging="396"/>
              <w:rPr>
                <w:rFonts w:asciiTheme="minorHAnsi" w:hAnsiTheme="minorHAnsi" w:cstheme="minorHAnsi"/>
              </w:rPr>
            </w:pPr>
            <w:r w:rsidRPr="000933AA">
              <w:rPr>
                <w:rFonts w:asciiTheme="minorHAnsi" w:hAnsiTheme="minorHAnsi" w:cstheme="minorHAnsi"/>
              </w:rPr>
              <w:tab/>
              <w:t xml:space="preserve">Movements </w:t>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i/>
                <w:iCs/>
              </w:rPr>
            </w:pPr>
            <w:r w:rsidRPr="000933AA">
              <w:rPr>
                <w:rFonts w:asciiTheme="minorHAnsi" w:hAnsiTheme="minorHAnsi" w:cstheme="minorHAnsi"/>
                <w:b w:val="0"/>
                <w:bCs w:val="0"/>
                <w:i/>
                <w:iCs/>
              </w:rPr>
              <w:t>Property, plant and equipment revaluation surplus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Balance 1 January</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348,719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375,692</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 xml:space="preserve">Revaluation </w:t>
            </w:r>
            <w:r w:rsidRPr="000933AA">
              <w:rPr>
                <w:rFonts w:asciiTheme="minorHAnsi" w:hAnsiTheme="minorHAnsi" w:cstheme="minorHAnsi"/>
              </w:rPr>
              <w:noBreakHyphen/>
              <w:t xml:space="preserve"> gross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(3,637)</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(23,695)</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Transfer to retained earnings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(799)</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(3,278)</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Balance 31 December</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344,283</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348,719</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i/>
                <w:iCs/>
              </w:rPr>
            </w:pPr>
            <w:r w:rsidRPr="000933AA">
              <w:rPr>
                <w:rFonts w:asciiTheme="minorHAnsi" w:hAnsiTheme="minorHAnsi" w:cstheme="minorHAnsi"/>
                <w:b w:val="0"/>
                <w:bCs w:val="0"/>
                <w:i/>
                <w:iCs/>
              </w:rPr>
              <w:t>Investments revaluation surplus</w:t>
            </w:r>
          </w:p>
        </w:tc>
        <w:tc>
          <w:tcPr>
            <w:tcW w:w="1139" w:type="dxa"/>
            <w:tcBorders>
              <w:top w:val="single" w:sz="8" w:space="0" w:color="000000"/>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Balance 1 January</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6,105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4,827</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 xml:space="preserve">Revaluation </w:t>
            </w:r>
            <w:r w:rsidRPr="000933AA">
              <w:rPr>
                <w:rFonts w:asciiTheme="minorHAnsi" w:hAnsiTheme="minorHAnsi" w:cstheme="minorHAnsi"/>
              </w:rPr>
              <w:noBreakHyphen/>
              <w:t xml:space="preserve"> gross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(361)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3,995</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Reclassification of net change in fair value of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to profit and loss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(2,717)</w:t>
            </w:r>
            <w:r w:rsidRPr="000933AA">
              <w:rPr>
                <w:rFonts w:asciiTheme="minorHAnsi" w:hAnsiTheme="minorHAnsi" w:cstheme="minorHAnsi"/>
              </w:rPr>
              <w:tab/>
            </w:r>
          </w:p>
        </w:tc>
      </w:tr>
      <w:tr w:rsidR="00A33951" w:rsidRPr="000933AA" w:rsidTr="006032A1">
        <w:tblPrEx>
          <w:tblCellMar>
            <w:right w:w="28" w:type="dxa"/>
          </w:tblCellMar>
        </w:tblPrEx>
        <w:trPr>
          <w:gridBefore w:val="2"/>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Balance 31 December</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5,744</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6,105</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AE52D4">
          <w:headerReference w:type="default" r:id="rId148"/>
          <w:footerReference w:type="default" r:id="rId149"/>
          <w:pgSz w:w="11952" w:h="16848"/>
          <w:pgMar w:top="1009" w:right="1009" w:bottom="1009" w:left="1009" w:header="720" w:footer="633" w:gutter="0"/>
          <w:cols w:space="720"/>
          <w:noEndnote/>
        </w:sectPr>
      </w:pPr>
    </w:p>
    <w:tbl>
      <w:tblPr>
        <w:tblW w:w="0" w:type="auto"/>
        <w:tblLayout w:type="fixed"/>
        <w:tblCellMar>
          <w:left w:w="0" w:type="dxa"/>
          <w:right w:w="28" w:type="dxa"/>
        </w:tblCellMar>
        <w:tblLook w:val="0000" w:firstRow="0" w:lastRow="0" w:firstColumn="0" w:lastColumn="0" w:noHBand="0" w:noVBand="0"/>
      </w:tblPr>
      <w:tblGrid>
        <w:gridCol w:w="963"/>
        <w:gridCol w:w="6679"/>
        <w:gridCol w:w="1139"/>
        <w:gridCol w:w="1140"/>
      </w:tblGrid>
      <w:tr w:rsidR="00A33951" w:rsidRPr="000933AA" w:rsidTr="006032A1">
        <w:trPr>
          <w:gridBefore w:val="1"/>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i/>
                <w:iCs/>
              </w:rPr>
            </w:pPr>
          </w:p>
        </w:tc>
        <w:tc>
          <w:tcPr>
            <w:tcW w:w="1139" w:type="dxa"/>
            <w:tcBorders>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b w:val="0"/>
                <w:bCs w:val="0"/>
                <w:i/>
                <w:iCs/>
              </w:rPr>
            </w:pPr>
            <w:r w:rsidRPr="000933AA">
              <w:rPr>
                <w:rFonts w:asciiTheme="minorHAnsi" w:hAnsiTheme="minorHAnsi" w:cstheme="minorHAnsi"/>
                <w:b w:val="0"/>
                <w:bCs w:val="0"/>
                <w:i/>
                <w:iCs/>
              </w:rPr>
              <w:t xml:space="preserve">Hedging reserve </w:t>
            </w:r>
            <w:r w:rsidRPr="000933AA">
              <w:rPr>
                <w:rFonts w:asciiTheme="minorHAnsi" w:hAnsiTheme="minorHAnsi" w:cstheme="minorHAnsi"/>
                <w:b w:val="0"/>
                <w:bCs w:val="0"/>
                <w:i/>
                <w:iCs/>
              </w:rPr>
              <w:noBreakHyphen/>
              <w:t xml:space="preserve"> cash flow hedges</w:t>
            </w:r>
          </w:p>
        </w:tc>
        <w:tc>
          <w:tcPr>
            <w:tcW w:w="1139" w:type="dxa"/>
            <w:tcBorders>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p>
        </w:tc>
        <w:tc>
          <w:tcPr>
            <w:tcW w:w="1140" w:type="dxa"/>
            <w:tcBorders>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p>
        </w:tc>
      </w:tr>
      <w:tr w:rsidR="00A33951" w:rsidRPr="000933AA" w:rsidTr="006032A1">
        <w:trPr>
          <w:gridBefore w:val="1"/>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Balance 1 January</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rPr>
          <w:gridBefore w:val="1"/>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 xml:space="preserve">Revaluation </w:t>
            </w:r>
            <w:r w:rsidRPr="000933AA">
              <w:rPr>
                <w:rFonts w:asciiTheme="minorHAnsi" w:hAnsiTheme="minorHAnsi" w:cstheme="minorHAnsi"/>
              </w:rPr>
              <w:noBreakHyphen/>
              <w:t xml:space="preserve"> gross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r>
      <w:tr w:rsidR="00A33951" w:rsidRPr="000933AA" w:rsidTr="006032A1">
        <w:trPr>
          <w:gridBefore w:val="1"/>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b w:val="0"/>
                <w:bCs w:val="0"/>
              </w:rPr>
            </w:pPr>
            <w:r w:rsidRPr="000933AA">
              <w:rPr>
                <w:rFonts w:asciiTheme="minorHAnsi" w:hAnsiTheme="minorHAnsi" w:cstheme="minorHAnsi"/>
                <w:b w:val="0"/>
                <w:bCs w:val="0"/>
              </w:rPr>
              <w:t>Balance 31 December</w:t>
            </w: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r>
      <w:tr w:rsidR="00A33951" w:rsidRPr="000933AA" w:rsidTr="006032A1">
        <w:trPr>
          <w:gridBefore w:val="1"/>
          <w:wBefore w:w="963" w:type="dxa"/>
        </w:trPr>
        <w:tc>
          <w:tcPr>
            <w:tcW w:w="6679"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reserves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350,046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354,845</w:t>
            </w:r>
            <w:r w:rsidRPr="000933AA">
              <w:rPr>
                <w:rFonts w:asciiTheme="minorHAnsi" w:hAnsiTheme="minorHAnsi" w:cstheme="minorHAnsi"/>
              </w:rPr>
              <w:tab/>
            </w:r>
          </w:p>
        </w:tc>
      </w:tr>
      <w:tr w:rsidR="00A33951" w:rsidRPr="000933AA" w:rsidTr="006032A1">
        <w:tblPrEx>
          <w:tblCellMar>
            <w:right w:w="0" w:type="dxa"/>
          </w:tblCellMar>
        </w:tblPrEx>
        <w:tc>
          <w:tcPr>
            <w:tcW w:w="9921" w:type="dxa"/>
            <w:gridSpan w:val="4"/>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Retained earnings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Movement in retained earnings were as follows:</w:t>
      </w:r>
    </w:p>
    <w:tbl>
      <w:tblPr>
        <w:tblW w:w="0" w:type="auto"/>
        <w:tblInd w:w="992" w:type="dxa"/>
        <w:tblLayout w:type="fixed"/>
        <w:tblCellMar>
          <w:left w:w="0" w:type="dxa"/>
          <w:right w:w="28" w:type="dxa"/>
        </w:tblCellMar>
        <w:tblLook w:val="0000" w:firstRow="0" w:lastRow="0" w:firstColumn="0" w:lastColumn="0" w:noHBand="0" w:noVBand="0"/>
      </w:tblPr>
      <w:tblGrid>
        <w:gridCol w:w="6808"/>
        <w:gridCol w:w="1009"/>
        <w:gridCol w:w="1140"/>
      </w:tblGrid>
      <w:tr w:rsidR="00A33951" w:rsidRPr="000933AA" w:rsidTr="006032A1">
        <w:tc>
          <w:tcPr>
            <w:tcW w:w="6808"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00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808" w:type="dxa"/>
            <w:tcBorders>
              <w:top w:val="nil"/>
              <w:left w:val="nil"/>
              <w:bottom w:val="nil"/>
              <w:right w:val="nil"/>
            </w:tcBorders>
            <w:tcMar>
              <w:left w:w="28" w:type="dxa"/>
            </w:tcMar>
          </w:tcPr>
          <w:p w:rsidR="00A33951" w:rsidRPr="000933AA" w:rsidRDefault="00A33951" w:rsidP="006032A1">
            <w:pPr>
              <w:pStyle w:val="NtA1DescTi"/>
              <w:rPr>
                <w:rFonts w:asciiTheme="minorHAnsi" w:hAnsiTheme="minorHAnsi" w:cstheme="minorHAnsi"/>
              </w:rPr>
            </w:pPr>
          </w:p>
        </w:tc>
        <w:tc>
          <w:tcPr>
            <w:tcW w:w="100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808"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Retained earnings at the beginning of the year</w:t>
            </w:r>
          </w:p>
        </w:tc>
        <w:tc>
          <w:tcPr>
            <w:tcW w:w="1009" w:type="dxa"/>
            <w:tcBorders>
              <w:top w:val="nil"/>
              <w:left w:val="nil"/>
              <w:bottom w:val="nil"/>
              <w:right w:val="nil"/>
            </w:tcBorders>
            <w:tcMar>
              <w:left w:w="0" w:type="dxa"/>
            </w:tcMar>
            <w:vAlign w:val="bottom"/>
          </w:tcPr>
          <w:p w:rsidR="00A33951" w:rsidRPr="000933AA" w:rsidRDefault="00A33951" w:rsidP="006032A1">
            <w:pPr>
              <w:pStyle w:val="NtA1PAY"/>
              <w:tabs>
                <w:tab w:val="right" w:pos="953"/>
                <w:tab w:val="left" w:pos="979"/>
              </w:tabs>
              <w:rPr>
                <w:rFonts w:asciiTheme="minorHAnsi" w:hAnsiTheme="minorHAnsi" w:cstheme="minorHAnsi"/>
              </w:rPr>
            </w:pPr>
            <w:r w:rsidRPr="000933AA">
              <w:rPr>
                <w:rFonts w:asciiTheme="minorHAnsi" w:hAnsiTheme="minorHAnsi" w:cstheme="minorHAnsi"/>
              </w:rPr>
              <w:tab/>
              <w:t>519,615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483,514</w:t>
            </w:r>
            <w:r w:rsidRPr="000933AA">
              <w:rPr>
                <w:rFonts w:asciiTheme="minorHAnsi" w:hAnsiTheme="minorHAnsi" w:cstheme="minorHAnsi"/>
              </w:rPr>
              <w:tab/>
            </w:r>
          </w:p>
        </w:tc>
      </w:tr>
      <w:tr w:rsidR="00A33951" w:rsidRPr="000933AA" w:rsidTr="006032A1">
        <w:tc>
          <w:tcPr>
            <w:tcW w:w="6808"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result for the period</w:t>
            </w:r>
          </w:p>
        </w:tc>
        <w:tc>
          <w:tcPr>
            <w:tcW w:w="1009" w:type="dxa"/>
            <w:tcBorders>
              <w:top w:val="nil"/>
              <w:left w:val="nil"/>
              <w:bottom w:val="nil"/>
              <w:right w:val="nil"/>
            </w:tcBorders>
            <w:tcMar>
              <w:left w:w="0" w:type="dxa"/>
            </w:tcMar>
            <w:vAlign w:val="bottom"/>
          </w:tcPr>
          <w:p w:rsidR="00A33951" w:rsidRPr="000933AA" w:rsidRDefault="00A33951" w:rsidP="006032A1">
            <w:pPr>
              <w:pStyle w:val="NtA1PAY"/>
              <w:tabs>
                <w:tab w:val="right" w:pos="953"/>
                <w:tab w:val="left" w:pos="979"/>
              </w:tabs>
              <w:rPr>
                <w:rFonts w:asciiTheme="minorHAnsi" w:hAnsiTheme="minorHAnsi" w:cstheme="minorHAnsi"/>
              </w:rPr>
            </w:pPr>
            <w:r w:rsidRPr="000933AA">
              <w:rPr>
                <w:rFonts w:asciiTheme="minorHAnsi" w:hAnsiTheme="minorHAnsi" w:cstheme="minorHAnsi"/>
              </w:rPr>
              <w:tab/>
              <w:t>27,495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32,823</w:t>
            </w:r>
            <w:r w:rsidRPr="000933AA">
              <w:rPr>
                <w:rFonts w:asciiTheme="minorHAnsi" w:hAnsiTheme="minorHAnsi" w:cstheme="minorHAnsi"/>
              </w:rPr>
              <w:tab/>
            </w:r>
          </w:p>
        </w:tc>
      </w:tr>
      <w:tr w:rsidR="00A33951" w:rsidRPr="000933AA" w:rsidTr="006032A1">
        <w:tc>
          <w:tcPr>
            <w:tcW w:w="6808" w:type="dxa"/>
            <w:tcBorders>
              <w:top w:val="nil"/>
              <w:left w:val="nil"/>
              <w:bottom w:val="nil"/>
              <w:right w:val="nil"/>
            </w:tcBorders>
            <w:tcMar>
              <w:left w:w="28"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Transfer from property, plant and equipment reserve*</w:t>
            </w:r>
          </w:p>
        </w:tc>
        <w:tc>
          <w:tcPr>
            <w:tcW w:w="1009" w:type="dxa"/>
            <w:tcBorders>
              <w:top w:val="nil"/>
              <w:left w:val="nil"/>
              <w:bottom w:val="nil"/>
              <w:right w:val="nil"/>
            </w:tcBorders>
            <w:tcMar>
              <w:left w:w="0" w:type="dxa"/>
            </w:tcMar>
            <w:vAlign w:val="bottom"/>
          </w:tcPr>
          <w:p w:rsidR="00A33951" w:rsidRPr="000933AA" w:rsidRDefault="00A33951" w:rsidP="006032A1">
            <w:pPr>
              <w:pStyle w:val="NtA1PAY"/>
              <w:tabs>
                <w:tab w:val="right" w:pos="953"/>
                <w:tab w:val="left" w:pos="979"/>
              </w:tabs>
              <w:rPr>
                <w:rFonts w:asciiTheme="minorHAnsi" w:hAnsiTheme="minorHAnsi" w:cstheme="minorHAnsi"/>
              </w:rPr>
            </w:pPr>
            <w:r w:rsidRPr="000933AA">
              <w:rPr>
                <w:rFonts w:asciiTheme="minorHAnsi" w:hAnsiTheme="minorHAnsi" w:cstheme="minorHAnsi"/>
              </w:rPr>
              <w:tab/>
              <w:t>799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3,278</w:t>
            </w:r>
            <w:r w:rsidRPr="000933AA">
              <w:rPr>
                <w:rFonts w:asciiTheme="minorHAnsi" w:hAnsiTheme="minorHAnsi" w:cstheme="minorHAnsi"/>
              </w:rPr>
              <w:tab/>
            </w:r>
          </w:p>
        </w:tc>
      </w:tr>
      <w:tr w:rsidR="00A33951" w:rsidRPr="000933AA" w:rsidTr="006032A1">
        <w:tc>
          <w:tcPr>
            <w:tcW w:w="6808" w:type="dxa"/>
            <w:tcBorders>
              <w:top w:val="nil"/>
              <w:left w:val="nil"/>
              <w:bottom w:val="nil"/>
              <w:right w:val="nil"/>
            </w:tcBorders>
            <w:tcMar>
              <w:left w:w="28" w:type="dxa"/>
            </w:tcMar>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Retained earnings at end of the year</w:t>
            </w:r>
          </w:p>
        </w:tc>
        <w:tc>
          <w:tcPr>
            <w:tcW w:w="1009" w:type="dxa"/>
            <w:tcBorders>
              <w:top w:val="single" w:sz="8" w:space="0" w:color="000000"/>
              <w:left w:val="nil"/>
              <w:bottom w:val="double" w:sz="8" w:space="0" w:color="000000"/>
              <w:right w:val="nil"/>
            </w:tcBorders>
            <w:tcMar>
              <w:left w:w="0" w:type="dxa"/>
            </w:tcMar>
            <w:vAlign w:val="bottom"/>
          </w:tcPr>
          <w:p w:rsidR="00A33951" w:rsidRPr="000933AA" w:rsidRDefault="00A33951" w:rsidP="006032A1">
            <w:pPr>
              <w:pStyle w:val="NtA1PAYS"/>
              <w:tabs>
                <w:tab w:val="right" w:pos="953"/>
                <w:tab w:val="left" w:pos="979"/>
              </w:tabs>
              <w:rPr>
                <w:rFonts w:asciiTheme="minorHAnsi" w:hAnsiTheme="minorHAnsi" w:cstheme="minorHAnsi"/>
              </w:rPr>
            </w:pPr>
            <w:r w:rsidRPr="000933AA">
              <w:rPr>
                <w:rFonts w:asciiTheme="minorHAnsi" w:hAnsiTheme="minorHAnsi" w:cstheme="minorHAnsi"/>
              </w:rPr>
              <w:tab/>
              <w:t>547,909</w:t>
            </w:r>
            <w:r w:rsidRPr="000933AA">
              <w:rPr>
                <w:rFonts w:asciiTheme="minorHAnsi" w:hAnsiTheme="minorHAnsi" w:cstheme="minorHAnsi"/>
              </w:rPr>
              <w:tab/>
            </w:r>
          </w:p>
        </w:tc>
        <w:tc>
          <w:tcPr>
            <w:tcW w:w="1140" w:type="dxa"/>
            <w:tcBorders>
              <w:top w:val="single" w:sz="8" w:space="0" w:color="000000"/>
              <w:left w:val="nil"/>
              <w:bottom w:val="doub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519,615</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 Transfer from revaluation reserve of $0.8m (2013: $3.3m) represents realisation of revaluation surplus on assets disposed. </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Nature and purpose of reserves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(i)  </w:t>
      </w:r>
      <w:r w:rsidRPr="000933AA">
        <w:rPr>
          <w:rFonts w:asciiTheme="minorHAnsi" w:hAnsiTheme="minorHAnsi" w:cstheme="minorHAnsi"/>
          <w:i/>
          <w:iCs/>
        </w:rPr>
        <w:t>Property, plant and equipment revaluation surplus</w:t>
      </w:r>
      <w:r w:rsidRPr="000933AA">
        <w:rPr>
          <w:rFonts w:asciiTheme="minorHAnsi" w:hAnsiTheme="minorHAnsi" w:cstheme="minorHAnsi"/>
        </w:rPr>
        <w:br/>
        <w:t>The property, plant and equipment revaluation reserve is used to record increments and decrements on the revaluation of non</w:t>
      </w:r>
      <w:r w:rsidRPr="000933AA">
        <w:rPr>
          <w:rFonts w:asciiTheme="minorHAnsi" w:hAnsiTheme="minorHAnsi" w:cstheme="minorHAnsi"/>
        </w:rPr>
        <w:noBreakHyphen/>
        <w:t>current assets, as described in note 1(k).</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(ii) </w:t>
      </w:r>
      <w:r w:rsidRPr="000933AA">
        <w:rPr>
          <w:rFonts w:asciiTheme="minorHAnsi" w:hAnsiTheme="minorHAnsi" w:cstheme="minorHAnsi"/>
          <w:i/>
          <w:iCs/>
        </w:rPr>
        <w:t>Investments revaluation surplus</w:t>
      </w:r>
      <w:r w:rsidRPr="000933AA">
        <w:rPr>
          <w:rFonts w:asciiTheme="minorHAnsi" w:hAnsiTheme="minorHAnsi" w:cstheme="minorHAnsi"/>
        </w:rPr>
        <w:br/>
        <w:t>Changes in the fair value and exchange differences arising on revaluation of investments, such as equities, classified as 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 are taken to the investments revaluation reserve, as described in note 1(l). Amounts are recognised in the income statement when the associated assets were sold or impaired.</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(iii) </w:t>
      </w:r>
      <w:r w:rsidRPr="000933AA">
        <w:rPr>
          <w:rFonts w:asciiTheme="minorHAnsi" w:hAnsiTheme="minorHAnsi" w:cstheme="minorHAnsi"/>
          <w:i/>
          <w:iCs/>
        </w:rPr>
        <w:t xml:space="preserve">Hedging reserve </w:t>
      </w:r>
      <w:r w:rsidRPr="000933AA">
        <w:rPr>
          <w:rFonts w:asciiTheme="minorHAnsi" w:hAnsiTheme="minorHAnsi" w:cstheme="minorHAnsi"/>
          <w:i/>
          <w:iCs/>
        </w:rPr>
        <w:noBreakHyphen/>
        <w:t xml:space="preserve"> cash flow hedges</w:t>
      </w:r>
      <w:r w:rsidRPr="000933AA">
        <w:rPr>
          <w:rFonts w:asciiTheme="minorHAnsi" w:hAnsiTheme="minorHAnsi" w:cstheme="minorHAnsi"/>
        </w:rPr>
        <w:br/>
        <w:t>The hedging reserve is used to record gains or losses on a hedging instrument in a cash flow hedge that are recognised directly in equity, as described in note 1(s). Amounts are recognised in the income statement when the associated hedged transaction affects profit and loss.</w:t>
      </w:r>
    </w:p>
    <w:p w:rsidR="00A33951" w:rsidRPr="000933AA" w:rsidRDefault="00A33951" w:rsidP="00A33951">
      <w:pPr>
        <w:rPr>
          <w:rFonts w:asciiTheme="minorHAnsi" w:hAnsiTheme="minorHAnsi" w:cstheme="minorHAnsi"/>
          <w:sz w:val="18"/>
          <w:szCs w:val="18"/>
        </w:rPr>
        <w:sectPr w:rsidR="00A33951" w:rsidRPr="000933AA">
          <w:headerReference w:type="default" r:id="rId150"/>
          <w:footerReference w:type="default" r:id="rId151"/>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30</w:t>
            </w:r>
            <w:r w:rsidRPr="000933AA">
              <w:rPr>
                <w:rFonts w:asciiTheme="minorHAnsi" w:hAnsiTheme="minorHAnsi" w:cstheme="minorHAnsi"/>
              </w:rPr>
              <w:tab/>
              <w:t>Restricted funds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Restricted funds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ECU Foundation</w:t>
            </w: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9,284</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8,730</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purpose of the ECU Foundation is to hold funds received from external sources. These funds are appropriated for a variety of educational and research purposes ranging from scholarships, research, prizes and special lecture programs. The Foundation was established to aid and promote excellence in educational and research activities by seeking, receiving and administering private gifts for the benefit of the University and its community.</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31</w:t>
            </w:r>
            <w:r w:rsidRPr="000933AA">
              <w:rPr>
                <w:rFonts w:asciiTheme="minorHAnsi" w:hAnsiTheme="minorHAnsi" w:cstheme="minorHAnsi"/>
              </w:rPr>
              <w:tab/>
              <w:t>Key management personnel disclosures</w:t>
            </w:r>
          </w:p>
        </w:tc>
      </w:tr>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Remuneration of members of the University Council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number of council members, whose total of fees, salaries, superannuation, non</w:t>
      </w:r>
      <w:r w:rsidRPr="000933AA">
        <w:rPr>
          <w:rFonts w:asciiTheme="minorHAnsi" w:hAnsiTheme="minorHAnsi" w:cstheme="minorHAnsi"/>
        </w:rPr>
        <w:noBreakHyphen/>
        <w:t>monetary benefits and other benefits for the financial year, fall within the following bands are:</w:t>
      </w:r>
      <w:r w:rsidRPr="000933AA">
        <w:rPr>
          <w:rFonts w:asciiTheme="minorHAnsi" w:hAnsiTheme="minorHAnsi" w:cstheme="minorHAnsi"/>
        </w:rPr>
        <w:br/>
      </w:r>
    </w:p>
    <w:tbl>
      <w:tblPr>
        <w:tblW w:w="0" w:type="auto"/>
        <w:tblInd w:w="963" w:type="dxa"/>
        <w:tblLayout w:type="fixed"/>
        <w:tblCellMar>
          <w:left w:w="0" w:type="dxa"/>
          <w:right w:w="28" w:type="dxa"/>
        </w:tblCellMar>
        <w:tblLook w:val="0000" w:firstRow="0" w:lastRow="0" w:firstColumn="0" w:lastColumn="0" w:noHBand="0" w:noVBand="0"/>
      </w:tblPr>
      <w:tblGrid>
        <w:gridCol w:w="6361"/>
        <w:gridCol w:w="1298"/>
        <w:gridCol w:w="1299"/>
      </w:tblGrid>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298"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CPAYCHd"/>
              <w:rPr>
                <w:rFonts w:asciiTheme="minorHAnsi" w:hAnsiTheme="minorHAnsi" w:cstheme="minorHAnsi"/>
              </w:rPr>
            </w:pPr>
            <w:r w:rsidRPr="000933AA">
              <w:rPr>
                <w:rFonts w:asciiTheme="minorHAnsi" w:hAnsiTheme="minorHAnsi" w:cstheme="minorHAnsi"/>
              </w:rPr>
              <w:t>Number</w:t>
            </w:r>
          </w:p>
        </w:tc>
        <w:tc>
          <w:tcPr>
            <w:tcW w:w="1299" w:type="dxa"/>
            <w:tcBorders>
              <w:top w:val="nil"/>
              <w:left w:val="nil"/>
              <w:bottom w:val="nil"/>
              <w:right w:val="nil"/>
            </w:tcBorders>
            <w:tcMar>
              <w:left w:w="45"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CPPYCHd"/>
              <w:rPr>
                <w:rFonts w:asciiTheme="minorHAnsi" w:hAnsiTheme="minorHAnsi" w:cstheme="minorHAnsi"/>
              </w:rPr>
            </w:pPr>
            <w:r w:rsidRPr="000933AA">
              <w:rPr>
                <w:rFonts w:asciiTheme="minorHAnsi" w:hAnsiTheme="minorHAnsi" w:cstheme="minorHAnsi"/>
              </w:rPr>
              <w:t>Number</w:t>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Nil to $10,000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20</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$120,001 to 130,000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665"/>
                <w:tab w:val="left" w:pos="1269"/>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$130,001 to $140,000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641"/>
                <w:tab w:val="left" w:pos="1224"/>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$160,001 to $170,000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665"/>
                <w:tab w:val="left" w:pos="1269"/>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$170,001 to $180,000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641"/>
                <w:tab w:val="left" w:pos="1224"/>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$260,001 to $270,000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665"/>
                <w:tab w:val="left" w:pos="1269"/>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$360,001 to $370,000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641"/>
                <w:tab w:val="left" w:pos="1224"/>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$510,001 to $520,000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641"/>
                <w:tab w:val="left" w:pos="1224"/>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$530,001 to $540,000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641"/>
                <w:tab w:val="left" w:pos="1224"/>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361"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$740,001 to $750,000</w:t>
            </w:r>
          </w:p>
        </w:tc>
        <w:tc>
          <w:tcPr>
            <w:tcW w:w="1298" w:type="dxa"/>
            <w:tcBorders>
              <w:top w:val="nil"/>
              <w:left w:val="nil"/>
              <w:bottom w:val="nil"/>
              <w:right w:val="nil"/>
            </w:tcBorders>
            <w:tcMar>
              <w:left w:w="0" w:type="dxa"/>
            </w:tcMar>
            <w:vAlign w:val="bottom"/>
          </w:tcPr>
          <w:p w:rsidR="00A33951" w:rsidRPr="000933AA" w:rsidRDefault="00A33951" w:rsidP="006032A1">
            <w:pPr>
              <w:pStyle w:val="NtA1PAY"/>
              <w:tabs>
                <w:tab w:val="right" w:pos="665"/>
                <w:tab w:val="left" w:pos="1269"/>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9"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24"/>
        </w:rPr>
      </w:pPr>
    </w:p>
    <w:tbl>
      <w:tblPr>
        <w:tblW w:w="0" w:type="auto"/>
        <w:tblInd w:w="964" w:type="dxa"/>
        <w:tblLayout w:type="fixed"/>
        <w:tblCellMar>
          <w:left w:w="0" w:type="dxa"/>
          <w:right w:w="28" w:type="dxa"/>
        </w:tblCellMar>
        <w:tblLook w:val="0000" w:firstRow="0" w:lastRow="0" w:firstColumn="0" w:lastColumn="0" w:noHBand="0" w:noVBand="0"/>
      </w:tblPr>
      <w:tblGrid>
        <w:gridCol w:w="6360"/>
        <w:gridCol w:w="1299"/>
        <w:gridCol w:w="1298"/>
      </w:tblGrid>
      <w:tr w:rsidR="00A33951" w:rsidRPr="000933AA" w:rsidTr="006032A1">
        <w:tc>
          <w:tcPr>
            <w:tcW w:w="6360"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29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45"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360"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129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360"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Base remuneration and superannuation</w:t>
            </w:r>
          </w:p>
        </w:tc>
        <w:tc>
          <w:tcPr>
            <w:tcW w:w="1299"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1,526</w:t>
            </w:r>
            <w:r w:rsidRPr="000933AA">
              <w:rPr>
                <w:rFonts w:asciiTheme="minorHAnsi" w:hAnsiTheme="minorHAnsi" w:cstheme="minorHAnsi"/>
              </w:rPr>
              <w:tab/>
            </w:r>
          </w:p>
        </w:tc>
        <w:tc>
          <w:tcPr>
            <w:tcW w:w="1298"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1,232</w:t>
            </w:r>
            <w:r w:rsidRPr="000933AA">
              <w:rPr>
                <w:rFonts w:asciiTheme="minorHAnsi" w:hAnsiTheme="minorHAnsi" w:cstheme="minorHAnsi"/>
              </w:rPr>
              <w:tab/>
            </w:r>
          </w:p>
        </w:tc>
      </w:tr>
      <w:tr w:rsidR="00A33951" w:rsidRPr="000933AA" w:rsidTr="006032A1">
        <w:tc>
          <w:tcPr>
            <w:tcW w:w="6360"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Annual leave and long service leave accruals</w:t>
            </w:r>
          </w:p>
        </w:tc>
        <w:tc>
          <w:tcPr>
            <w:tcW w:w="1299" w:type="dxa"/>
            <w:tcBorders>
              <w:top w:val="nil"/>
              <w:left w:val="nil"/>
              <w:bottom w:val="nil"/>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139</w:t>
            </w:r>
            <w:r w:rsidRPr="000933AA">
              <w:rPr>
                <w:rFonts w:asciiTheme="minorHAnsi" w:hAnsiTheme="minorHAnsi" w:cstheme="minorHAnsi"/>
              </w:rPr>
              <w:tab/>
            </w:r>
          </w:p>
        </w:tc>
        <w:tc>
          <w:tcPr>
            <w:tcW w:w="1298" w:type="dxa"/>
            <w:tcBorders>
              <w:top w:val="nil"/>
              <w:left w:val="nil"/>
              <w:bottom w:val="nil"/>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40</w:t>
            </w:r>
            <w:r w:rsidRPr="000933AA">
              <w:rPr>
                <w:rFonts w:asciiTheme="minorHAnsi" w:hAnsiTheme="minorHAnsi" w:cstheme="minorHAnsi"/>
              </w:rPr>
              <w:tab/>
            </w:r>
          </w:p>
        </w:tc>
      </w:tr>
      <w:tr w:rsidR="00A33951" w:rsidRPr="000933AA" w:rsidTr="006032A1">
        <w:tc>
          <w:tcPr>
            <w:tcW w:w="6360"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benefits</w:t>
            </w:r>
          </w:p>
        </w:tc>
        <w:tc>
          <w:tcPr>
            <w:tcW w:w="129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243"/>
                <w:tab w:val="left" w:pos="1269"/>
              </w:tabs>
              <w:rPr>
                <w:rFonts w:asciiTheme="minorHAnsi" w:hAnsiTheme="minorHAnsi" w:cstheme="minorHAnsi"/>
              </w:rPr>
            </w:pPr>
            <w:r w:rsidRPr="000933AA">
              <w:rPr>
                <w:rFonts w:asciiTheme="minorHAnsi" w:hAnsiTheme="minorHAnsi" w:cstheme="minorHAnsi"/>
              </w:rPr>
              <w:tab/>
              <w:t>67</w:t>
            </w:r>
            <w:r w:rsidRPr="000933AA">
              <w:rPr>
                <w:rFonts w:asciiTheme="minorHAnsi" w:hAnsiTheme="minorHAnsi" w:cstheme="minorHAnsi"/>
              </w:rPr>
              <w:tab/>
            </w:r>
          </w:p>
        </w:tc>
        <w:tc>
          <w:tcPr>
            <w:tcW w:w="1298" w:type="dxa"/>
            <w:tcBorders>
              <w:top w:val="nil"/>
              <w:left w:val="nil"/>
              <w:bottom w:val="single" w:sz="8" w:space="0" w:color="000000"/>
              <w:right w:val="nil"/>
            </w:tcBorders>
            <w:tcMar>
              <w:left w:w="45" w:type="dxa"/>
            </w:tcMar>
            <w:vAlign w:val="bottom"/>
          </w:tcPr>
          <w:p w:rsidR="00A33951" w:rsidRPr="000933AA" w:rsidRDefault="00A33951" w:rsidP="006032A1">
            <w:pPr>
              <w:pStyle w:val="NtA1PPY"/>
              <w:tabs>
                <w:tab w:val="right" w:pos="1198"/>
                <w:tab w:val="left" w:pos="1224"/>
              </w:tabs>
              <w:rPr>
                <w:rFonts w:asciiTheme="minorHAnsi" w:hAnsiTheme="minorHAnsi" w:cstheme="minorHAnsi"/>
              </w:rPr>
            </w:pPr>
            <w:r w:rsidRPr="000933AA">
              <w:rPr>
                <w:rFonts w:asciiTheme="minorHAnsi" w:hAnsiTheme="minorHAnsi" w:cstheme="minorHAnsi"/>
              </w:rPr>
              <w:tab/>
              <w:t>28</w:t>
            </w:r>
            <w:r w:rsidRPr="000933AA">
              <w:rPr>
                <w:rFonts w:asciiTheme="minorHAnsi" w:hAnsiTheme="minorHAnsi" w:cstheme="minorHAnsi"/>
              </w:rPr>
              <w:tab/>
            </w:r>
          </w:p>
        </w:tc>
      </w:tr>
      <w:tr w:rsidR="00A33951" w:rsidRPr="000933AA" w:rsidTr="006032A1">
        <w:tc>
          <w:tcPr>
            <w:tcW w:w="6360"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The total aggregate remuneration of members of the accountable authority</w:t>
            </w:r>
          </w:p>
        </w:tc>
        <w:tc>
          <w:tcPr>
            <w:tcW w:w="129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243"/>
                <w:tab w:val="left" w:pos="1269"/>
              </w:tabs>
              <w:rPr>
                <w:rFonts w:asciiTheme="minorHAnsi" w:hAnsiTheme="minorHAnsi" w:cstheme="minorHAnsi"/>
              </w:rPr>
            </w:pPr>
            <w:r w:rsidRPr="000933AA">
              <w:rPr>
                <w:rFonts w:asciiTheme="minorHAnsi" w:hAnsiTheme="minorHAnsi" w:cstheme="minorHAnsi"/>
              </w:rPr>
              <w:tab/>
              <w:t>1,732</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45" w:type="dxa"/>
            </w:tcMar>
            <w:vAlign w:val="bottom"/>
          </w:tcPr>
          <w:p w:rsidR="00A33951" w:rsidRPr="000933AA" w:rsidRDefault="00A33951" w:rsidP="006032A1">
            <w:pPr>
              <w:pStyle w:val="NtA1PPYS"/>
              <w:tabs>
                <w:tab w:val="right" w:pos="1198"/>
                <w:tab w:val="left" w:pos="1224"/>
              </w:tabs>
              <w:rPr>
                <w:rFonts w:asciiTheme="minorHAnsi" w:hAnsiTheme="minorHAnsi" w:cstheme="minorHAnsi"/>
              </w:rPr>
            </w:pPr>
            <w:r w:rsidRPr="000933AA">
              <w:rPr>
                <w:rFonts w:asciiTheme="minorHAnsi" w:hAnsiTheme="minorHAnsi" w:cstheme="minorHAnsi"/>
              </w:rPr>
              <w:tab/>
              <w:t>1,300</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total remuneration includes the superannuation expense incurred by the University in respect of council members.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No council members are members of the pension scheme.</w:t>
      </w:r>
    </w:p>
    <w:p w:rsidR="00A33951" w:rsidRPr="000933AA" w:rsidRDefault="00A33951" w:rsidP="00A33951">
      <w:pPr>
        <w:rPr>
          <w:rFonts w:asciiTheme="minorHAnsi" w:hAnsiTheme="minorHAnsi" w:cstheme="minorHAnsi"/>
          <w:sz w:val="18"/>
          <w:szCs w:val="18"/>
        </w:rPr>
        <w:sectPr w:rsidR="00A33951" w:rsidRPr="000933AA" w:rsidSect="00AE52D4">
          <w:headerReference w:type="default" r:id="rId152"/>
          <w:footerReference w:type="default" r:id="rId153"/>
          <w:pgSz w:w="11952" w:h="16848"/>
          <w:pgMar w:top="1009" w:right="1009" w:bottom="1009" w:left="1009" w:header="720" w:footer="63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Remuneration of senior officers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number of senior officers, other than senior officers reported as members of the accountable authority, whose total fees, salaries, superannuation, non</w:t>
      </w:r>
      <w:r w:rsidRPr="000933AA">
        <w:rPr>
          <w:rFonts w:asciiTheme="minorHAnsi" w:hAnsiTheme="minorHAnsi" w:cstheme="minorHAnsi"/>
        </w:rPr>
        <w:noBreakHyphen/>
        <w:t>monetary benefits and other benefits for the financial year, fall within the following bands are:</w:t>
      </w:r>
    </w:p>
    <w:tbl>
      <w:tblPr>
        <w:tblW w:w="0" w:type="auto"/>
        <w:tblInd w:w="964" w:type="dxa"/>
        <w:tblLayout w:type="fixed"/>
        <w:tblCellMar>
          <w:left w:w="0" w:type="dxa"/>
          <w:right w:w="28" w:type="dxa"/>
        </w:tblCellMar>
        <w:tblLook w:val="0000" w:firstRow="0" w:lastRow="0" w:firstColumn="0" w:lastColumn="0" w:noHBand="0" w:noVBand="0"/>
      </w:tblPr>
      <w:tblGrid>
        <w:gridCol w:w="6678"/>
        <w:gridCol w:w="1139"/>
        <w:gridCol w:w="1140"/>
      </w:tblGrid>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CNAYCHd"/>
              <w:rPr>
                <w:rFonts w:asciiTheme="minorHAnsi" w:hAnsiTheme="minorHAnsi" w:cstheme="minorHAnsi"/>
              </w:rPr>
            </w:pPr>
            <w:r w:rsidRPr="000933AA">
              <w:rPr>
                <w:rFonts w:asciiTheme="minorHAnsi" w:hAnsiTheme="minorHAnsi" w:cstheme="minorHAnsi"/>
              </w:rPr>
              <w:t>Number</w:t>
            </w:r>
          </w:p>
        </w:tc>
        <w:tc>
          <w:tcPr>
            <w:tcW w:w="1140" w:type="dxa"/>
            <w:tcBorders>
              <w:top w:val="nil"/>
              <w:left w:val="nil"/>
              <w:bottom w:val="nil"/>
              <w:right w:val="nil"/>
            </w:tcBorders>
            <w:tcMar>
              <w:left w:w="28" w:type="dxa"/>
            </w:tcMar>
            <w:vAlign w:val="bottom"/>
          </w:tcPr>
          <w:p w:rsidR="00A33951" w:rsidRPr="000933AA" w:rsidRDefault="00A33951" w:rsidP="006032A1">
            <w:pPr>
              <w:pStyle w:val="NtH1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CNPYCHd"/>
              <w:rPr>
                <w:rFonts w:asciiTheme="minorHAnsi" w:hAnsiTheme="minorHAnsi" w:cstheme="minorHAnsi"/>
              </w:rPr>
            </w:pPr>
            <w:r w:rsidRPr="000933AA">
              <w:rPr>
                <w:rFonts w:asciiTheme="minorHAnsi" w:hAnsiTheme="minorHAnsi" w:cstheme="minorHAnsi"/>
              </w:rPr>
              <w:t>Number</w:t>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$60,001 to $70,000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$230,001 to $240,000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$240,001 to $250,000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$310,001 to $320,000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$320,001 to $330,000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$340,001 to $350,000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$350,000 to $360,000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5</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$370,001 to $380,000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$410,001 to $420,000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$470,001 to $480,000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$490,001 to $500,000</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24"/>
        </w:rPr>
      </w:pPr>
    </w:p>
    <w:tbl>
      <w:tblPr>
        <w:tblW w:w="0" w:type="auto"/>
        <w:tblInd w:w="425" w:type="dxa"/>
        <w:tblLayout w:type="fixed"/>
        <w:tblCellMar>
          <w:left w:w="0" w:type="dxa"/>
          <w:right w:w="0" w:type="dxa"/>
        </w:tblCellMar>
        <w:tblLook w:val="0000" w:firstRow="0" w:lastRow="0" w:firstColumn="0" w:lastColumn="0" w:noHBand="0" w:noVBand="0"/>
      </w:tblPr>
      <w:tblGrid>
        <w:gridCol w:w="6667"/>
        <w:gridCol w:w="578"/>
        <w:gridCol w:w="1139"/>
        <w:gridCol w:w="1140"/>
      </w:tblGrid>
      <w:tr w:rsidR="00A33951" w:rsidRPr="000933AA" w:rsidTr="006032A1">
        <w:tc>
          <w:tcPr>
            <w:tcW w:w="6667" w:type="dxa"/>
            <w:tcBorders>
              <w:top w:val="nil"/>
              <w:left w:val="nil"/>
              <w:bottom w:val="nil"/>
              <w:right w:val="nil"/>
            </w:tcBorders>
            <w:tcMar>
              <w:left w:w="28" w:type="dxa"/>
              <w:right w:w="28" w:type="dxa"/>
            </w:tcMar>
            <w:vAlign w:val="bottom"/>
          </w:tcPr>
          <w:p w:rsidR="00A33951" w:rsidRPr="000933AA" w:rsidRDefault="00A33951" w:rsidP="006032A1">
            <w:pPr>
              <w:pStyle w:val="NtA1DescCHd2"/>
              <w:rPr>
                <w:rFonts w:asciiTheme="minorHAnsi" w:hAnsiTheme="minorHAnsi" w:cstheme="minorHAnsi"/>
              </w:rPr>
            </w:pPr>
          </w:p>
        </w:tc>
        <w:tc>
          <w:tcPr>
            <w:tcW w:w="578"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667" w:type="dxa"/>
            <w:tcBorders>
              <w:top w:val="nil"/>
              <w:left w:val="nil"/>
              <w:bottom w:val="nil"/>
              <w:right w:val="nil"/>
            </w:tcBorders>
            <w:tcMar>
              <w:left w:w="28" w:type="dxa"/>
              <w:right w:w="28" w:type="dxa"/>
            </w:tcMar>
            <w:vAlign w:val="bottom"/>
          </w:tcPr>
          <w:p w:rsidR="00A33951" w:rsidRPr="000933AA" w:rsidRDefault="00A33951" w:rsidP="006032A1">
            <w:pPr>
              <w:pStyle w:val="NtA1DescCHd2"/>
              <w:rPr>
                <w:rFonts w:asciiTheme="minorHAnsi" w:hAnsiTheme="minorHAnsi" w:cstheme="minorHAnsi"/>
              </w:rPr>
            </w:pPr>
          </w:p>
        </w:tc>
        <w:tc>
          <w:tcPr>
            <w:tcW w:w="578"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CHd"/>
              <w:rPr>
                <w:rFonts w:asciiTheme="minorHAnsi" w:hAnsiTheme="minorHAnsi" w:cstheme="minorHAnsi"/>
              </w:rPr>
            </w:pP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CHd"/>
              <w:rPr>
                <w:rFonts w:asciiTheme="minorHAnsi" w:hAnsiTheme="minorHAnsi" w:cstheme="minorHAnsi"/>
              </w:rPr>
            </w:pPr>
          </w:p>
        </w:tc>
      </w:tr>
      <w:tr w:rsidR="00A33951" w:rsidRPr="000933AA" w:rsidTr="006032A1">
        <w:tc>
          <w:tcPr>
            <w:tcW w:w="666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Base remuneration and superannuation</w:t>
            </w:r>
          </w:p>
        </w:tc>
        <w:tc>
          <w:tcPr>
            <w:tcW w:w="578"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2,668</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2,982</w:t>
            </w:r>
            <w:r w:rsidRPr="000933AA">
              <w:rPr>
                <w:rFonts w:asciiTheme="minorHAnsi" w:hAnsiTheme="minorHAnsi" w:cstheme="minorHAnsi"/>
              </w:rPr>
              <w:tab/>
            </w:r>
          </w:p>
        </w:tc>
      </w:tr>
      <w:tr w:rsidR="00A33951" w:rsidRPr="000933AA" w:rsidTr="006032A1">
        <w:tc>
          <w:tcPr>
            <w:tcW w:w="666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Annual leave and long service leave accruals</w:t>
            </w:r>
          </w:p>
        </w:tc>
        <w:tc>
          <w:tcPr>
            <w:tcW w:w="578"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202</w:t>
            </w:r>
            <w:r w:rsidRPr="000933AA">
              <w:rPr>
                <w:rFonts w:asciiTheme="minorHAnsi" w:hAnsiTheme="minorHAnsi" w:cstheme="minorHAnsi"/>
              </w:rPr>
              <w:tab/>
            </w:r>
          </w:p>
        </w:tc>
      </w:tr>
      <w:tr w:rsidR="00A33951" w:rsidRPr="000933AA" w:rsidTr="006032A1">
        <w:tc>
          <w:tcPr>
            <w:tcW w:w="6667" w:type="dxa"/>
            <w:tcBorders>
              <w:top w:val="nil"/>
              <w:left w:val="nil"/>
              <w:bottom w:val="nil"/>
              <w:right w:val="nil"/>
            </w:tcBorders>
            <w:tcMar>
              <w:left w:w="28" w:type="dxa"/>
              <w:right w:w="28"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Other benefits</w:t>
            </w:r>
          </w:p>
        </w:tc>
        <w:tc>
          <w:tcPr>
            <w:tcW w:w="578" w:type="dxa"/>
            <w:tcBorders>
              <w:top w:val="nil"/>
              <w:left w:val="nil"/>
              <w:bottom w:val="nil"/>
              <w:right w:val="nil"/>
            </w:tcBorders>
            <w:tcMar>
              <w:left w:w="0" w:type="dxa"/>
              <w:right w:w="0" w:type="dxa"/>
            </w:tcMar>
          </w:tcPr>
          <w:p w:rsidR="00A33951" w:rsidRPr="000933AA" w:rsidRDefault="00A33951" w:rsidP="006032A1">
            <w:pPr>
              <w:pStyle w:val="NtA1NoteNo"/>
              <w:rPr>
                <w:rFonts w:asciiTheme="minorHAnsi" w:hAnsiTheme="minorHAnsi" w:cstheme="minorHAnsi"/>
              </w:rPr>
            </w:pPr>
          </w:p>
        </w:tc>
        <w:tc>
          <w:tcPr>
            <w:tcW w:w="1139" w:type="dxa"/>
            <w:tcBorders>
              <w:top w:val="nil"/>
              <w:left w:val="nil"/>
              <w:bottom w:val="nil"/>
              <w:right w:val="nil"/>
            </w:tcBorders>
            <w:tcMar>
              <w:left w:w="0" w:type="dxa"/>
              <w:right w:w="28"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157</w:t>
            </w:r>
            <w:r w:rsidRPr="000933AA">
              <w:rPr>
                <w:rFonts w:asciiTheme="minorHAnsi" w:hAnsiTheme="minorHAnsi" w:cstheme="minorHAnsi"/>
              </w:rPr>
              <w:tab/>
            </w:r>
          </w:p>
        </w:tc>
        <w:tc>
          <w:tcPr>
            <w:tcW w:w="1140" w:type="dxa"/>
            <w:tcBorders>
              <w:top w:val="nil"/>
              <w:left w:val="nil"/>
              <w:bottom w:val="nil"/>
              <w:right w:val="nil"/>
            </w:tcBorders>
            <w:tcMar>
              <w:left w:w="0" w:type="dxa"/>
              <w:right w:w="28" w:type="dxa"/>
            </w:tcMar>
            <w:vAlign w:val="bottom"/>
          </w:tcPr>
          <w:p w:rsidR="00A33951" w:rsidRPr="000933AA" w:rsidRDefault="00A33951" w:rsidP="006032A1">
            <w:pPr>
              <w:pStyle w:val="NtA1PPY"/>
              <w:tabs>
                <w:tab w:val="right" w:pos="1085"/>
                <w:tab w:val="left" w:pos="1111"/>
              </w:tabs>
              <w:rPr>
                <w:rFonts w:asciiTheme="minorHAnsi" w:hAnsiTheme="minorHAnsi" w:cstheme="minorHAnsi"/>
              </w:rPr>
            </w:pPr>
            <w:r w:rsidRPr="000933AA">
              <w:rPr>
                <w:rFonts w:asciiTheme="minorHAnsi" w:hAnsiTheme="minorHAnsi" w:cstheme="minorHAnsi"/>
              </w:rPr>
              <w:tab/>
              <w:t>203</w:t>
            </w:r>
            <w:r w:rsidRPr="000933AA">
              <w:rPr>
                <w:rFonts w:asciiTheme="minorHAnsi" w:hAnsiTheme="minorHAnsi" w:cstheme="minorHAnsi"/>
              </w:rPr>
              <w:tab/>
            </w:r>
          </w:p>
        </w:tc>
      </w:tr>
      <w:tr w:rsidR="00A33951" w:rsidRPr="000933AA" w:rsidTr="006032A1">
        <w:tc>
          <w:tcPr>
            <w:tcW w:w="6667" w:type="dxa"/>
            <w:tcBorders>
              <w:top w:val="nil"/>
              <w:left w:val="nil"/>
              <w:bottom w:val="nil"/>
              <w:right w:val="nil"/>
            </w:tcBorders>
            <w:tcMar>
              <w:left w:w="28" w:type="dxa"/>
              <w:right w:w="28" w:type="dxa"/>
            </w:tcMar>
            <w:vAlign w:val="bottom"/>
          </w:tcPr>
          <w:p w:rsidR="00A33951" w:rsidRPr="000933AA" w:rsidRDefault="00A33951" w:rsidP="006032A1">
            <w:pPr>
              <w:pStyle w:val="NtA1DescT"/>
              <w:rPr>
                <w:rFonts w:asciiTheme="minorHAnsi" w:hAnsiTheme="minorHAnsi" w:cstheme="minorHAnsi"/>
              </w:rPr>
            </w:pPr>
            <w:r w:rsidRPr="000933AA">
              <w:rPr>
                <w:rFonts w:asciiTheme="minorHAnsi" w:hAnsiTheme="minorHAnsi" w:cstheme="minorHAnsi"/>
              </w:rPr>
              <w:t>The total aggregate remuneration of senior officers</w:t>
            </w:r>
          </w:p>
        </w:tc>
        <w:tc>
          <w:tcPr>
            <w:tcW w:w="578" w:type="dxa"/>
            <w:tcBorders>
              <w:top w:val="nil"/>
              <w:left w:val="nil"/>
              <w:bottom w:val="nil"/>
              <w:right w:val="nil"/>
            </w:tcBorders>
            <w:tcMar>
              <w:left w:w="0" w:type="dxa"/>
              <w:right w:w="0"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2,831</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0" w:type="dxa"/>
              <w:right w:w="28" w:type="dxa"/>
            </w:tcMar>
            <w:vAlign w:val="bottom"/>
          </w:tcPr>
          <w:p w:rsidR="00A33951" w:rsidRPr="000933AA" w:rsidRDefault="00A33951" w:rsidP="006032A1">
            <w:pPr>
              <w:pStyle w:val="NtA1PPYT"/>
              <w:tabs>
                <w:tab w:val="right" w:pos="1085"/>
                <w:tab w:val="left" w:pos="1111"/>
              </w:tabs>
              <w:rPr>
                <w:rFonts w:asciiTheme="minorHAnsi" w:hAnsiTheme="minorHAnsi" w:cstheme="minorHAnsi"/>
              </w:rPr>
            </w:pPr>
            <w:r w:rsidRPr="000933AA">
              <w:rPr>
                <w:rFonts w:asciiTheme="minorHAnsi" w:hAnsiTheme="minorHAnsi" w:cstheme="minorHAnsi"/>
              </w:rPr>
              <w:tab/>
              <w:t>3,387</w:t>
            </w:r>
            <w:r w:rsidRPr="000933AA">
              <w:rPr>
                <w:rFonts w:asciiTheme="minorHAnsi" w:hAnsiTheme="minorHAnsi" w:cstheme="minorHAnsi"/>
              </w:rPr>
              <w:tab/>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remuneration includes the superannuation expense incurred by the University in respect of senior officers other than senior officers reported as members of the University Council.</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No senior officer is a member of the pension scheme.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32</w:t>
            </w:r>
            <w:r w:rsidRPr="000933AA">
              <w:rPr>
                <w:rFonts w:asciiTheme="minorHAnsi" w:hAnsiTheme="minorHAnsi" w:cstheme="minorHAnsi"/>
              </w:rPr>
              <w:tab/>
              <w:t>Remuneration of auditors</w:t>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Remuneration to the Office of the Auditor General ("OAG") and non</w:t>
      </w:r>
      <w:r w:rsidRPr="000933AA">
        <w:rPr>
          <w:rFonts w:asciiTheme="minorHAnsi" w:hAnsiTheme="minorHAnsi" w:cstheme="minorHAnsi"/>
        </w:rPr>
        <w:noBreakHyphen/>
        <w:t>related audit firms for the financial year are as follows:</w:t>
      </w:r>
      <w:r w:rsidRPr="000933AA">
        <w:rPr>
          <w:rFonts w:asciiTheme="minorHAnsi" w:hAnsiTheme="minorHAnsi" w:cstheme="minorHAnsi"/>
        </w:rPr>
        <w:br/>
      </w:r>
    </w:p>
    <w:tbl>
      <w:tblPr>
        <w:tblW w:w="0" w:type="auto"/>
        <w:tblInd w:w="425" w:type="dxa"/>
        <w:tblLayout w:type="fixed"/>
        <w:tblCellMar>
          <w:left w:w="0" w:type="dxa"/>
          <w:right w:w="28" w:type="dxa"/>
        </w:tblCellMar>
        <w:tblLook w:val="0000" w:firstRow="0" w:lastRow="0" w:firstColumn="0" w:lastColumn="0" w:noHBand="0" w:noVBand="0"/>
      </w:tblPr>
      <w:tblGrid>
        <w:gridCol w:w="7245"/>
        <w:gridCol w:w="1139"/>
        <w:gridCol w:w="1140"/>
      </w:tblGrid>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Audit the Financial Statements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 xml:space="preserve">Audit fees </w:t>
            </w:r>
            <w:r w:rsidRPr="000933AA">
              <w:rPr>
                <w:rFonts w:asciiTheme="minorHAnsi" w:hAnsiTheme="minorHAnsi" w:cstheme="minorHAnsi"/>
              </w:rPr>
              <w:noBreakHyphen/>
              <w:t xml:space="preserve"> OAG</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242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252</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Other audit and assurance services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 xml:space="preserve">Audit fees </w:t>
            </w:r>
            <w:r w:rsidRPr="000933AA">
              <w:rPr>
                <w:rFonts w:asciiTheme="minorHAnsi" w:hAnsiTheme="minorHAnsi" w:cstheme="minorHAnsi"/>
              </w:rPr>
              <w:noBreakHyphen/>
              <w:t xml:space="preserve"> OAG</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5</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rPr>
            </w:pPr>
            <w:r w:rsidRPr="000933AA">
              <w:rPr>
                <w:rFonts w:asciiTheme="minorHAnsi" w:hAnsiTheme="minorHAnsi" w:cstheme="minorHAnsi"/>
              </w:rPr>
              <w:t xml:space="preserve">Audit fees </w:t>
            </w:r>
            <w:r w:rsidRPr="000933AA">
              <w:rPr>
                <w:rFonts w:asciiTheme="minorHAnsi" w:hAnsiTheme="minorHAnsi" w:cstheme="minorHAnsi"/>
              </w:rPr>
              <w:noBreakHyphen/>
              <w:t xml:space="preserve"> Non</w:t>
            </w:r>
            <w:r w:rsidRPr="000933AA">
              <w:rPr>
                <w:rFonts w:asciiTheme="minorHAnsi" w:hAnsiTheme="minorHAnsi" w:cstheme="minorHAnsi"/>
              </w:rPr>
              <w:noBreakHyphen/>
              <w:t>OAG firms</w:t>
            </w:r>
          </w:p>
        </w:tc>
        <w:tc>
          <w:tcPr>
            <w:tcW w:w="1139" w:type="dxa"/>
            <w:tcBorders>
              <w:top w:val="nil"/>
              <w:left w:val="nil"/>
              <w:bottom w:val="single" w:sz="8"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5</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A1P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7245" w:type="dxa"/>
            <w:tcBorders>
              <w:top w:val="nil"/>
              <w:left w:val="nil"/>
              <w:bottom w:val="nil"/>
              <w:right w:val="nil"/>
            </w:tcBorders>
            <w:tcMar>
              <w:left w:w="28" w:type="dxa"/>
            </w:tcMar>
            <w:vAlign w:val="bottom"/>
          </w:tcPr>
          <w:p w:rsidR="00A33951" w:rsidRPr="000933AA" w:rsidRDefault="00A33951" w:rsidP="006032A1">
            <w:pPr>
              <w:pStyle w:val="NtA1DescLevel1"/>
              <w:rPr>
                <w:rFonts w:asciiTheme="minorHAnsi" w:hAnsiTheme="minorHAnsi" w:cstheme="minorHAnsi"/>
                <w:b/>
                <w:bCs/>
              </w:rPr>
            </w:pPr>
            <w:r w:rsidRPr="000933AA">
              <w:rPr>
                <w:rFonts w:asciiTheme="minorHAnsi" w:hAnsiTheme="minorHAnsi" w:cstheme="minorHAnsi"/>
                <w:b/>
                <w:bCs/>
              </w:rPr>
              <w:t xml:space="preserve">Total </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261</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257</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54"/>
          <w:footerReference w:type="default" r:id="rId155"/>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33</w:t>
            </w:r>
            <w:r w:rsidRPr="000933AA">
              <w:rPr>
                <w:rFonts w:asciiTheme="minorHAnsi" w:hAnsiTheme="minorHAnsi" w:cstheme="minorHAnsi"/>
              </w:rPr>
              <w:tab/>
              <w:t>Contingencies</w:t>
            </w:r>
          </w:p>
        </w:tc>
      </w:tr>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396"/>
              </w:tabs>
              <w:ind w:left="397" w:hanging="396"/>
              <w:rPr>
                <w:rFonts w:asciiTheme="minorHAnsi" w:hAnsiTheme="minorHAnsi" w:cstheme="minorHAnsi"/>
              </w:rPr>
            </w:pPr>
            <w:r w:rsidRPr="000933AA">
              <w:rPr>
                <w:rFonts w:asciiTheme="minorHAnsi" w:hAnsiTheme="minorHAnsi" w:cstheme="minorHAnsi"/>
              </w:rPr>
              <w:tab/>
              <w:t xml:space="preserve">Contingent liabilities </w:t>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In addition to the liabilities incorporated in the financial statements, the University has the following contingent liabilities: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i/>
          <w:iCs/>
        </w:rPr>
        <w:t>Native title claims</w:t>
      </w:r>
      <w:r w:rsidRPr="000933AA">
        <w:rPr>
          <w:rFonts w:asciiTheme="minorHAnsi" w:hAnsiTheme="minorHAnsi" w:cstheme="minorHAnsi"/>
        </w:rPr>
        <w:br/>
        <w:t>University land is subject to Federal Court proceedings concerning native title rights and to settlement negotiations between the State Government and the South West Aboriginal Land and Sea Council.</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i/>
          <w:iCs/>
        </w:rPr>
        <w:t>Outstanding litigation</w:t>
      </w:r>
      <w:r w:rsidRPr="000933AA">
        <w:rPr>
          <w:rFonts w:asciiTheme="minorHAnsi" w:hAnsiTheme="minorHAnsi" w:cstheme="minorHAnsi"/>
        </w:rPr>
        <w:br/>
        <w:t>The University and a number of its staff members are defendants in various actions commenced by a former employee. The claims are not material and sufficient insurance is in place to cover the potential liabilities.</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34</w:t>
            </w:r>
            <w:r w:rsidRPr="000933AA">
              <w:rPr>
                <w:rFonts w:asciiTheme="minorHAnsi" w:hAnsiTheme="minorHAnsi" w:cstheme="minorHAnsi"/>
              </w:rPr>
              <w:tab/>
              <w:t>Commitments</w:t>
            </w:r>
          </w:p>
        </w:tc>
      </w:tr>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Capital expenditure commitments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Capital expenditure commitments, being contracted capital expenditure additional to the amounts reported in the financial statements, including amounts for infrastructure, are payable as follows:</w:t>
      </w:r>
      <w:r w:rsidRPr="000933AA">
        <w:rPr>
          <w:rFonts w:asciiTheme="minorHAnsi" w:hAnsiTheme="minorHAnsi" w:cstheme="minorHAnsi"/>
        </w:rPr>
        <w:br/>
      </w:r>
    </w:p>
    <w:tbl>
      <w:tblPr>
        <w:tblW w:w="0" w:type="auto"/>
        <w:tblInd w:w="45" w:type="dxa"/>
        <w:tblLayout w:type="fixed"/>
        <w:tblCellMar>
          <w:left w:w="0" w:type="dxa"/>
          <w:right w:w="28" w:type="dxa"/>
        </w:tblCellMar>
        <w:tblLook w:val="0000" w:firstRow="0" w:lastRow="0" w:firstColumn="0" w:lastColumn="0" w:noHBand="0" w:noVBand="0"/>
      </w:tblPr>
      <w:tblGrid>
        <w:gridCol w:w="964"/>
        <w:gridCol w:w="6678"/>
        <w:gridCol w:w="1139"/>
        <w:gridCol w:w="1140"/>
      </w:tblGrid>
      <w:tr w:rsidR="00A33951" w:rsidRPr="000933AA" w:rsidTr="006032A1">
        <w:trPr>
          <w:gridBefore w:val="1"/>
          <w:wBefore w:w="964" w:type="dxa"/>
        </w:trPr>
        <w:tc>
          <w:tcPr>
            <w:tcW w:w="6678"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964" w:type="dxa"/>
        </w:trPr>
        <w:tc>
          <w:tcPr>
            <w:tcW w:w="6678"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Property, plant and equipment</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964" w:type="dxa"/>
        </w:trPr>
        <w:tc>
          <w:tcPr>
            <w:tcW w:w="6678"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Within one year</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11,103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39,441</w:t>
            </w:r>
            <w:r w:rsidRPr="000933AA">
              <w:rPr>
                <w:rFonts w:asciiTheme="minorHAnsi" w:hAnsiTheme="minorHAnsi" w:cstheme="minorHAnsi"/>
              </w:rPr>
              <w:tab/>
            </w:r>
          </w:p>
        </w:tc>
      </w:tr>
      <w:tr w:rsidR="00A33951" w:rsidRPr="000933AA" w:rsidTr="006032A1">
        <w:trPr>
          <w:gridBefore w:val="1"/>
          <w:wBefore w:w="964" w:type="dxa"/>
        </w:trPr>
        <w:tc>
          <w:tcPr>
            <w:tcW w:w="6678"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11,103</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39,441</w:t>
            </w:r>
            <w:r w:rsidRPr="000933AA">
              <w:rPr>
                <w:rFonts w:asciiTheme="minorHAnsi" w:hAnsiTheme="minorHAnsi" w:cstheme="minorHAnsi"/>
              </w:rPr>
              <w:tab/>
            </w:r>
          </w:p>
        </w:tc>
      </w:tr>
      <w:tr w:rsidR="00A33951" w:rsidRPr="000933AA" w:rsidTr="006032A1">
        <w:tblPrEx>
          <w:tblCellMar>
            <w:right w:w="0" w:type="dxa"/>
          </w:tblCellMar>
        </w:tblPrEx>
        <w:tc>
          <w:tcPr>
            <w:tcW w:w="9921" w:type="dxa"/>
            <w:gridSpan w:val="4"/>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Lease commitments: The Entity as lessee </w:t>
            </w:r>
          </w:p>
        </w:tc>
      </w:tr>
    </w:tbl>
    <w:p w:rsidR="00A33951" w:rsidRPr="000933AA" w:rsidRDefault="00A33951" w:rsidP="00A33951">
      <w:pPr>
        <w:pStyle w:val="NtTextLevel1Ital"/>
        <w:ind w:left="964"/>
        <w:rPr>
          <w:rFonts w:asciiTheme="minorHAnsi" w:hAnsiTheme="minorHAnsi" w:cstheme="minorHAnsi"/>
        </w:rPr>
      </w:pPr>
      <w:r w:rsidRPr="000933AA">
        <w:rPr>
          <w:rFonts w:asciiTheme="minorHAnsi" w:hAnsiTheme="minorHAnsi" w:cstheme="minorHAnsi"/>
        </w:rPr>
        <w:t>(i) Operating leases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Commitments in relation to leases contracted for at the reporting date but not recognised in the financial statements as liabilities, are payable as follows:</w:t>
      </w:r>
    </w:p>
    <w:tbl>
      <w:tblPr>
        <w:tblW w:w="0" w:type="auto"/>
        <w:tblInd w:w="1009" w:type="dxa"/>
        <w:tblLayout w:type="fixed"/>
        <w:tblCellMar>
          <w:left w:w="0" w:type="dxa"/>
          <w:right w:w="28" w:type="dxa"/>
        </w:tblCellMar>
        <w:tblLook w:val="0000" w:firstRow="0" w:lastRow="0" w:firstColumn="0" w:lastColumn="0" w:noHBand="0" w:noVBand="0"/>
      </w:tblPr>
      <w:tblGrid>
        <w:gridCol w:w="6678"/>
        <w:gridCol w:w="1139"/>
        <w:gridCol w:w="1140"/>
      </w:tblGrid>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Within one year</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276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230</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Between one year and five years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270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353</w:t>
            </w:r>
            <w:r w:rsidRPr="000933AA">
              <w:rPr>
                <w:rFonts w:asciiTheme="minorHAnsi" w:hAnsiTheme="minorHAnsi" w:cstheme="minorHAnsi"/>
              </w:rPr>
              <w:tab/>
            </w:r>
          </w:p>
        </w:tc>
      </w:tr>
      <w:tr w:rsidR="00A33951" w:rsidRPr="000933AA" w:rsidTr="006032A1">
        <w:tc>
          <w:tcPr>
            <w:tcW w:w="6678" w:type="dxa"/>
            <w:tcBorders>
              <w:top w:val="nil"/>
              <w:left w:val="nil"/>
              <w:bottom w:val="nil"/>
              <w:right w:val="nil"/>
            </w:tcBorders>
            <w:tcMar>
              <w:left w:w="45" w:type="dxa"/>
            </w:tcMar>
            <w:vAlign w:val="bottom"/>
          </w:tcPr>
          <w:p w:rsidR="00A33951" w:rsidRPr="000933AA" w:rsidRDefault="00A33951" w:rsidP="006032A1">
            <w:pPr>
              <w:pStyle w:val="NtA1Desc"/>
              <w:rPr>
                <w:rFonts w:asciiTheme="minorHAnsi" w:hAnsiTheme="minorHAnsi" w:cstheme="minorHAnsi"/>
                <w:b/>
                <w:bCs/>
              </w:rPr>
            </w:pPr>
            <w:r w:rsidRPr="000933AA">
              <w:rPr>
                <w:rFonts w:asciiTheme="minorHAnsi" w:hAnsiTheme="minorHAnsi" w:cstheme="minorHAnsi"/>
                <w:b/>
                <w:bCs/>
              </w:rPr>
              <w:t xml:space="preserve">Cancellable operating lease </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T"/>
              <w:tabs>
                <w:tab w:val="right" w:pos="1085"/>
                <w:tab w:val="left" w:pos="1111"/>
              </w:tabs>
              <w:rPr>
                <w:rFonts w:asciiTheme="minorHAnsi" w:hAnsiTheme="minorHAnsi" w:cstheme="minorHAnsi"/>
              </w:rPr>
            </w:pPr>
            <w:r w:rsidRPr="000933AA">
              <w:rPr>
                <w:rFonts w:asciiTheme="minorHAnsi" w:hAnsiTheme="minorHAnsi" w:cstheme="minorHAnsi"/>
              </w:rPr>
              <w:tab/>
              <w:t>546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T"/>
              <w:tabs>
                <w:tab w:val="right" w:pos="1056"/>
                <w:tab w:val="left" w:pos="1082"/>
              </w:tabs>
              <w:rPr>
                <w:rFonts w:asciiTheme="minorHAnsi" w:hAnsiTheme="minorHAnsi" w:cstheme="minorHAnsi"/>
              </w:rPr>
            </w:pPr>
            <w:r w:rsidRPr="000933AA">
              <w:rPr>
                <w:rFonts w:asciiTheme="minorHAnsi" w:hAnsiTheme="minorHAnsi" w:cstheme="minorHAnsi"/>
              </w:rPr>
              <w:tab/>
              <w:t>583</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AE52D4">
          <w:headerReference w:type="default" r:id="rId156"/>
          <w:footerReference w:type="default" r:id="rId157"/>
          <w:pgSz w:w="11952" w:h="16848"/>
          <w:pgMar w:top="1009" w:right="1009" w:bottom="1009" w:left="1009" w:header="720" w:footer="63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Other expenditure commitments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Commitments in relation to purchase orders in existence at the reporting date, but not recognised as liabilities, are payable as follows:</w:t>
      </w:r>
    </w:p>
    <w:tbl>
      <w:tblPr>
        <w:tblW w:w="0" w:type="auto"/>
        <w:tblLayout w:type="fixed"/>
        <w:tblCellMar>
          <w:left w:w="0" w:type="dxa"/>
          <w:right w:w="28" w:type="dxa"/>
        </w:tblCellMar>
        <w:tblLook w:val="0000" w:firstRow="0" w:lastRow="0" w:firstColumn="0" w:lastColumn="0" w:noHBand="0" w:noVBand="0"/>
      </w:tblPr>
      <w:tblGrid>
        <w:gridCol w:w="964"/>
        <w:gridCol w:w="6678"/>
        <w:gridCol w:w="1139"/>
        <w:gridCol w:w="1140"/>
      </w:tblGrid>
      <w:tr w:rsidR="00A33951" w:rsidRPr="000933AA" w:rsidTr="006032A1">
        <w:trPr>
          <w:gridBefore w:val="1"/>
          <w:wBefore w:w="964" w:type="dxa"/>
        </w:trPr>
        <w:tc>
          <w:tcPr>
            <w:tcW w:w="6678"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rPr>
          <w:gridBefore w:val="1"/>
          <w:wBefore w:w="964" w:type="dxa"/>
        </w:trPr>
        <w:tc>
          <w:tcPr>
            <w:tcW w:w="6678"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rPr>
          <w:gridBefore w:val="1"/>
          <w:wBefore w:w="964" w:type="dxa"/>
        </w:trPr>
        <w:tc>
          <w:tcPr>
            <w:tcW w:w="6678"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Within one year</w:t>
            </w: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13,005</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6,589</w:t>
            </w:r>
            <w:r w:rsidRPr="000933AA">
              <w:rPr>
                <w:rFonts w:asciiTheme="minorHAnsi" w:hAnsiTheme="minorHAnsi" w:cstheme="minorHAnsi"/>
              </w:rPr>
              <w:tab/>
            </w:r>
          </w:p>
        </w:tc>
      </w:tr>
      <w:tr w:rsidR="00A33951" w:rsidRPr="000933AA" w:rsidTr="006032A1">
        <w:tblPrEx>
          <w:tblCellMar>
            <w:right w:w="0" w:type="dxa"/>
          </w:tblCellMar>
        </w:tblPrEx>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35</w:t>
            </w:r>
            <w:r w:rsidRPr="000933AA">
              <w:rPr>
                <w:rFonts w:asciiTheme="minorHAnsi" w:hAnsiTheme="minorHAnsi" w:cstheme="minorHAnsi"/>
              </w:rPr>
              <w:tab/>
              <w:t>Events occurring after the reporting date</w:t>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No events have occurred since the reporting date that is likely to have a material impact on the financial statements or notes of the University.</w:t>
      </w: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36</w:t>
            </w:r>
            <w:r w:rsidRPr="000933AA">
              <w:rPr>
                <w:rFonts w:asciiTheme="minorHAnsi" w:hAnsiTheme="minorHAnsi" w:cstheme="minorHAnsi"/>
              </w:rPr>
              <w:tab/>
              <w:t>Reconciliation of operating result after income tax to net cash flows from operating activities</w:t>
            </w:r>
            <w:r w:rsidRPr="000933AA">
              <w:rPr>
                <w:rFonts w:asciiTheme="minorHAnsi" w:hAnsiTheme="minorHAnsi" w:cstheme="minorHAnsi"/>
              </w:rPr>
              <w:br/>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result for the period</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27,495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32,823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cash items</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Depreciation and amortisation expense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20,581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23,600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Revaluation of investment properties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7,547</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Provision for impairment of receivables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156</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(664)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Service concession income</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(948)</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Gain on sale of asset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(138)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(1,921)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Net loss on asset write</w:t>
            </w:r>
            <w:r w:rsidRPr="000933AA">
              <w:rPr>
                <w:rFonts w:asciiTheme="minorHAnsi" w:hAnsiTheme="minorHAnsi" w:cstheme="minorHAnsi"/>
              </w:rPr>
              <w:noBreakHyphen/>
              <w:t>offs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36</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Gain on sale of investment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(3,180)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S"/>
              <w:rPr>
                <w:rFonts w:asciiTheme="minorHAnsi" w:hAnsiTheme="minorHAnsi" w:cstheme="minorHAnsi"/>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46,804</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57,293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(Increase)/decrease in receivables and non</w:t>
            </w:r>
            <w:r w:rsidRPr="000933AA">
              <w:rPr>
                <w:rFonts w:asciiTheme="minorHAnsi" w:hAnsiTheme="minorHAnsi" w:cstheme="minorHAnsi"/>
              </w:rPr>
              <w:noBreakHyphen/>
              <w:t>financial assets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(9,245)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1,620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Decrease in inventories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1,783</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Increase/(decrease) in trade and other payables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10,504</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(2,560)</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Increase/(decrease) in provisions</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10,595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(8,204)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S"/>
              <w:rPr>
                <w:rFonts w:asciiTheme="minorHAnsi" w:hAnsiTheme="minorHAnsi" w:cstheme="minorHAnsi"/>
              </w:rPr>
            </w:pPr>
          </w:p>
        </w:tc>
        <w:tc>
          <w:tcPr>
            <w:tcW w:w="1139" w:type="dxa"/>
            <w:tcBorders>
              <w:top w:val="single" w:sz="8" w:space="0" w:color="000000"/>
              <w:left w:val="nil"/>
              <w:bottom w:val="single" w:sz="8"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11,854</w:t>
            </w:r>
            <w:r w:rsidRPr="000933AA">
              <w:rPr>
                <w:rFonts w:asciiTheme="minorHAnsi" w:hAnsiTheme="minorHAnsi" w:cstheme="minorHAnsi"/>
              </w:rPr>
              <w:tab/>
            </w:r>
          </w:p>
        </w:tc>
        <w:tc>
          <w:tcPr>
            <w:tcW w:w="1140" w:type="dxa"/>
            <w:tcBorders>
              <w:top w:val="single" w:sz="8" w:space="0" w:color="000000"/>
              <w:left w:val="nil"/>
              <w:bottom w:val="single" w:sz="8"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(7,361)</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45" w:type="dxa"/>
            </w:tcMar>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Net cash provided by operating activities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58,658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49,932</w:t>
            </w:r>
            <w:r w:rsidRPr="000933AA">
              <w:rPr>
                <w:rFonts w:asciiTheme="minorHAnsi" w:hAnsiTheme="minorHAnsi" w:cstheme="minorHAnsi"/>
              </w:rPr>
              <w:tab/>
            </w:r>
          </w:p>
        </w:tc>
      </w:tr>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37</w:t>
            </w:r>
            <w:r w:rsidRPr="000933AA">
              <w:rPr>
                <w:rFonts w:asciiTheme="minorHAnsi" w:hAnsiTheme="minorHAnsi" w:cstheme="minorHAnsi"/>
              </w:rPr>
              <w:tab/>
              <w:t>Non</w:t>
            </w:r>
            <w:r w:rsidRPr="000933AA">
              <w:rPr>
                <w:rFonts w:asciiTheme="minorHAnsi" w:hAnsiTheme="minorHAnsi" w:cstheme="minorHAnsi"/>
              </w:rPr>
              <w:noBreakHyphen/>
              <w:t>cash investing and financing activities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Proceeds accrued from sale of property, plant and equipment and non</w:t>
            </w:r>
            <w:r w:rsidRPr="000933AA">
              <w:rPr>
                <w:rFonts w:asciiTheme="minorHAnsi" w:hAnsiTheme="minorHAnsi" w:cstheme="minorHAnsi"/>
              </w:rPr>
              <w:noBreakHyphen/>
              <w:t>current assets held for sale</w:t>
            </w:r>
          </w:p>
        </w:tc>
        <w:tc>
          <w:tcPr>
            <w:tcW w:w="1139" w:type="dxa"/>
            <w:tcBorders>
              <w:top w:val="nil"/>
              <w:left w:val="nil"/>
              <w:bottom w:val="double" w:sz="6" w:space="0" w:color="000000"/>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650</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58"/>
          <w:footerReference w:type="default" r:id="rId159"/>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38</w:t>
            </w:r>
            <w:r w:rsidRPr="000933AA">
              <w:rPr>
                <w:rFonts w:asciiTheme="minorHAnsi" w:hAnsiTheme="minorHAnsi" w:cstheme="minorHAnsi"/>
              </w:rPr>
              <w:tab/>
              <w:t>Financial risk management</w:t>
            </w:r>
          </w:p>
        </w:tc>
      </w:tr>
    </w:tbl>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Entity is exposed to the following financial risks as a result of its activities:</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Market risk </w:t>
            </w:r>
          </w:p>
        </w:tc>
      </w:tr>
    </w:tbl>
    <w:p w:rsidR="00A33951" w:rsidRPr="000933AA" w:rsidRDefault="00A33951" w:rsidP="00A33951">
      <w:pPr>
        <w:pStyle w:val="NtTextLevel1Ital"/>
        <w:ind w:left="964"/>
        <w:rPr>
          <w:rFonts w:asciiTheme="minorHAnsi" w:hAnsiTheme="minorHAnsi" w:cstheme="minorHAnsi"/>
        </w:rPr>
      </w:pPr>
      <w:r w:rsidRPr="000933AA">
        <w:rPr>
          <w:rFonts w:asciiTheme="minorHAnsi" w:hAnsiTheme="minorHAnsi" w:cstheme="minorHAnsi"/>
        </w:rPr>
        <w:t>(i) Foreign exchange and interest risk</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does not trade in foreign currency and is not materially exposed to other price risks (for example, equity securities or commodity price changes). The University’s exposure to market risk for changes in interest rates relates primarily to the long</w:t>
      </w:r>
      <w:r w:rsidRPr="000933AA">
        <w:rPr>
          <w:rFonts w:asciiTheme="minorHAnsi" w:hAnsiTheme="minorHAnsi" w:cstheme="minorHAnsi"/>
        </w:rPr>
        <w:noBreakHyphen/>
        <w:t>term debt obligations. The University’s borrowings are all obtained through the Western Australian Treasury Corporation (WATC) and are at fixed rates with varying maturities. The risk is managed by WATC through portfolio diversification and variation in maturity dates. Other than as detailed in the interest rate sensitivity analysis table below, the University has limited exposure to interest rate risk because it has no borrowings other than the WATC borrowings.</w:t>
      </w:r>
    </w:p>
    <w:p w:rsidR="00A33951" w:rsidRPr="000933AA" w:rsidRDefault="00A33951" w:rsidP="00A33951">
      <w:pPr>
        <w:pStyle w:val="NtTextLevel1Ital"/>
        <w:ind w:left="964"/>
        <w:rPr>
          <w:rFonts w:asciiTheme="minorHAnsi" w:hAnsiTheme="minorHAnsi" w:cstheme="minorHAnsi"/>
        </w:rPr>
      </w:pPr>
      <w:r w:rsidRPr="000933AA">
        <w:rPr>
          <w:rFonts w:asciiTheme="minorHAnsi" w:hAnsiTheme="minorHAnsi" w:cstheme="minorHAnsi"/>
        </w:rPr>
        <w:t>(ii) Price risk</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investment portfolios' are exposed to fluctuations in the prices of equity securities. The University's investment policy provides strategies for minimisation of price risk with the diversification of that risk through a number of investment managers and regular independent expert monitoring to ensure that there is no concentration of risk in any one area.</w:t>
      </w:r>
    </w:p>
    <w:p w:rsidR="00A33951" w:rsidRPr="000933AA" w:rsidRDefault="00A33951" w:rsidP="00A33951">
      <w:pPr>
        <w:rPr>
          <w:rFonts w:asciiTheme="minorHAnsi" w:hAnsiTheme="minorHAnsi" w:cstheme="minorHAnsi"/>
          <w:sz w:val="18"/>
          <w:szCs w:val="18"/>
        </w:rPr>
        <w:sectPr w:rsidR="00A33951" w:rsidRPr="000933AA" w:rsidSect="00AE52D4">
          <w:headerReference w:type="default" r:id="rId160"/>
          <w:footerReference w:type="default" r:id="rId161"/>
          <w:pgSz w:w="11952" w:h="16848"/>
          <w:pgMar w:top="1009" w:right="1009" w:bottom="1009" w:left="1009" w:header="720" w:footer="633" w:gutter="0"/>
          <w:cols w:space="720"/>
          <w:noEndnote/>
        </w:sectPr>
      </w:pPr>
    </w:p>
    <w:p w:rsidR="00A33951" w:rsidRPr="000933AA" w:rsidRDefault="00A33951" w:rsidP="00A33951">
      <w:pPr>
        <w:pStyle w:val="NtTextLevel1Ital"/>
        <w:ind w:left="964"/>
        <w:rPr>
          <w:rFonts w:asciiTheme="minorHAnsi" w:hAnsiTheme="minorHAnsi" w:cstheme="minorHAnsi"/>
        </w:rPr>
      </w:pPr>
      <w:r w:rsidRPr="000933AA">
        <w:rPr>
          <w:rFonts w:asciiTheme="minorHAnsi" w:hAnsiTheme="minorHAnsi" w:cstheme="minorHAnsi"/>
        </w:rPr>
        <w:t>(iii) Summarised sensitivity analysis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following table summarises the sensitivity of the University's financial assets and financial liabilities to interest rate risk, foreign exchange risk and other price risk.</w:t>
      </w:r>
      <w:r w:rsidRPr="000933AA">
        <w:rPr>
          <w:rFonts w:asciiTheme="minorHAnsi" w:hAnsiTheme="minorHAnsi" w:cstheme="minorHAnsi"/>
        </w:rPr>
        <w:br/>
      </w:r>
    </w:p>
    <w:tbl>
      <w:tblPr>
        <w:tblW w:w="0" w:type="auto"/>
        <w:tblInd w:w="1009" w:type="dxa"/>
        <w:tblBorders>
          <w:right w:val="single" w:sz="8" w:space="0" w:color="000000"/>
        </w:tblBorders>
        <w:tblLayout w:type="fixed"/>
        <w:tblCellMar>
          <w:left w:w="0" w:type="dxa"/>
          <w:right w:w="22" w:type="dxa"/>
        </w:tblCellMar>
        <w:tblLook w:val="0000" w:firstRow="0" w:lastRow="0" w:firstColumn="0" w:lastColumn="0" w:noHBand="0" w:noVBand="0"/>
      </w:tblPr>
      <w:tblGrid>
        <w:gridCol w:w="1878"/>
        <w:gridCol w:w="675"/>
        <w:gridCol w:w="505"/>
        <w:gridCol w:w="504"/>
        <w:gridCol w:w="504"/>
        <w:gridCol w:w="630"/>
        <w:gridCol w:w="504"/>
        <w:gridCol w:w="590"/>
        <w:gridCol w:w="504"/>
        <w:gridCol w:w="647"/>
        <w:gridCol w:w="505"/>
        <w:gridCol w:w="504"/>
        <w:gridCol w:w="504"/>
        <w:gridCol w:w="505"/>
      </w:tblGrid>
      <w:tr w:rsidR="00A33951" w:rsidRPr="000933AA" w:rsidTr="006032A1">
        <w:tc>
          <w:tcPr>
            <w:tcW w:w="1876" w:type="dxa"/>
            <w:tcBorders>
              <w:top w:val="nil"/>
              <w:left w:val="nil"/>
              <w:bottom w:val="nil"/>
              <w:right w:val="single" w:sz="8" w:space="0" w:color="000000"/>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75" w:type="dxa"/>
            <w:tcBorders>
              <w:top w:val="single" w:sz="8" w:space="0" w:color="000000"/>
              <w:left w:val="single" w:sz="8" w:space="0" w:color="000000"/>
              <w:bottom w:val="nil"/>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rPr>
            </w:pPr>
          </w:p>
        </w:tc>
        <w:tc>
          <w:tcPr>
            <w:tcW w:w="2143" w:type="dxa"/>
            <w:gridSpan w:val="4"/>
            <w:tcBorders>
              <w:top w:val="single" w:sz="8" w:space="0" w:color="000000"/>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Interest rate risk</w:t>
            </w:r>
          </w:p>
        </w:tc>
        <w:tc>
          <w:tcPr>
            <w:tcW w:w="2245" w:type="dxa"/>
            <w:gridSpan w:val="4"/>
            <w:tcBorders>
              <w:top w:val="single" w:sz="8" w:space="0" w:color="000000"/>
              <w:left w:val="single" w:sz="8" w:space="0" w:color="000000"/>
              <w:bottom w:val="nil"/>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Foreign exchange risk</w:t>
            </w:r>
          </w:p>
        </w:tc>
        <w:tc>
          <w:tcPr>
            <w:tcW w:w="2018" w:type="dxa"/>
            <w:gridSpan w:val="4"/>
            <w:tcBorders>
              <w:top w:val="single" w:sz="4" w:space="0" w:color="auto"/>
              <w:left w:val="single" w:sz="4" w:space="0" w:color="auto"/>
              <w:bottom w:val="nil"/>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Other price risk</w:t>
            </w:r>
          </w:p>
        </w:tc>
      </w:tr>
      <w:tr w:rsidR="00A33951" w:rsidRPr="000933AA" w:rsidTr="006032A1">
        <w:tblPrEx>
          <w:tblBorders>
            <w:right w:val="single" w:sz="6" w:space="0" w:color="000000"/>
          </w:tblBorders>
        </w:tblPrEx>
        <w:tc>
          <w:tcPr>
            <w:tcW w:w="1877" w:type="dxa"/>
            <w:tcBorders>
              <w:top w:val="nil"/>
              <w:left w:val="nil"/>
              <w:bottom w:val="nil"/>
              <w:right w:val="single" w:sz="8" w:space="0" w:color="000000"/>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rPr>
            </w:pPr>
          </w:p>
        </w:tc>
        <w:tc>
          <w:tcPr>
            <w:tcW w:w="1009" w:type="dxa"/>
            <w:gridSpan w:val="2"/>
            <w:tcBorders>
              <w:top w:val="nil"/>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noBreakHyphen/>
              <w:t>1%</w:t>
            </w:r>
          </w:p>
        </w:tc>
        <w:tc>
          <w:tcPr>
            <w:tcW w:w="1134"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+1%</w:t>
            </w:r>
          </w:p>
        </w:tc>
        <w:tc>
          <w:tcPr>
            <w:tcW w:w="1094" w:type="dxa"/>
            <w:gridSpan w:val="2"/>
            <w:tcBorders>
              <w:top w:val="nil"/>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noBreakHyphen/>
              <w:t>10%</w:t>
            </w:r>
          </w:p>
        </w:tc>
        <w:tc>
          <w:tcPr>
            <w:tcW w:w="1151" w:type="dxa"/>
            <w:gridSpan w:val="2"/>
            <w:tcBorders>
              <w:top w:val="nil"/>
              <w:left w:val="nil"/>
              <w:bottom w:val="nil"/>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+10%</w:t>
            </w:r>
          </w:p>
        </w:tc>
        <w:tc>
          <w:tcPr>
            <w:tcW w:w="1009" w:type="dxa"/>
            <w:gridSpan w:val="2"/>
            <w:tcBorders>
              <w:top w:val="nil"/>
              <w:left w:val="single" w:sz="4" w:space="0" w:color="auto"/>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noBreakHyphen/>
              <w:t>10%</w:t>
            </w:r>
          </w:p>
        </w:tc>
        <w:tc>
          <w:tcPr>
            <w:tcW w:w="1009" w:type="dxa"/>
            <w:gridSpan w:val="2"/>
            <w:tcBorders>
              <w:top w:val="nil"/>
              <w:left w:val="nil"/>
              <w:bottom w:val="nil"/>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+10%</w:t>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74" w:type="dxa"/>
            <w:tcBorders>
              <w:top w:val="nil"/>
              <w:left w:val="single" w:sz="8" w:space="0" w:color="000000"/>
              <w:bottom w:val="single" w:sz="8" w:space="0" w:color="000000"/>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Carrying amount</w:t>
            </w:r>
          </w:p>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$'000</w:t>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30"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90" w:type="dxa"/>
            <w:tcBorders>
              <w:top w:val="nil"/>
              <w:left w:val="nil"/>
              <w:bottom w:val="single" w:sz="8" w:space="0" w:color="000000"/>
              <w:right w:val="nil"/>
            </w:tcBorders>
            <w:tcMar>
              <w:left w:w="73"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46" w:type="dxa"/>
            <w:tcBorders>
              <w:top w:val="nil"/>
              <w:left w:val="nil"/>
              <w:bottom w:val="single" w:sz="8" w:space="0" w:color="000000"/>
              <w:right w:val="single" w:sz="4" w:space="0" w:color="auto"/>
            </w:tcBorders>
            <w:tcMar>
              <w:left w:w="73"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5" w:type="dxa"/>
            <w:tcBorders>
              <w:top w:val="nil"/>
              <w:left w:val="single" w:sz="4" w:space="0" w:color="auto"/>
              <w:bottom w:val="single" w:sz="4" w:space="0" w:color="auto"/>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4" w:space="0" w:color="auto"/>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4" w:space="0" w:color="auto"/>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5" w:type="dxa"/>
            <w:tcBorders>
              <w:top w:val="nil"/>
              <w:left w:val="nil"/>
              <w:bottom w:val="single" w:sz="4" w:space="0" w:color="auto"/>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31 December 2014</w:t>
            </w:r>
          </w:p>
        </w:tc>
        <w:tc>
          <w:tcPr>
            <w:tcW w:w="674" w:type="dxa"/>
            <w:tcBorders>
              <w:top w:val="single" w:sz="8" w:space="0" w:color="000000"/>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30"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90" w:type="dxa"/>
            <w:tcBorders>
              <w:top w:val="single" w:sz="8" w:space="0" w:color="000000"/>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46"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4" w:space="0" w:color="auto"/>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4" w:space="0" w:color="auto"/>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4" w:space="0" w:color="auto"/>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4" w:space="0" w:color="auto"/>
              <w:left w:val="nil"/>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Financial assets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90"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Cash and cash equivalents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54,530</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Trade receivable</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5,043</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14</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14</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Financial assets </w:t>
            </w:r>
            <w:r w:rsidRPr="000933AA">
              <w:rPr>
                <w:rFonts w:asciiTheme="minorHAnsi" w:hAnsiTheme="minorHAnsi" w:cstheme="minorHAnsi"/>
                <w:sz w:val="14"/>
                <w:szCs w:val="14"/>
              </w:rPr>
              <w:noBreakHyphen/>
              <w:t xml:space="preserve"> Available for sale</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26,320</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Financial assets </w:t>
            </w:r>
            <w:r w:rsidRPr="000933AA">
              <w:rPr>
                <w:rFonts w:asciiTheme="minorHAnsi" w:hAnsiTheme="minorHAnsi" w:cstheme="minorHAnsi"/>
                <w:sz w:val="14"/>
                <w:szCs w:val="14"/>
              </w:rPr>
              <w:noBreakHyphen/>
              <w:t xml:space="preserve"> Held to maturity</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195,307</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Derivatives </w:t>
            </w:r>
            <w:r w:rsidRPr="000933AA">
              <w:rPr>
                <w:rFonts w:asciiTheme="minorHAnsi" w:hAnsiTheme="minorHAnsi" w:cstheme="minorHAnsi"/>
                <w:sz w:val="14"/>
                <w:szCs w:val="14"/>
              </w:rPr>
              <w:noBreakHyphen/>
              <w:t xml:space="preserve"> cash flow hedges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19</w:t>
            </w:r>
            <w:r w:rsidRPr="000933AA">
              <w:rPr>
                <w:rFonts w:asciiTheme="minorHAnsi" w:hAnsiTheme="minorHAnsi" w:cstheme="minorHAnsi"/>
                <w:sz w:val="14"/>
                <w:szCs w:val="14"/>
              </w:rPr>
              <w:tab/>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182</w:t>
            </w:r>
            <w:r w:rsidRPr="000933AA">
              <w:rPr>
                <w:rFonts w:asciiTheme="minorHAnsi" w:hAnsiTheme="minorHAnsi" w:cstheme="minorHAnsi"/>
                <w:sz w:val="14"/>
                <w:szCs w:val="14"/>
              </w:rPr>
              <w:tab/>
            </w:r>
          </w:p>
        </w:tc>
        <w:tc>
          <w:tcPr>
            <w:tcW w:w="590"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182</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(113)</w:t>
            </w:r>
            <w:r w:rsidRPr="000933AA">
              <w:rPr>
                <w:rFonts w:asciiTheme="minorHAnsi" w:hAnsiTheme="minorHAnsi" w:cstheme="minorHAnsi"/>
                <w:sz w:val="14"/>
                <w:szCs w:val="14"/>
              </w:rPr>
              <w:tab/>
            </w:r>
          </w:p>
        </w:tc>
        <w:tc>
          <w:tcPr>
            <w:tcW w:w="646"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(113)</w:t>
            </w:r>
            <w:r w:rsidRPr="000933AA">
              <w:rPr>
                <w:rFonts w:asciiTheme="minorHAnsi" w:hAnsiTheme="minorHAnsi" w:cstheme="minorHAnsi"/>
                <w:sz w:val="14"/>
                <w:szCs w:val="14"/>
              </w:rPr>
              <w:tab/>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single" w:sz="8" w:space="0" w:color="000000"/>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Sub</w:t>
            </w:r>
            <w:r w:rsidRPr="000933AA">
              <w:rPr>
                <w:rFonts w:asciiTheme="minorHAnsi" w:hAnsiTheme="minorHAnsi" w:cstheme="minorHAnsi"/>
                <w:sz w:val="14"/>
                <w:szCs w:val="14"/>
              </w:rPr>
              <w:noBreakHyphen/>
              <w:t>total</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630"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196</w:t>
            </w:r>
            <w:r w:rsidRPr="000933AA">
              <w:rPr>
                <w:rFonts w:asciiTheme="minorHAnsi" w:hAnsiTheme="minorHAnsi" w:cstheme="minorHAnsi"/>
                <w:sz w:val="14"/>
                <w:szCs w:val="14"/>
              </w:rPr>
              <w:tab/>
            </w:r>
          </w:p>
        </w:tc>
        <w:tc>
          <w:tcPr>
            <w:tcW w:w="590" w:type="dxa"/>
            <w:tcBorders>
              <w:top w:val="single" w:sz="8" w:space="0" w:color="000000"/>
              <w:left w:val="nil"/>
              <w:bottom w:val="single" w:sz="8" w:space="0" w:color="000000"/>
              <w:right w:val="nil"/>
            </w:tcBorders>
            <w:tcMar>
              <w:left w:w="73" w:type="dxa"/>
            </w:tcMar>
            <w:vAlign w:val="bottom"/>
          </w:tcPr>
          <w:p w:rsidR="00A33951" w:rsidRPr="000933AA" w:rsidRDefault="00A33951" w:rsidP="006032A1">
            <w:pPr>
              <w:pStyle w:val="NtH1AYS"/>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196</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(124)</w:t>
            </w:r>
            <w:r w:rsidRPr="000933AA">
              <w:rPr>
                <w:rFonts w:asciiTheme="minorHAnsi" w:hAnsiTheme="minorHAnsi" w:cstheme="minorHAnsi"/>
                <w:sz w:val="14"/>
                <w:szCs w:val="14"/>
              </w:rPr>
              <w:tab/>
            </w:r>
          </w:p>
        </w:tc>
        <w:tc>
          <w:tcPr>
            <w:tcW w:w="646"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(124)</w:t>
            </w:r>
            <w:r w:rsidRPr="000933AA">
              <w:rPr>
                <w:rFonts w:asciiTheme="minorHAnsi" w:hAnsiTheme="minorHAnsi" w:cstheme="minorHAnsi"/>
                <w:sz w:val="14"/>
                <w:szCs w:val="14"/>
              </w:rPr>
              <w:tab/>
            </w: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5" w:type="dxa"/>
            <w:tcBorders>
              <w:top w:val="single" w:sz="8" w:space="0" w:color="000000"/>
              <w:left w:val="nil"/>
              <w:bottom w:val="single" w:sz="8" w:space="0" w:color="000000"/>
              <w:right w:val="single" w:sz="8" w:space="0" w:color="000000"/>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Financial liabilities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30"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90" w:type="dxa"/>
            <w:tcBorders>
              <w:top w:val="single" w:sz="8" w:space="0" w:color="000000"/>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46"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nil"/>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Trade payables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6,841</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Borrowings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99,645</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single" w:sz="8" w:space="0" w:color="000000"/>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Sub</w:t>
            </w:r>
            <w:r w:rsidRPr="000933AA">
              <w:rPr>
                <w:rFonts w:asciiTheme="minorHAnsi" w:hAnsiTheme="minorHAnsi" w:cstheme="minorHAnsi"/>
                <w:sz w:val="14"/>
                <w:szCs w:val="14"/>
              </w:rPr>
              <w:noBreakHyphen/>
              <w:t>total</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590" w:type="dxa"/>
            <w:tcBorders>
              <w:top w:val="single" w:sz="8" w:space="0" w:color="000000"/>
              <w:left w:val="nil"/>
              <w:bottom w:val="single" w:sz="8" w:space="0" w:color="000000"/>
              <w:right w:val="nil"/>
            </w:tcBorders>
            <w:tcMar>
              <w:left w:w="73" w:type="dxa"/>
            </w:tcMar>
            <w:vAlign w:val="bottom"/>
          </w:tcPr>
          <w:p w:rsidR="00A33951" w:rsidRPr="000933AA" w:rsidRDefault="00A33951" w:rsidP="006032A1">
            <w:pPr>
              <w:pStyle w:val="NtH1AYS"/>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646"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single" w:sz="8" w:space="0" w:color="000000"/>
              <w:left w:val="nil"/>
              <w:bottom w:val="single" w:sz="8" w:space="0" w:color="000000"/>
              <w:right w:val="single" w:sz="8" w:space="0" w:color="000000"/>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increase/(decrease)</w:t>
            </w:r>
          </w:p>
        </w:tc>
        <w:tc>
          <w:tcPr>
            <w:tcW w:w="674" w:type="dxa"/>
            <w:tcBorders>
              <w:top w:val="nil"/>
              <w:left w:val="single" w:sz="8" w:space="0" w:color="000000"/>
              <w:bottom w:val="double" w:sz="6" w:space="0" w:color="000000"/>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630" w:type="dxa"/>
            <w:tcBorders>
              <w:top w:val="single" w:sz="8" w:space="0" w:color="000000"/>
              <w:left w:val="nil"/>
              <w:bottom w:val="double" w:sz="6" w:space="0" w:color="000000"/>
              <w:right w:val="single" w:sz="8" w:space="0" w:color="000000"/>
            </w:tcBorders>
            <w:tcMar>
              <w:left w:w="73" w:type="dxa"/>
            </w:tcMar>
            <w:vAlign w:val="bottom"/>
          </w:tcPr>
          <w:p w:rsidR="00A33951" w:rsidRPr="000933AA" w:rsidRDefault="00A33951" w:rsidP="006032A1">
            <w:pPr>
              <w:pStyle w:val="NtH1AY"/>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545</w:t>
            </w:r>
            <w:r w:rsidRPr="000933AA">
              <w:rPr>
                <w:rFonts w:asciiTheme="minorHAnsi" w:hAnsiTheme="minorHAnsi" w:cstheme="minorHAnsi"/>
                <w:sz w:val="14"/>
                <w:szCs w:val="14"/>
              </w:rPr>
              <w:tab/>
            </w:r>
          </w:p>
        </w:tc>
        <w:tc>
          <w:tcPr>
            <w:tcW w:w="504" w:type="dxa"/>
            <w:tcBorders>
              <w:top w:val="single" w:sz="8" w:space="0" w:color="000000"/>
              <w:left w:val="single" w:sz="8" w:space="0" w:color="000000"/>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194</w:t>
            </w:r>
            <w:r w:rsidRPr="000933AA">
              <w:rPr>
                <w:rFonts w:asciiTheme="minorHAnsi" w:hAnsiTheme="minorHAnsi" w:cstheme="minorHAnsi"/>
                <w:sz w:val="14"/>
                <w:szCs w:val="14"/>
              </w:rPr>
              <w:tab/>
            </w:r>
          </w:p>
        </w:tc>
        <w:tc>
          <w:tcPr>
            <w:tcW w:w="590"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194</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(122)</w:t>
            </w:r>
            <w:r w:rsidRPr="000933AA">
              <w:rPr>
                <w:rFonts w:asciiTheme="minorHAnsi" w:hAnsiTheme="minorHAnsi" w:cstheme="minorHAnsi"/>
                <w:sz w:val="14"/>
                <w:szCs w:val="14"/>
              </w:rPr>
              <w:tab/>
            </w:r>
          </w:p>
        </w:tc>
        <w:tc>
          <w:tcPr>
            <w:tcW w:w="646" w:type="dxa"/>
            <w:tcBorders>
              <w:top w:val="single" w:sz="8" w:space="0" w:color="000000"/>
              <w:left w:val="nil"/>
              <w:bottom w:val="double" w:sz="6" w:space="0" w:color="000000"/>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(122)</w:t>
            </w:r>
            <w:r w:rsidRPr="000933AA">
              <w:rPr>
                <w:rFonts w:asciiTheme="minorHAnsi" w:hAnsiTheme="minorHAnsi" w:cstheme="minorHAnsi"/>
                <w:sz w:val="14"/>
                <w:szCs w:val="14"/>
              </w:rPr>
              <w:tab/>
            </w:r>
          </w:p>
        </w:tc>
        <w:tc>
          <w:tcPr>
            <w:tcW w:w="505" w:type="dxa"/>
            <w:tcBorders>
              <w:top w:val="single" w:sz="8" w:space="0" w:color="000000"/>
              <w:left w:val="single" w:sz="8" w:space="0" w:color="000000"/>
              <w:bottom w:val="double" w:sz="4" w:space="0" w:color="auto"/>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4" w:type="dxa"/>
            <w:tcBorders>
              <w:top w:val="single" w:sz="8" w:space="0" w:color="000000"/>
              <w:left w:val="nil"/>
              <w:bottom w:val="double" w:sz="4" w:space="0" w:color="auto"/>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4" w:type="dxa"/>
            <w:tcBorders>
              <w:top w:val="single" w:sz="8" w:space="0" w:color="000000"/>
              <w:left w:val="nil"/>
              <w:bottom w:val="double" w:sz="4" w:space="0" w:color="auto"/>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c>
          <w:tcPr>
            <w:tcW w:w="505" w:type="dxa"/>
            <w:tcBorders>
              <w:top w:val="single" w:sz="8" w:space="0" w:color="000000"/>
              <w:left w:val="nil"/>
              <w:bottom w:val="double" w:sz="4" w:space="0" w:color="auto"/>
              <w:right w:val="single" w:sz="8" w:space="0" w:color="000000"/>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2,632</w:t>
            </w:r>
            <w:r w:rsidRPr="000933AA">
              <w:rPr>
                <w:rFonts w:asciiTheme="minorHAnsi" w:hAnsiTheme="minorHAnsi" w:cstheme="minorHAnsi"/>
                <w:sz w:val="14"/>
                <w:szCs w:val="14"/>
              </w:rPr>
              <w:tab/>
            </w:r>
          </w:p>
        </w:tc>
      </w:tr>
      <w:tr w:rsidR="00A33951" w:rsidRPr="000933AA" w:rsidTr="006032A1">
        <w:tc>
          <w:tcPr>
            <w:tcW w:w="1876" w:type="dxa"/>
            <w:tcBorders>
              <w:top w:val="nil"/>
              <w:left w:val="nil"/>
              <w:bottom w:val="nil"/>
              <w:right w:val="single" w:sz="8" w:space="0" w:color="000000"/>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75" w:type="dxa"/>
            <w:tcBorders>
              <w:top w:val="single" w:sz="8" w:space="0" w:color="000000"/>
              <w:left w:val="single" w:sz="8" w:space="0" w:color="000000"/>
              <w:bottom w:val="nil"/>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rPr>
            </w:pPr>
          </w:p>
        </w:tc>
        <w:tc>
          <w:tcPr>
            <w:tcW w:w="2143" w:type="dxa"/>
            <w:gridSpan w:val="4"/>
            <w:tcBorders>
              <w:top w:val="single" w:sz="8" w:space="0" w:color="000000"/>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Interest rate risk</w:t>
            </w:r>
          </w:p>
        </w:tc>
        <w:tc>
          <w:tcPr>
            <w:tcW w:w="2245" w:type="dxa"/>
            <w:gridSpan w:val="4"/>
            <w:tcBorders>
              <w:top w:val="single" w:sz="8" w:space="0" w:color="000000"/>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Foreign exchange risk</w:t>
            </w:r>
          </w:p>
        </w:tc>
        <w:tc>
          <w:tcPr>
            <w:tcW w:w="2018" w:type="dxa"/>
            <w:gridSpan w:val="4"/>
            <w:tcBorders>
              <w:top w:val="double" w:sz="4" w:space="0" w:color="auto"/>
              <w:left w:val="single" w:sz="8" w:space="0" w:color="000000"/>
              <w:bottom w:val="nil"/>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Other price risk</w:t>
            </w:r>
          </w:p>
        </w:tc>
      </w:tr>
      <w:tr w:rsidR="00A33951" w:rsidRPr="000933AA" w:rsidTr="006032A1">
        <w:tblPrEx>
          <w:tblBorders>
            <w:right w:val="single" w:sz="6" w:space="0" w:color="000000"/>
          </w:tblBorders>
        </w:tblPrEx>
        <w:tc>
          <w:tcPr>
            <w:tcW w:w="1877" w:type="dxa"/>
            <w:tcBorders>
              <w:top w:val="nil"/>
              <w:left w:val="nil"/>
              <w:bottom w:val="nil"/>
              <w:right w:val="single" w:sz="8" w:space="0" w:color="000000"/>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rPr>
            </w:pPr>
          </w:p>
        </w:tc>
        <w:tc>
          <w:tcPr>
            <w:tcW w:w="1009" w:type="dxa"/>
            <w:gridSpan w:val="2"/>
            <w:tcBorders>
              <w:top w:val="nil"/>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noBreakHyphen/>
              <w:t>1%</w:t>
            </w:r>
          </w:p>
        </w:tc>
        <w:tc>
          <w:tcPr>
            <w:tcW w:w="1134"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+1%</w:t>
            </w:r>
          </w:p>
        </w:tc>
        <w:tc>
          <w:tcPr>
            <w:tcW w:w="1094" w:type="dxa"/>
            <w:gridSpan w:val="2"/>
            <w:tcBorders>
              <w:top w:val="nil"/>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noBreakHyphen/>
              <w:t>10%</w:t>
            </w:r>
          </w:p>
        </w:tc>
        <w:tc>
          <w:tcPr>
            <w:tcW w:w="1151"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+10%</w:t>
            </w:r>
          </w:p>
        </w:tc>
        <w:tc>
          <w:tcPr>
            <w:tcW w:w="1009" w:type="dxa"/>
            <w:gridSpan w:val="2"/>
            <w:tcBorders>
              <w:top w:val="nil"/>
              <w:left w:val="single" w:sz="8" w:space="0" w:color="000000"/>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noBreakHyphen/>
              <w:t>10%</w:t>
            </w:r>
          </w:p>
        </w:tc>
        <w:tc>
          <w:tcPr>
            <w:tcW w:w="1009" w:type="dxa"/>
            <w:gridSpan w:val="2"/>
            <w:tcBorders>
              <w:top w:val="nil"/>
              <w:left w:val="nil"/>
              <w:bottom w:val="nil"/>
              <w:right w:val="single" w:sz="4" w:space="0" w:color="auto"/>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+10%</w:t>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74" w:type="dxa"/>
            <w:tcBorders>
              <w:top w:val="nil"/>
              <w:left w:val="single" w:sz="8" w:space="0" w:color="000000"/>
              <w:bottom w:val="single" w:sz="8" w:space="0" w:color="000000"/>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Carrying amount</w:t>
            </w:r>
          </w:p>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$'000</w:t>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30"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90" w:type="dxa"/>
            <w:tcBorders>
              <w:top w:val="nil"/>
              <w:left w:val="nil"/>
              <w:bottom w:val="single" w:sz="8" w:space="0" w:color="000000"/>
              <w:right w:val="nil"/>
            </w:tcBorders>
            <w:tcMar>
              <w:left w:w="73"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46"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Profit</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505" w:type="dxa"/>
            <w:tcBorders>
              <w:top w:val="nil"/>
              <w:left w:val="nil"/>
              <w:bottom w:val="single" w:sz="8" w:space="0" w:color="000000"/>
              <w:right w:val="single" w:sz="8" w:space="0" w:color="000000"/>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Equity</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31 December 2013</w:t>
            </w:r>
          </w:p>
        </w:tc>
        <w:tc>
          <w:tcPr>
            <w:tcW w:w="674" w:type="dxa"/>
            <w:tcBorders>
              <w:top w:val="single" w:sz="8" w:space="0" w:color="000000"/>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30"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90" w:type="dxa"/>
            <w:tcBorders>
              <w:top w:val="single" w:sz="8" w:space="0" w:color="000000"/>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46"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nil"/>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Financial assets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90"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Cash and cash equivalents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66,452</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Trade receivables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7,182</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13</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13</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Financial assets </w:t>
            </w:r>
            <w:r w:rsidRPr="000933AA">
              <w:rPr>
                <w:rFonts w:asciiTheme="minorHAnsi" w:hAnsiTheme="minorHAnsi" w:cstheme="minorHAnsi"/>
                <w:sz w:val="14"/>
                <w:szCs w:val="14"/>
              </w:rPr>
              <w:noBreakHyphen/>
              <w:t xml:space="preserve"> available for sale</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21,380</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Financial assets </w:t>
            </w:r>
            <w:r w:rsidRPr="000933AA">
              <w:rPr>
                <w:rFonts w:asciiTheme="minorHAnsi" w:hAnsiTheme="minorHAnsi" w:cstheme="minorHAnsi"/>
                <w:sz w:val="14"/>
                <w:szCs w:val="14"/>
              </w:rPr>
              <w:noBreakHyphen/>
              <w:t xml:space="preserve"> held to maturity</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164,768</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 xml:space="preserve">Derivatives </w:t>
            </w:r>
            <w:r w:rsidRPr="000933AA">
              <w:rPr>
                <w:rFonts w:asciiTheme="minorHAnsi" w:hAnsiTheme="minorHAnsi" w:cstheme="minorHAnsi"/>
                <w:sz w:val="14"/>
                <w:szCs w:val="14"/>
              </w:rPr>
              <w:noBreakHyphen/>
              <w:t xml:space="preserve"> cash flow hedges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21</w:t>
            </w:r>
            <w:r w:rsidRPr="000933AA">
              <w:rPr>
                <w:rFonts w:asciiTheme="minorHAnsi" w:hAnsiTheme="minorHAnsi" w:cstheme="minorHAnsi"/>
                <w:sz w:val="14"/>
                <w:szCs w:val="14"/>
              </w:rPr>
              <w:tab/>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51</w:t>
            </w:r>
            <w:r w:rsidRPr="000933AA">
              <w:rPr>
                <w:rFonts w:asciiTheme="minorHAnsi" w:hAnsiTheme="minorHAnsi" w:cstheme="minorHAnsi"/>
                <w:sz w:val="14"/>
                <w:szCs w:val="14"/>
              </w:rPr>
              <w:tab/>
            </w:r>
          </w:p>
        </w:tc>
        <w:tc>
          <w:tcPr>
            <w:tcW w:w="590"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51</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646" w:type="dxa"/>
            <w:tcBorders>
              <w:top w:val="nil"/>
              <w:left w:val="nil"/>
              <w:bottom w:val="single" w:sz="8" w:space="0" w:color="000000"/>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505" w:type="dxa"/>
            <w:tcBorders>
              <w:top w:val="nil"/>
              <w:left w:val="single" w:sz="8" w:space="0" w:color="000000"/>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single" w:sz="8" w:space="0" w:color="000000"/>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Sub</w:t>
            </w:r>
            <w:r w:rsidRPr="000933AA">
              <w:rPr>
                <w:rFonts w:asciiTheme="minorHAnsi" w:hAnsiTheme="minorHAnsi" w:cstheme="minorHAnsi"/>
                <w:sz w:val="14"/>
                <w:szCs w:val="14"/>
              </w:rPr>
              <w:noBreakHyphen/>
              <w:t>total</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630"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665</w:t>
            </w:r>
            <w:r w:rsidRPr="000933AA">
              <w:rPr>
                <w:rFonts w:asciiTheme="minorHAnsi" w:hAnsiTheme="minorHAnsi" w:cstheme="minorHAnsi"/>
                <w:sz w:val="14"/>
                <w:szCs w:val="14"/>
              </w:rPr>
              <w:tab/>
            </w:r>
          </w:p>
        </w:tc>
        <w:tc>
          <w:tcPr>
            <w:tcW w:w="504"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64</w:t>
            </w:r>
            <w:r w:rsidRPr="000933AA">
              <w:rPr>
                <w:rFonts w:asciiTheme="minorHAnsi" w:hAnsiTheme="minorHAnsi" w:cstheme="minorHAnsi"/>
                <w:sz w:val="14"/>
                <w:szCs w:val="14"/>
              </w:rPr>
              <w:tab/>
            </w:r>
          </w:p>
        </w:tc>
        <w:tc>
          <w:tcPr>
            <w:tcW w:w="590" w:type="dxa"/>
            <w:tcBorders>
              <w:top w:val="single" w:sz="8" w:space="0" w:color="000000"/>
              <w:left w:val="nil"/>
              <w:bottom w:val="single" w:sz="8" w:space="0" w:color="000000"/>
              <w:right w:val="nil"/>
            </w:tcBorders>
            <w:tcMar>
              <w:left w:w="73" w:type="dxa"/>
            </w:tcMar>
            <w:vAlign w:val="bottom"/>
          </w:tcPr>
          <w:p w:rsidR="00A33951" w:rsidRPr="000933AA" w:rsidRDefault="00A33951" w:rsidP="006032A1">
            <w:pPr>
              <w:pStyle w:val="NtH1AYS"/>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64</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(22)</w:t>
            </w:r>
            <w:r w:rsidRPr="000933AA">
              <w:rPr>
                <w:rFonts w:asciiTheme="minorHAnsi" w:hAnsiTheme="minorHAnsi" w:cstheme="minorHAnsi"/>
                <w:sz w:val="14"/>
                <w:szCs w:val="14"/>
              </w:rPr>
              <w:tab/>
            </w:r>
          </w:p>
        </w:tc>
        <w:tc>
          <w:tcPr>
            <w:tcW w:w="646"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(22)</w:t>
            </w:r>
            <w:r w:rsidRPr="000933AA">
              <w:rPr>
                <w:rFonts w:asciiTheme="minorHAnsi" w:hAnsiTheme="minorHAnsi" w:cstheme="minorHAnsi"/>
                <w:sz w:val="14"/>
                <w:szCs w:val="14"/>
              </w:rPr>
              <w:tab/>
            </w: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5" w:type="dxa"/>
            <w:tcBorders>
              <w:top w:val="single" w:sz="8" w:space="0" w:color="000000"/>
              <w:left w:val="nil"/>
              <w:bottom w:val="single" w:sz="8" w:space="0" w:color="000000"/>
              <w:right w:val="single" w:sz="8" w:space="0" w:color="000000"/>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Ti"/>
              <w:rPr>
                <w:rFonts w:asciiTheme="minorHAnsi" w:hAnsiTheme="minorHAnsi" w:cstheme="minorHAnsi"/>
                <w:sz w:val="14"/>
                <w:szCs w:val="14"/>
              </w:rPr>
            </w:pPr>
            <w:r w:rsidRPr="000933AA">
              <w:rPr>
                <w:rFonts w:asciiTheme="minorHAnsi" w:hAnsiTheme="minorHAnsi" w:cstheme="minorHAnsi"/>
                <w:sz w:val="14"/>
                <w:szCs w:val="14"/>
              </w:rPr>
              <w:t>Financial liabilities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30"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90" w:type="dxa"/>
            <w:tcBorders>
              <w:top w:val="single" w:sz="8" w:space="0" w:color="000000"/>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646" w:type="dxa"/>
            <w:tcBorders>
              <w:top w:val="single" w:sz="8" w:space="0" w:color="000000"/>
              <w:left w:val="nil"/>
              <w:bottom w:val="nil"/>
              <w:right w:val="single" w:sz="8" w:space="0" w:color="000000"/>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single" w:sz="8" w:space="0" w:color="000000"/>
              <w:left w:val="nil"/>
              <w:bottom w:val="nil"/>
              <w:right w:val="nil"/>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nil"/>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Trade payables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6,226</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88"/>
                <w:tab w:val="left" w:pos="53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Borrowings</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pStyle w:val="NtH1A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90,317</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630"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504"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nil"/>
              <w:left w:val="nil"/>
              <w:bottom w:val="nil"/>
              <w:right w:val="nil"/>
            </w:tcBorders>
            <w:tcMar>
              <w:left w:w="73" w:type="dxa"/>
            </w:tcMar>
            <w:vAlign w:val="bottom"/>
          </w:tcPr>
          <w:p w:rsidR="00A33951" w:rsidRPr="000933AA" w:rsidRDefault="00A33951" w:rsidP="006032A1">
            <w:pPr>
              <w:pStyle w:val="NtH1AY"/>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nil"/>
              <w:left w:val="nil"/>
              <w:bottom w:val="nil"/>
              <w:right w:val="single" w:sz="8" w:space="0" w:color="000000"/>
            </w:tcBorders>
            <w:tcMar>
              <w:left w:w="73" w:type="dxa"/>
            </w:tcMar>
            <w:vAlign w:val="bottom"/>
          </w:tcPr>
          <w:p w:rsidR="00A33951" w:rsidRPr="000933AA" w:rsidRDefault="00A33951" w:rsidP="006032A1">
            <w:pPr>
              <w:pStyle w:val="NtH1AY"/>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single" w:sz="8" w:space="0" w:color="000000"/>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nil"/>
              <w:left w:val="nil"/>
              <w:bottom w:val="nil"/>
              <w:right w:val="nil"/>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nil"/>
              <w:left w:val="nil"/>
              <w:bottom w:val="nil"/>
              <w:right w:val="single" w:sz="8" w:space="0" w:color="000000"/>
            </w:tcBorders>
            <w:tcMar>
              <w:left w:w="22" w:type="dxa"/>
            </w:tcMar>
            <w:vAlign w:val="bottom"/>
          </w:tcPr>
          <w:p w:rsidR="00A33951" w:rsidRPr="000933AA" w:rsidRDefault="00A33951" w:rsidP="006032A1">
            <w:pPr>
              <w:pStyle w:val="NtH1AY"/>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sz w:val="14"/>
                <w:szCs w:val="14"/>
              </w:rPr>
              <w:t>Sub</w:t>
            </w:r>
            <w:r w:rsidRPr="000933AA">
              <w:rPr>
                <w:rFonts w:asciiTheme="minorHAnsi" w:hAnsiTheme="minorHAnsi" w:cstheme="minorHAnsi"/>
                <w:sz w:val="14"/>
                <w:szCs w:val="14"/>
              </w:rPr>
              <w:noBreakHyphen/>
              <w:t>total</w:t>
            </w:r>
          </w:p>
        </w:tc>
        <w:tc>
          <w:tcPr>
            <w:tcW w:w="674" w:type="dxa"/>
            <w:tcBorders>
              <w:top w:val="nil"/>
              <w:left w:val="single" w:sz="8" w:space="0" w:color="000000"/>
              <w:bottom w:val="nil"/>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630"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4</w:t>
            </w:r>
            <w:r w:rsidRPr="000933AA">
              <w:rPr>
                <w:rFonts w:asciiTheme="minorHAnsi" w:hAnsiTheme="minorHAnsi" w:cstheme="minorHAnsi"/>
                <w:sz w:val="14"/>
                <w:szCs w:val="14"/>
              </w:rPr>
              <w:tab/>
            </w:r>
          </w:p>
        </w:tc>
        <w:tc>
          <w:tcPr>
            <w:tcW w:w="504"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90" w:type="dxa"/>
            <w:tcBorders>
              <w:top w:val="single" w:sz="8" w:space="0" w:color="000000"/>
              <w:left w:val="nil"/>
              <w:bottom w:val="single" w:sz="8" w:space="0" w:color="000000"/>
              <w:right w:val="nil"/>
            </w:tcBorders>
            <w:tcMar>
              <w:left w:w="73" w:type="dxa"/>
            </w:tcMar>
            <w:vAlign w:val="bottom"/>
          </w:tcPr>
          <w:p w:rsidR="00A33951" w:rsidRPr="000933AA" w:rsidRDefault="00A33951" w:rsidP="006032A1">
            <w:pPr>
              <w:pStyle w:val="NtH1AYS"/>
              <w:tabs>
                <w:tab w:val="right" w:pos="269"/>
                <w:tab w:val="left" w:pos="492"/>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46" w:type="dxa"/>
            <w:tcBorders>
              <w:top w:val="single" w:sz="8" w:space="0" w:color="000000"/>
              <w:left w:val="nil"/>
              <w:bottom w:val="single" w:sz="8" w:space="0" w:color="000000"/>
              <w:right w:val="single" w:sz="8" w:space="0" w:color="000000"/>
            </w:tcBorders>
            <w:tcMar>
              <w:left w:w="73" w:type="dxa"/>
            </w:tcMar>
            <w:vAlign w:val="bottom"/>
          </w:tcPr>
          <w:p w:rsidR="00A33951" w:rsidRPr="000933AA" w:rsidRDefault="00A33951" w:rsidP="006032A1">
            <w:pPr>
              <w:pStyle w:val="NtH1AYS"/>
              <w:tabs>
                <w:tab w:val="right" w:pos="298"/>
                <w:tab w:val="left" w:pos="54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single" w:sz="8" w:space="0" w:color="000000"/>
              <w:left w:val="single" w:sz="8" w:space="0" w:color="000000"/>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4" w:type="dxa"/>
            <w:tcBorders>
              <w:top w:val="single" w:sz="8" w:space="0" w:color="000000"/>
              <w:left w:val="nil"/>
              <w:bottom w:val="single" w:sz="8" w:space="0" w:color="000000"/>
              <w:right w:val="nil"/>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505" w:type="dxa"/>
            <w:tcBorders>
              <w:top w:val="single" w:sz="8" w:space="0" w:color="000000"/>
              <w:left w:val="nil"/>
              <w:bottom w:val="single" w:sz="8" w:space="0" w:color="000000"/>
              <w:right w:val="single" w:sz="8" w:space="0" w:color="000000"/>
            </w:tcBorders>
            <w:tcMar>
              <w:left w:w="22" w:type="dxa"/>
            </w:tcMar>
            <w:vAlign w:val="bottom"/>
          </w:tcPr>
          <w:p w:rsidR="00A33951" w:rsidRPr="000933AA" w:rsidRDefault="00A33951" w:rsidP="006032A1">
            <w:pPr>
              <w:pStyle w:val="NtH1AYS"/>
              <w:tabs>
                <w:tab w:val="right" w:pos="252"/>
                <w:tab w:val="left" w:pos="45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Borders>
            <w:right w:val="single" w:sz="6" w:space="0" w:color="000000"/>
          </w:tblBorders>
        </w:tblPrEx>
        <w:tc>
          <w:tcPr>
            <w:tcW w:w="1878" w:type="dxa"/>
            <w:tcBorders>
              <w:top w:val="nil"/>
              <w:left w:val="nil"/>
              <w:bottom w:val="nil"/>
              <w:right w:val="single" w:sz="8" w:space="0" w:color="000000"/>
            </w:tcBorders>
            <w:tcMar>
              <w:left w:w="45"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increase/(decrease)</w:t>
            </w:r>
          </w:p>
        </w:tc>
        <w:tc>
          <w:tcPr>
            <w:tcW w:w="674" w:type="dxa"/>
            <w:tcBorders>
              <w:top w:val="nil"/>
              <w:left w:val="single" w:sz="8" w:space="0" w:color="000000"/>
              <w:bottom w:val="double" w:sz="6" w:space="0" w:color="000000"/>
              <w:right w:val="single" w:sz="8" w:space="0" w:color="000000"/>
            </w:tcBorders>
            <w:tcMar>
              <w:lef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single" w:sz="8" w:space="0" w:color="000000"/>
              <w:left w:val="single" w:sz="8" w:space="0" w:color="000000"/>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(669)</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(669)</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669</w:t>
            </w:r>
            <w:r w:rsidRPr="000933AA">
              <w:rPr>
                <w:rFonts w:asciiTheme="minorHAnsi" w:hAnsiTheme="minorHAnsi" w:cstheme="minorHAnsi"/>
                <w:sz w:val="14"/>
                <w:szCs w:val="14"/>
              </w:rPr>
              <w:tab/>
            </w:r>
          </w:p>
        </w:tc>
        <w:tc>
          <w:tcPr>
            <w:tcW w:w="630" w:type="dxa"/>
            <w:tcBorders>
              <w:top w:val="single" w:sz="8" w:space="0" w:color="000000"/>
              <w:left w:val="nil"/>
              <w:bottom w:val="double" w:sz="6" w:space="0" w:color="000000"/>
              <w:right w:val="single" w:sz="8" w:space="0" w:color="000000"/>
            </w:tcBorders>
            <w:tcMar>
              <w:left w:w="73" w:type="dxa"/>
            </w:tcMar>
            <w:vAlign w:val="bottom"/>
          </w:tcPr>
          <w:p w:rsidR="00A33951" w:rsidRPr="000933AA" w:rsidRDefault="00A33951" w:rsidP="006032A1">
            <w:pPr>
              <w:pStyle w:val="NtH1AY"/>
              <w:tabs>
                <w:tab w:val="right" w:pos="506"/>
                <w:tab w:val="left" w:pos="532"/>
              </w:tabs>
              <w:rPr>
                <w:rFonts w:asciiTheme="minorHAnsi" w:hAnsiTheme="minorHAnsi" w:cstheme="minorHAnsi"/>
                <w:sz w:val="14"/>
                <w:szCs w:val="14"/>
              </w:rPr>
            </w:pPr>
            <w:r w:rsidRPr="000933AA">
              <w:rPr>
                <w:rFonts w:asciiTheme="minorHAnsi" w:hAnsiTheme="minorHAnsi" w:cstheme="minorHAnsi"/>
                <w:sz w:val="14"/>
                <w:szCs w:val="14"/>
              </w:rPr>
              <w:tab/>
              <w:t>669</w:t>
            </w:r>
            <w:r w:rsidRPr="000933AA">
              <w:rPr>
                <w:rFonts w:asciiTheme="minorHAnsi" w:hAnsiTheme="minorHAnsi" w:cstheme="minorHAnsi"/>
                <w:sz w:val="14"/>
                <w:szCs w:val="14"/>
              </w:rPr>
              <w:tab/>
            </w:r>
          </w:p>
        </w:tc>
        <w:tc>
          <w:tcPr>
            <w:tcW w:w="504" w:type="dxa"/>
            <w:tcBorders>
              <w:top w:val="single" w:sz="8" w:space="0" w:color="000000"/>
              <w:left w:val="single" w:sz="8" w:space="0" w:color="000000"/>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64</w:t>
            </w:r>
            <w:r w:rsidRPr="000933AA">
              <w:rPr>
                <w:rFonts w:asciiTheme="minorHAnsi" w:hAnsiTheme="minorHAnsi" w:cstheme="minorHAnsi"/>
                <w:sz w:val="14"/>
                <w:szCs w:val="14"/>
              </w:rPr>
              <w:tab/>
            </w:r>
          </w:p>
        </w:tc>
        <w:tc>
          <w:tcPr>
            <w:tcW w:w="590"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
              <w:tabs>
                <w:tab w:val="right" w:pos="466"/>
                <w:tab w:val="left" w:pos="492"/>
              </w:tabs>
              <w:rPr>
                <w:rFonts w:asciiTheme="minorHAnsi" w:hAnsiTheme="minorHAnsi" w:cstheme="minorHAnsi"/>
                <w:sz w:val="14"/>
                <w:szCs w:val="14"/>
              </w:rPr>
            </w:pPr>
            <w:r w:rsidRPr="000933AA">
              <w:rPr>
                <w:rFonts w:asciiTheme="minorHAnsi" w:hAnsiTheme="minorHAnsi" w:cstheme="minorHAnsi"/>
                <w:sz w:val="14"/>
                <w:szCs w:val="14"/>
              </w:rPr>
              <w:tab/>
              <w:t>64</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(22)</w:t>
            </w:r>
            <w:r w:rsidRPr="000933AA">
              <w:rPr>
                <w:rFonts w:asciiTheme="minorHAnsi" w:hAnsiTheme="minorHAnsi" w:cstheme="minorHAnsi"/>
                <w:sz w:val="14"/>
                <w:szCs w:val="14"/>
              </w:rPr>
              <w:tab/>
            </w:r>
          </w:p>
        </w:tc>
        <w:tc>
          <w:tcPr>
            <w:tcW w:w="646" w:type="dxa"/>
            <w:tcBorders>
              <w:top w:val="single" w:sz="8" w:space="0" w:color="000000"/>
              <w:left w:val="nil"/>
              <w:bottom w:val="double" w:sz="6" w:space="0" w:color="000000"/>
              <w:right w:val="single" w:sz="8" w:space="0" w:color="000000"/>
            </w:tcBorders>
            <w:tcMar>
              <w:left w:w="73" w:type="dxa"/>
            </w:tcMar>
            <w:vAlign w:val="bottom"/>
          </w:tcPr>
          <w:p w:rsidR="00A33951" w:rsidRPr="000933AA" w:rsidRDefault="00A33951" w:rsidP="006032A1">
            <w:pPr>
              <w:pStyle w:val="NtH1AY"/>
              <w:tabs>
                <w:tab w:val="right" w:pos="523"/>
                <w:tab w:val="left" w:pos="549"/>
              </w:tabs>
              <w:rPr>
                <w:rFonts w:asciiTheme="minorHAnsi" w:hAnsiTheme="minorHAnsi" w:cstheme="minorHAnsi"/>
                <w:sz w:val="14"/>
                <w:szCs w:val="14"/>
              </w:rPr>
            </w:pPr>
            <w:r w:rsidRPr="000933AA">
              <w:rPr>
                <w:rFonts w:asciiTheme="minorHAnsi" w:hAnsiTheme="minorHAnsi" w:cstheme="minorHAnsi"/>
                <w:sz w:val="14"/>
                <w:szCs w:val="14"/>
              </w:rPr>
              <w:tab/>
              <w:t>(22)</w:t>
            </w:r>
            <w:r w:rsidRPr="000933AA">
              <w:rPr>
                <w:rFonts w:asciiTheme="minorHAnsi" w:hAnsiTheme="minorHAnsi" w:cstheme="minorHAnsi"/>
                <w:sz w:val="14"/>
                <w:szCs w:val="14"/>
              </w:rPr>
              <w:tab/>
            </w:r>
          </w:p>
        </w:tc>
        <w:tc>
          <w:tcPr>
            <w:tcW w:w="505" w:type="dxa"/>
            <w:tcBorders>
              <w:top w:val="single" w:sz="8" w:space="0" w:color="000000"/>
              <w:left w:val="single" w:sz="8" w:space="0" w:color="000000"/>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4"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c>
          <w:tcPr>
            <w:tcW w:w="505" w:type="dxa"/>
            <w:tcBorders>
              <w:top w:val="single" w:sz="8" w:space="0" w:color="000000"/>
              <w:left w:val="nil"/>
              <w:bottom w:val="double" w:sz="6" w:space="0" w:color="000000"/>
              <w:right w:val="single" w:sz="8" w:space="0" w:color="000000"/>
            </w:tcBorders>
            <w:tcMar>
              <w:left w:w="22" w:type="dxa"/>
            </w:tcMar>
            <w:vAlign w:val="bottom"/>
          </w:tcPr>
          <w:p w:rsidR="00A33951" w:rsidRPr="000933AA" w:rsidRDefault="00A33951" w:rsidP="006032A1">
            <w:pPr>
              <w:pStyle w:val="NtH1AY"/>
              <w:tabs>
                <w:tab w:val="right" w:pos="432"/>
                <w:tab w:val="left" w:pos="458"/>
              </w:tabs>
              <w:rPr>
                <w:rFonts w:asciiTheme="minorHAnsi" w:hAnsiTheme="minorHAnsi" w:cstheme="minorHAnsi"/>
                <w:sz w:val="14"/>
                <w:szCs w:val="14"/>
              </w:rPr>
            </w:pPr>
            <w:r w:rsidRPr="000933AA">
              <w:rPr>
                <w:rFonts w:asciiTheme="minorHAnsi" w:hAnsiTheme="minorHAnsi" w:cstheme="minorHAnsi"/>
                <w:sz w:val="14"/>
                <w:szCs w:val="14"/>
              </w:rPr>
              <w:tab/>
              <w:t>2,138</w:t>
            </w:r>
            <w:r w:rsidRPr="000933AA">
              <w:rPr>
                <w:rFonts w:asciiTheme="minorHAnsi" w:hAnsiTheme="minorHAnsi" w:cstheme="minorHAnsi"/>
                <w:sz w:val="14"/>
                <w:szCs w:val="14"/>
              </w:rPr>
              <w:tab/>
            </w:r>
          </w:p>
        </w:tc>
      </w:tr>
    </w:tbl>
    <w:p w:rsidR="00A33951" w:rsidRPr="000933AA" w:rsidRDefault="00A33951" w:rsidP="00A33951">
      <w:pPr>
        <w:pStyle w:val="NtTextLevel1"/>
        <w:ind w:left="964"/>
        <w:rPr>
          <w:rFonts w:asciiTheme="minorHAnsi" w:hAnsiTheme="minorHAnsi" w:cstheme="minorHAnsi"/>
        </w:rPr>
      </w:pPr>
    </w:p>
    <w:p w:rsidR="00A33951" w:rsidRPr="000933AA" w:rsidRDefault="00A33951" w:rsidP="00A33951">
      <w:pPr>
        <w:rPr>
          <w:rFonts w:asciiTheme="minorHAnsi" w:hAnsiTheme="minorHAnsi" w:cstheme="minorHAnsi"/>
          <w:sz w:val="18"/>
          <w:szCs w:val="18"/>
        </w:rPr>
        <w:sectPr w:rsidR="00A33951" w:rsidRPr="000933AA">
          <w:headerReference w:type="default" r:id="rId162"/>
          <w:footerReference w:type="default" r:id="rId163"/>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9B06F9" w:rsidRPr="009B06F9" w:rsidRDefault="009B06F9" w:rsidP="006032A1">
            <w:pPr>
              <w:pStyle w:val="NtHeading4"/>
              <w:tabs>
                <w:tab w:val="clear" w:pos="1530"/>
                <w:tab w:val="left" w:pos="963"/>
              </w:tabs>
              <w:ind w:left="964" w:hanging="567"/>
              <w:rPr>
                <w:rFonts w:asciiTheme="minorHAnsi" w:hAnsiTheme="minorHAnsi" w:cstheme="minorHAnsi"/>
              </w:rPr>
            </w:pPr>
            <w:r w:rsidRPr="009B06F9">
              <w:rPr>
                <w:rFonts w:asciiTheme="minorHAnsi" w:hAnsiTheme="minorHAnsi" w:cstheme="minorHAnsi"/>
              </w:rPr>
              <w:t>38</w:t>
            </w:r>
            <w:r w:rsidRPr="009B06F9">
              <w:rPr>
                <w:rFonts w:asciiTheme="minorHAnsi" w:hAnsiTheme="minorHAnsi" w:cstheme="minorHAnsi"/>
              </w:rPr>
              <w:tab/>
              <w:t>Financial risk management continued</w:t>
            </w:r>
          </w:p>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Credit risk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Credit risk arises when there is the possibility of the University’s receivables defaulting on their contractual obligations resulting in financial loss to the University. The Entity measures credit risk on a fair value basis and monitors risk on a regular basis.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maximum exposure to credit risk at the reporting date in relation to each class of recognised financial assets is the gross carrying amount of those assets inclusive of any provisions for impairment.</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trades only with recognised, credit worthy third parties. In addition, receivable balances are monitored on an ongoing basis with the result that the Entity’s exposure to bad debts is minimal. There are no significant concentrations of credit risk.</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Provision for impairment of financial assets is calculated based on past experience, and current and expected changes in client credit ratings. For financial assets that are either past due or impaired, refer to note 19.</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Liquidity risk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is exposed to liquidity risk through its trading in the normal course of business. Liquidity risk arises when the University is unable to meet its financial obligations as they fall due.</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University’s objective is to maintain a balance between continuity of funding and flexibility through the use of bank loans and finance leases. The Entity has appropriate procedures to manage cash flows by monitoring forecast cash flows to ensure that sufficient funds are available to meet its commitments.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The tables below analyse the Entity's financial assets and liabilities based on the remaining period at the reporting date to the contractual maturity date. The amounts disclosed in the table are the contractual undiscounted cash flows. Balances due within 12 months equal their carrying balances, as the impact of discounting is not significant. </w:t>
      </w:r>
    </w:p>
    <w:p w:rsidR="00A33951" w:rsidRPr="000933AA" w:rsidRDefault="00A33951" w:rsidP="00A33951">
      <w:pPr>
        <w:pStyle w:val="NtTextLevel1"/>
        <w:ind w:left="964"/>
        <w:rPr>
          <w:rFonts w:asciiTheme="minorHAnsi" w:hAnsiTheme="minorHAnsi" w:cstheme="minorHAnsi"/>
        </w:rPr>
      </w:pPr>
    </w:p>
    <w:tbl>
      <w:tblPr>
        <w:tblW w:w="0" w:type="auto"/>
        <w:tblInd w:w="1009" w:type="dxa"/>
        <w:tblLayout w:type="fixed"/>
        <w:tblCellMar>
          <w:left w:w="0" w:type="dxa"/>
          <w:right w:w="0" w:type="dxa"/>
        </w:tblCellMar>
        <w:tblLook w:val="0000" w:firstRow="0" w:lastRow="0" w:firstColumn="0" w:lastColumn="0" w:noHBand="0" w:noVBand="0"/>
      </w:tblPr>
      <w:tblGrid>
        <w:gridCol w:w="2558"/>
        <w:gridCol w:w="617"/>
        <w:gridCol w:w="618"/>
        <w:gridCol w:w="618"/>
        <w:gridCol w:w="618"/>
        <w:gridCol w:w="618"/>
        <w:gridCol w:w="618"/>
        <w:gridCol w:w="618"/>
        <w:gridCol w:w="618"/>
        <w:gridCol w:w="822"/>
        <w:gridCol w:w="635"/>
      </w:tblGrid>
      <w:tr w:rsidR="00A33951" w:rsidRPr="000933AA" w:rsidTr="006032A1">
        <w:tc>
          <w:tcPr>
            <w:tcW w:w="2557" w:type="dxa"/>
            <w:tcBorders>
              <w:top w:val="nil"/>
              <w:left w:val="nil"/>
              <w:bottom w:val="nil"/>
              <w:right w:val="nil"/>
            </w:tcBorders>
            <w:tcMar>
              <w:left w:w="45" w:type="dxa"/>
              <w:right w:w="22" w:type="dxa"/>
            </w:tcMar>
            <w:vAlign w:val="bottom"/>
          </w:tcPr>
          <w:p w:rsidR="00A33951" w:rsidRPr="000933AA" w:rsidRDefault="00A33951" w:rsidP="006032A1">
            <w:pPr>
              <w:rPr>
                <w:rFonts w:asciiTheme="minorHAnsi" w:hAnsiTheme="minorHAnsi" w:cstheme="minorHAnsi"/>
                <w:sz w:val="12"/>
                <w:szCs w:val="12"/>
              </w:rPr>
            </w:pPr>
          </w:p>
        </w:tc>
        <w:tc>
          <w:tcPr>
            <w:tcW w:w="1235" w:type="dxa"/>
            <w:gridSpan w:val="2"/>
            <w:tcBorders>
              <w:top w:val="nil"/>
              <w:left w:val="nil"/>
              <w:bottom w:val="nil"/>
              <w:right w:val="nil"/>
            </w:tcBorders>
            <w:tcMar>
              <w:left w:w="51" w:type="dxa"/>
              <w:right w:w="0" w:type="dxa"/>
            </w:tcMar>
            <w:vAlign w:val="bottom"/>
          </w:tcPr>
          <w:p w:rsidR="00A33951" w:rsidRPr="000933AA" w:rsidRDefault="00A33951" w:rsidP="006032A1">
            <w:pPr>
              <w:pStyle w:val="NtAE1Sc03CHd"/>
              <w:rPr>
                <w:rFonts w:asciiTheme="minorHAnsi" w:hAnsiTheme="minorHAnsi" w:cstheme="minorHAnsi"/>
                <w:sz w:val="14"/>
                <w:szCs w:val="14"/>
              </w:rPr>
            </w:pPr>
            <w:r w:rsidRPr="000933AA">
              <w:rPr>
                <w:rFonts w:asciiTheme="minorHAnsi" w:hAnsiTheme="minorHAnsi" w:cstheme="minorHAnsi"/>
                <w:sz w:val="14"/>
                <w:szCs w:val="14"/>
              </w:rPr>
              <w:t>Within 1 year</w:t>
            </w:r>
          </w:p>
        </w:tc>
        <w:tc>
          <w:tcPr>
            <w:tcW w:w="1236" w:type="dxa"/>
            <w:gridSpan w:val="2"/>
            <w:tcBorders>
              <w:top w:val="nil"/>
              <w:left w:val="nil"/>
              <w:bottom w:val="nil"/>
              <w:right w:val="nil"/>
            </w:tcBorders>
            <w:tcMar>
              <w:left w:w="51" w:type="dxa"/>
              <w:right w:w="0" w:type="dxa"/>
            </w:tcMar>
            <w:vAlign w:val="bottom"/>
          </w:tcPr>
          <w:p w:rsidR="00A33951" w:rsidRPr="000933AA" w:rsidRDefault="00A33951" w:rsidP="006032A1">
            <w:pPr>
              <w:pStyle w:val="NtAE1Sc04CHd"/>
              <w:rPr>
                <w:rFonts w:asciiTheme="minorHAnsi" w:hAnsiTheme="minorHAnsi" w:cstheme="minorHAnsi"/>
                <w:sz w:val="14"/>
                <w:szCs w:val="14"/>
              </w:rPr>
            </w:pPr>
            <w:r w:rsidRPr="000933AA">
              <w:rPr>
                <w:rFonts w:asciiTheme="minorHAnsi" w:hAnsiTheme="minorHAnsi" w:cstheme="minorHAnsi"/>
                <w:sz w:val="14"/>
                <w:szCs w:val="14"/>
              </w:rPr>
              <w:t xml:space="preserve">1 </w:t>
            </w:r>
            <w:r w:rsidRPr="000933AA">
              <w:rPr>
                <w:rFonts w:asciiTheme="minorHAnsi" w:hAnsiTheme="minorHAnsi" w:cstheme="minorHAnsi"/>
                <w:sz w:val="14"/>
                <w:szCs w:val="14"/>
              </w:rPr>
              <w:noBreakHyphen/>
              <w:t xml:space="preserve"> 2 years</w:t>
            </w:r>
          </w:p>
        </w:tc>
        <w:tc>
          <w:tcPr>
            <w:tcW w:w="1236" w:type="dxa"/>
            <w:gridSpan w:val="2"/>
            <w:tcBorders>
              <w:top w:val="nil"/>
              <w:left w:val="nil"/>
              <w:bottom w:val="nil"/>
              <w:right w:val="nil"/>
            </w:tcBorders>
            <w:tcMar>
              <w:left w:w="51" w:type="dxa"/>
              <w:right w:w="0" w:type="dxa"/>
            </w:tcMar>
            <w:vAlign w:val="bottom"/>
          </w:tcPr>
          <w:p w:rsidR="00A33951" w:rsidRPr="000933AA" w:rsidRDefault="00A33951" w:rsidP="006032A1">
            <w:pPr>
              <w:pStyle w:val="NtAE1Sc05CHd"/>
              <w:rPr>
                <w:rFonts w:asciiTheme="minorHAnsi" w:hAnsiTheme="minorHAnsi" w:cstheme="minorHAnsi"/>
                <w:sz w:val="14"/>
                <w:szCs w:val="14"/>
              </w:rPr>
            </w:pPr>
            <w:r w:rsidRPr="000933AA">
              <w:rPr>
                <w:rFonts w:asciiTheme="minorHAnsi" w:hAnsiTheme="minorHAnsi" w:cstheme="minorHAnsi"/>
                <w:sz w:val="14"/>
                <w:szCs w:val="14"/>
              </w:rPr>
              <w:t xml:space="preserve">2 </w:t>
            </w:r>
            <w:r w:rsidRPr="000933AA">
              <w:rPr>
                <w:rFonts w:asciiTheme="minorHAnsi" w:hAnsiTheme="minorHAnsi" w:cstheme="minorHAnsi"/>
                <w:sz w:val="14"/>
                <w:szCs w:val="14"/>
              </w:rPr>
              <w:noBreakHyphen/>
              <w:t xml:space="preserve"> 5 years</w:t>
            </w:r>
          </w:p>
        </w:tc>
        <w:tc>
          <w:tcPr>
            <w:tcW w:w="1236" w:type="dxa"/>
            <w:gridSpan w:val="2"/>
            <w:tcBorders>
              <w:top w:val="nil"/>
              <w:left w:val="nil"/>
              <w:bottom w:val="nil"/>
              <w:right w:val="nil"/>
            </w:tcBorders>
            <w:tcMar>
              <w:left w:w="51" w:type="dxa"/>
              <w:right w:w="0" w:type="dxa"/>
            </w:tcMar>
            <w:vAlign w:val="bottom"/>
          </w:tcPr>
          <w:p w:rsidR="00A33951" w:rsidRPr="000933AA" w:rsidRDefault="00A33951" w:rsidP="006032A1">
            <w:pPr>
              <w:pStyle w:val="NtAE1Sc06CHd"/>
              <w:rPr>
                <w:rFonts w:asciiTheme="minorHAnsi" w:hAnsiTheme="minorHAnsi" w:cstheme="minorHAnsi"/>
                <w:sz w:val="14"/>
                <w:szCs w:val="14"/>
              </w:rPr>
            </w:pPr>
            <w:r w:rsidRPr="000933AA">
              <w:rPr>
                <w:rFonts w:asciiTheme="minorHAnsi" w:hAnsiTheme="minorHAnsi" w:cstheme="minorHAnsi"/>
                <w:sz w:val="14"/>
                <w:szCs w:val="14"/>
              </w:rPr>
              <w:t>5+ years</w:t>
            </w:r>
          </w:p>
        </w:tc>
        <w:tc>
          <w:tcPr>
            <w:tcW w:w="1457" w:type="dxa"/>
            <w:gridSpan w:val="2"/>
            <w:tcBorders>
              <w:top w:val="nil"/>
              <w:left w:val="nil"/>
              <w:bottom w:val="nil"/>
              <w:right w:val="nil"/>
            </w:tcBorders>
            <w:tcMar>
              <w:left w:w="51" w:type="dxa"/>
              <w:right w:w="0" w:type="dxa"/>
            </w:tcMar>
            <w:vAlign w:val="bottom"/>
          </w:tcPr>
          <w:p w:rsidR="00A33951" w:rsidRPr="000933AA" w:rsidRDefault="00A33951" w:rsidP="006032A1">
            <w:pPr>
              <w:pStyle w:val="NtAE1Sc07TCHd"/>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6032A1">
        <w:tc>
          <w:tcPr>
            <w:tcW w:w="2558" w:type="dxa"/>
            <w:tcBorders>
              <w:top w:val="nil"/>
              <w:left w:val="nil"/>
              <w:bottom w:val="nil"/>
              <w:right w:val="nil"/>
            </w:tcBorders>
            <w:tcMar>
              <w:left w:w="45" w:type="dxa"/>
              <w:right w:w="22" w:type="dxa"/>
            </w:tcMar>
            <w:vAlign w:val="bottom"/>
          </w:tcPr>
          <w:p w:rsidR="00A33951" w:rsidRPr="000933AA" w:rsidRDefault="00A33951" w:rsidP="006032A1">
            <w:pPr>
              <w:rPr>
                <w:rFonts w:asciiTheme="minorHAnsi" w:hAnsiTheme="minorHAnsi" w:cstheme="minorHAnsi"/>
                <w:sz w:val="12"/>
                <w:szCs w:val="12"/>
              </w:rPr>
            </w:pPr>
          </w:p>
        </w:tc>
        <w:tc>
          <w:tcPr>
            <w:tcW w:w="617" w:type="dxa"/>
            <w:tcBorders>
              <w:top w:val="nil"/>
              <w:left w:val="nil"/>
              <w:bottom w:val="nil"/>
              <w:right w:val="nil"/>
            </w:tcBorders>
            <w:tcMar>
              <w:left w:w="51" w:type="dxa"/>
              <w:right w:w="0" w:type="dxa"/>
            </w:tcMar>
            <w:vAlign w:val="bottom"/>
          </w:tcPr>
          <w:p w:rsidR="00A33951" w:rsidRPr="000933AA" w:rsidRDefault="00A33951" w:rsidP="006032A1">
            <w:pPr>
              <w:pStyle w:val="NtAE1Sc03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AECSc01AYCHd"/>
              <w:rPr>
                <w:rFonts w:asciiTheme="minorHAnsi" w:hAnsiTheme="minorHAnsi" w:cstheme="minorHAnsi"/>
                <w:sz w:val="14"/>
                <w:szCs w:val="14"/>
              </w:rPr>
            </w:pPr>
            <w:r w:rsidRPr="000933AA">
              <w:rPr>
                <w:rFonts w:asciiTheme="minorHAnsi" w:hAnsiTheme="minorHAnsi" w:cstheme="minorHAnsi"/>
                <w:sz w:val="14"/>
                <w:szCs w:val="14"/>
              </w:rPr>
              <w:t>$000's</w:t>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3P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AECSc03PYCHd"/>
              <w:rPr>
                <w:rFonts w:asciiTheme="minorHAnsi" w:hAnsiTheme="minorHAnsi" w:cstheme="minorHAnsi"/>
                <w:sz w:val="14"/>
                <w:szCs w:val="14"/>
              </w:rPr>
            </w:pPr>
            <w:r w:rsidRPr="000933AA">
              <w:rPr>
                <w:rFonts w:asciiTheme="minorHAnsi" w:hAnsiTheme="minorHAnsi" w:cstheme="minorHAnsi"/>
                <w:sz w:val="14"/>
                <w:szCs w:val="14"/>
              </w:rPr>
              <w:t>$000's</w:t>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4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AECSc04AYCHd"/>
              <w:rPr>
                <w:rFonts w:asciiTheme="minorHAnsi" w:hAnsiTheme="minorHAnsi" w:cstheme="minorHAnsi"/>
                <w:sz w:val="14"/>
                <w:szCs w:val="14"/>
              </w:rPr>
            </w:pPr>
            <w:r w:rsidRPr="000933AA">
              <w:rPr>
                <w:rFonts w:asciiTheme="minorHAnsi" w:hAnsiTheme="minorHAnsi" w:cstheme="minorHAnsi"/>
                <w:sz w:val="14"/>
                <w:szCs w:val="14"/>
              </w:rPr>
              <w:t>$000's</w:t>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4P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AECSc04AYCHd"/>
              <w:rPr>
                <w:rFonts w:asciiTheme="minorHAnsi" w:hAnsiTheme="minorHAnsi" w:cstheme="minorHAnsi"/>
                <w:sz w:val="14"/>
                <w:szCs w:val="14"/>
              </w:rPr>
            </w:pPr>
            <w:r w:rsidRPr="000933AA">
              <w:rPr>
                <w:rFonts w:asciiTheme="minorHAnsi" w:hAnsiTheme="minorHAnsi" w:cstheme="minorHAnsi"/>
                <w:sz w:val="14"/>
                <w:szCs w:val="14"/>
              </w:rPr>
              <w:t>$000's</w:t>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5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AECSc05AYCHd"/>
              <w:rPr>
                <w:rFonts w:asciiTheme="minorHAnsi" w:hAnsiTheme="minorHAnsi" w:cstheme="minorHAnsi"/>
                <w:sz w:val="14"/>
                <w:szCs w:val="14"/>
              </w:rPr>
            </w:pPr>
            <w:r w:rsidRPr="000933AA">
              <w:rPr>
                <w:rFonts w:asciiTheme="minorHAnsi" w:hAnsiTheme="minorHAnsi" w:cstheme="minorHAnsi"/>
                <w:sz w:val="14"/>
                <w:szCs w:val="14"/>
              </w:rPr>
              <w:t>$000's</w:t>
            </w:r>
          </w:p>
        </w:tc>
        <w:tc>
          <w:tcPr>
            <w:tcW w:w="617" w:type="dxa"/>
            <w:tcBorders>
              <w:top w:val="nil"/>
              <w:left w:val="nil"/>
              <w:bottom w:val="nil"/>
              <w:right w:val="nil"/>
            </w:tcBorders>
            <w:tcMar>
              <w:left w:w="73" w:type="dxa"/>
              <w:right w:w="22" w:type="dxa"/>
            </w:tcMar>
            <w:vAlign w:val="bottom"/>
          </w:tcPr>
          <w:p w:rsidR="00A33951" w:rsidRPr="000933AA" w:rsidRDefault="00A33951" w:rsidP="006032A1">
            <w:pPr>
              <w:pStyle w:val="NtAE1Sc05P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AECSc05PYCHd"/>
              <w:rPr>
                <w:rFonts w:asciiTheme="minorHAnsi" w:hAnsiTheme="minorHAnsi" w:cstheme="minorHAnsi"/>
                <w:sz w:val="14"/>
                <w:szCs w:val="14"/>
              </w:rPr>
            </w:pPr>
            <w:r w:rsidRPr="000933AA">
              <w:rPr>
                <w:rFonts w:asciiTheme="minorHAnsi" w:hAnsiTheme="minorHAnsi" w:cstheme="minorHAnsi"/>
                <w:sz w:val="14"/>
                <w:szCs w:val="14"/>
              </w:rPr>
              <w:t>$000's</w:t>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6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AECSc06AYCHd"/>
              <w:rPr>
                <w:rFonts w:asciiTheme="minorHAnsi" w:hAnsiTheme="minorHAnsi" w:cstheme="minorHAnsi"/>
                <w:sz w:val="14"/>
                <w:szCs w:val="14"/>
              </w:rPr>
            </w:pPr>
            <w:r w:rsidRPr="000933AA">
              <w:rPr>
                <w:rFonts w:asciiTheme="minorHAnsi" w:hAnsiTheme="minorHAnsi" w:cstheme="minorHAnsi"/>
                <w:sz w:val="14"/>
                <w:szCs w:val="14"/>
              </w:rPr>
              <w:t>$000's</w:t>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6P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AECSc06P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51" w:type="dxa"/>
              <w:right w:w="0" w:type="dxa"/>
            </w:tcMar>
            <w:vAlign w:val="bottom"/>
          </w:tcPr>
          <w:p w:rsidR="00A33951" w:rsidRPr="000933AA" w:rsidRDefault="00A33951" w:rsidP="006032A1">
            <w:pPr>
              <w:pStyle w:val="NtAE1Sc07T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AECSc07TAYCHd"/>
              <w:rPr>
                <w:rFonts w:asciiTheme="minorHAnsi" w:hAnsiTheme="minorHAnsi" w:cstheme="minorHAnsi"/>
                <w:sz w:val="14"/>
                <w:szCs w:val="14"/>
              </w:rPr>
            </w:pPr>
            <w:r w:rsidRPr="000933AA">
              <w:rPr>
                <w:rFonts w:asciiTheme="minorHAnsi" w:hAnsiTheme="minorHAnsi" w:cstheme="minorHAnsi"/>
                <w:sz w:val="14"/>
                <w:szCs w:val="14"/>
              </w:rPr>
              <w:t>$000's</w:t>
            </w:r>
          </w:p>
        </w:tc>
        <w:tc>
          <w:tcPr>
            <w:tcW w:w="635" w:type="dxa"/>
            <w:tcBorders>
              <w:top w:val="nil"/>
              <w:left w:val="nil"/>
              <w:bottom w:val="nil"/>
              <w:right w:val="nil"/>
            </w:tcBorders>
            <w:tcMar>
              <w:left w:w="73" w:type="dxa"/>
              <w:right w:w="22" w:type="dxa"/>
            </w:tcMar>
            <w:vAlign w:val="bottom"/>
          </w:tcPr>
          <w:p w:rsidR="00A33951" w:rsidRPr="000933AA" w:rsidRDefault="00A33951" w:rsidP="006032A1">
            <w:pPr>
              <w:pStyle w:val="NtAE1Sc07TP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AECSc07TPYCHd"/>
              <w:rPr>
                <w:rFonts w:asciiTheme="minorHAnsi" w:hAnsiTheme="minorHAnsi" w:cstheme="minorHAnsi"/>
                <w:sz w:val="14"/>
                <w:szCs w:val="14"/>
              </w:rPr>
            </w:pPr>
            <w:r w:rsidRPr="000933AA">
              <w:rPr>
                <w:rFonts w:asciiTheme="minorHAnsi" w:hAnsiTheme="minorHAnsi" w:cstheme="minorHAnsi"/>
                <w:sz w:val="14"/>
                <w:szCs w:val="14"/>
              </w:rPr>
              <w:t>$000's</w:t>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Ti"/>
              <w:rPr>
                <w:rFonts w:asciiTheme="minorHAnsi" w:hAnsiTheme="minorHAnsi" w:cstheme="minorHAnsi"/>
                <w:sz w:val="14"/>
                <w:szCs w:val="14"/>
              </w:rPr>
            </w:pPr>
            <w:r w:rsidRPr="000933AA">
              <w:rPr>
                <w:rFonts w:asciiTheme="minorHAnsi" w:hAnsiTheme="minorHAnsi" w:cstheme="minorHAnsi"/>
                <w:sz w:val="14"/>
                <w:szCs w:val="14"/>
              </w:rPr>
              <w:t>Financial Assets:</w:t>
            </w:r>
          </w:p>
        </w:tc>
        <w:tc>
          <w:tcPr>
            <w:tcW w:w="617" w:type="dxa"/>
            <w:tcBorders>
              <w:top w:val="nil"/>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nil"/>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nil"/>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nil"/>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nil"/>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7" w:type="dxa"/>
            <w:tcBorders>
              <w:top w:val="nil"/>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nil"/>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nil"/>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822" w:type="dxa"/>
            <w:tcBorders>
              <w:top w:val="nil"/>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35" w:type="dxa"/>
            <w:tcBorders>
              <w:top w:val="nil"/>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
              <w:rPr>
                <w:rFonts w:asciiTheme="minorHAnsi" w:hAnsiTheme="minorHAnsi" w:cstheme="minorHAnsi"/>
                <w:sz w:val="14"/>
                <w:szCs w:val="14"/>
              </w:rPr>
            </w:pPr>
            <w:r w:rsidRPr="000933AA">
              <w:rPr>
                <w:rFonts w:asciiTheme="minorHAnsi" w:hAnsiTheme="minorHAnsi" w:cstheme="minorHAnsi"/>
                <w:sz w:val="14"/>
                <w:szCs w:val="14"/>
              </w:rPr>
              <w:t>Cash and cash equivalents</w:t>
            </w:r>
          </w:p>
        </w:tc>
        <w:tc>
          <w:tcPr>
            <w:tcW w:w="617" w:type="dxa"/>
            <w:tcBorders>
              <w:top w:val="nil"/>
              <w:left w:val="nil"/>
              <w:bottom w:val="nil"/>
              <w:right w:val="nil"/>
            </w:tcBorders>
            <w:tcMar>
              <w:left w:w="51" w:type="dxa"/>
              <w:right w:w="0" w:type="dxa"/>
            </w:tcMar>
            <w:vAlign w:val="bottom"/>
          </w:tcPr>
          <w:p w:rsidR="00A33951" w:rsidRPr="000933AA" w:rsidRDefault="00A33951" w:rsidP="006032A1">
            <w:pPr>
              <w:pStyle w:val="NtAE1Sc03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54,530</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3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66,452</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4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4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5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7" w:type="dxa"/>
            <w:tcBorders>
              <w:top w:val="nil"/>
              <w:left w:val="nil"/>
              <w:bottom w:val="nil"/>
              <w:right w:val="nil"/>
            </w:tcBorders>
            <w:tcMar>
              <w:left w:w="73" w:type="dxa"/>
              <w:right w:w="22" w:type="dxa"/>
            </w:tcMar>
            <w:vAlign w:val="bottom"/>
          </w:tcPr>
          <w:p w:rsidR="00A33951" w:rsidRPr="000933AA" w:rsidRDefault="00A33951" w:rsidP="006032A1">
            <w:pPr>
              <w:pStyle w:val="NtAE1Sc05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6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6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nil"/>
              <w:right w:val="nil"/>
            </w:tcBorders>
            <w:tcMar>
              <w:left w:w="51" w:type="dxa"/>
              <w:right w:w="0" w:type="dxa"/>
            </w:tcMar>
            <w:vAlign w:val="bottom"/>
          </w:tcPr>
          <w:p w:rsidR="00A33951" w:rsidRPr="000933AA" w:rsidRDefault="00A33951" w:rsidP="006032A1">
            <w:pPr>
              <w:pStyle w:val="NtAE1Sc07TAY"/>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54,530</w:t>
            </w:r>
            <w:r w:rsidRPr="000933AA">
              <w:rPr>
                <w:rFonts w:asciiTheme="minorHAnsi" w:hAnsiTheme="minorHAnsi" w:cstheme="minorHAnsi"/>
                <w:sz w:val="14"/>
                <w:szCs w:val="14"/>
              </w:rPr>
              <w:tab/>
            </w:r>
          </w:p>
        </w:tc>
        <w:tc>
          <w:tcPr>
            <w:tcW w:w="635" w:type="dxa"/>
            <w:tcBorders>
              <w:top w:val="nil"/>
              <w:left w:val="nil"/>
              <w:bottom w:val="nil"/>
              <w:right w:val="nil"/>
            </w:tcBorders>
            <w:tcMar>
              <w:left w:w="73" w:type="dxa"/>
              <w:right w:w="22" w:type="dxa"/>
            </w:tcMar>
            <w:vAlign w:val="bottom"/>
          </w:tcPr>
          <w:p w:rsidR="00A33951" w:rsidRPr="000933AA" w:rsidRDefault="00A33951" w:rsidP="006032A1">
            <w:pPr>
              <w:pStyle w:val="NtAE1Sc07TPY"/>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66,452</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
              <w:rPr>
                <w:rFonts w:asciiTheme="minorHAnsi" w:hAnsiTheme="minorHAnsi" w:cstheme="minorHAnsi"/>
                <w:sz w:val="14"/>
                <w:szCs w:val="14"/>
              </w:rPr>
            </w:pPr>
            <w:r w:rsidRPr="000933AA">
              <w:rPr>
                <w:rFonts w:asciiTheme="minorHAnsi" w:hAnsiTheme="minorHAnsi" w:cstheme="minorHAnsi"/>
                <w:sz w:val="14"/>
                <w:szCs w:val="14"/>
              </w:rPr>
              <w:t>Trade and other receivables</w:t>
            </w:r>
          </w:p>
        </w:tc>
        <w:tc>
          <w:tcPr>
            <w:tcW w:w="617" w:type="dxa"/>
            <w:tcBorders>
              <w:top w:val="nil"/>
              <w:left w:val="nil"/>
              <w:bottom w:val="nil"/>
              <w:right w:val="nil"/>
            </w:tcBorders>
            <w:tcMar>
              <w:left w:w="51" w:type="dxa"/>
              <w:right w:w="0" w:type="dxa"/>
            </w:tcMar>
            <w:vAlign w:val="bottom"/>
          </w:tcPr>
          <w:p w:rsidR="00A33951" w:rsidRPr="000933AA" w:rsidRDefault="00A33951" w:rsidP="006032A1">
            <w:pPr>
              <w:pStyle w:val="NtAE1Sc03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5,043</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3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7,182</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4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4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5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7" w:type="dxa"/>
            <w:tcBorders>
              <w:top w:val="nil"/>
              <w:left w:val="nil"/>
              <w:bottom w:val="nil"/>
              <w:right w:val="nil"/>
            </w:tcBorders>
            <w:tcMar>
              <w:left w:w="73" w:type="dxa"/>
              <w:right w:w="22" w:type="dxa"/>
            </w:tcMar>
            <w:vAlign w:val="bottom"/>
          </w:tcPr>
          <w:p w:rsidR="00A33951" w:rsidRPr="000933AA" w:rsidRDefault="00A33951" w:rsidP="006032A1">
            <w:pPr>
              <w:pStyle w:val="NtAE1Sc05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6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6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nil"/>
              <w:right w:val="nil"/>
            </w:tcBorders>
            <w:tcMar>
              <w:left w:w="51" w:type="dxa"/>
              <w:right w:w="0" w:type="dxa"/>
            </w:tcMar>
            <w:vAlign w:val="bottom"/>
          </w:tcPr>
          <w:p w:rsidR="00A33951" w:rsidRPr="000933AA" w:rsidRDefault="00A33951" w:rsidP="006032A1">
            <w:pPr>
              <w:pStyle w:val="NtAE1Sc07TAY"/>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5,043</w:t>
            </w:r>
            <w:r w:rsidRPr="000933AA">
              <w:rPr>
                <w:rFonts w:asciiTheme="minorHAnsi" w:hAnsiTheme="minorHAnsi" w:cstheme="minorHAnsi"/>
                <w:sz w:val="14"/>
                <w:szCs w:val="14"/>
              </w:rPr>
              <w:tab/>
            </w:r>
          </w:p>
        </w:tc>
        <w:tc>
          <w:tcPr>
            <w:tcW w:w="635" w:type="dxa"/>
            <w:tcBorders>
              <w:top w:val="nil"/>
              <w:left w:val="nil"/>
              <w:bottom w:val="nil"/>
              <w:right w:val="nil"/>
            </w:tcBorders>
            <w:tcMar>
              <w:left w:w="73" w:type="dxa"/>
              <w:right w:w="22" w:type="dxa"/>
            </w:tcMar>
            <w:vAlign w:val="bottom"/>
          </w:tcPr>
          <w:p w:rsidR="00A33951" w:rsidRPr="000933AA" w:rsidRDefault="00A33951" w:rsidP="006032A1">
            <w:pPr>
              <w:pStyle w:val="NtAE1Sc07TPY"/>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7,182</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
              <w:rPr>
                <w:rFonts w:asciiTheme="minorHAnsi" w:hAnsiTheme="minorHAnsi" w:cstheme="minorHAnsi"/>
                <w:sz w:val="14"/>
                <w:szCs w:val="14"/>
              </w:rPr>
            </w:pPr>
            <w:r w:rsidRPr="000933AA">
              <w:rPr>
                <w:rFonts w:asciiTheme="minorHAnsi" w:hAnsiTheme="minorHAnsi" w:cstheme="minorHAnsi"/>
                <w:sz w:val="14"/>
                <w:szCs w:val="14"/>
              </w:rPr>
              <w:t>Other financial assets</w:t>
            </w:r>
          </w:p>
        </w:tc>
        <w:tc>
          <w:tcPr>
            <w:tcW w:w="617" w:type="dxa"/>
            <w:tcBorders>
              <w:top w:val="nil"/>
              <w:left w:val="nil"/>
              <w:bottom w:val="nil"/>
              <w:right w:val="nil"/>
            </w:tcBorders>
            <w:tcMar>
              <w:left w:w="51" w:type="dxa"/>
              <w:right w:w="0" w:type="dxa"/>
            </w:tcMar>
            <w:vAlign w:val="bottom"/>
          </w:tcPr>
          <w:p w:rsidR="00A33951" w:rsidRPr="000933AA" w:rsidRDefault="00A33951" w:rsidP="006032A1">
            <w:pPr>
              <w:pStyle w:val="NtAE1Sc03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137,307</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3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114,768</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4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8,000</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4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5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10,000</w:t>
            </w:r>
            <w:r w:rsidRPr="000933AA">
              <w:rPr>
                <w:rFonts w:asciiTheme="minorHAnsi" w:hAnsiTheme="minorHAnsi" w:cstheme="minorHAnsi"/>
                <w:sz w:val="14"/>
                <w:szCs w:val="14"/>
              </w:rPr>
              <w:tab/>
            </w:r>
          </w:p>
        </w:tc>
        <w:tc>
          <w:tcPr>
            <w:tcW w:w="617" w:type="dxa"/>
            <w:tcBorders>
              <w:top w:val="nil"/>
              <w:left w:val="nil"/>
              <w:bottom w:val="nil"/>
              <w:right w:val="nil"/>
            </w:tcBorders>
            <w:tcMar>
              <w:left w:w="73" w:type="dxa"/>
              <w:right w:w="22" w:type="dxa"/>
            </w:tcMar>
            <w:vAlign w:val="bottom"/>
          </w:tcPr>
          <w:p w:rsidR="00A33951" w:rsidRPr="000933AA" w:rsidRDefault="00A33951" w:rsidP="006032A1">
            <w:pPr>
              <w:pStyle w:val="NtAE1Sc05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6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66,320</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6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71,380</w:t>
            </w:r>
            <w:r w:rsidRPr="000933AA">
              <w:rPr>
                <w:rFonts w:asciiTheme="minorHAnsi" w:hAnsiTheme="minorHAnsi" w:cstheme="minorHAnsi"/>
                <w:sz w:val="14"/>
                <w:szCs w:val="14"/>
              </w:rPr>
              <w:tab/>
            </w:r>
          </w:p>
        </w:tc>
        <w:tc>
          <w:tcPr>
            <w:tcW w:w="822" w:type="dxa"/>
            <w:tcBorders>
              <w:top w:val="nil"/>
              <w:left w:val="nil"/>
              <w:bottom w:val="nil"/>
              <w:right w:val="nil"/>
            </w:tcBorders>
            <w:tcMar>
              <w:left w:w="51" w:type="dxa"/>
              <w:right w:w="0" w:type="dxa"/>
            </w:tcMar>
            <w:vAlign w:val="bottom"/>
          </w:tcPr>
          <w:p w:rsidR="00A33951" w:rsidRPr="000933AA" w:rsidRDefault="00A33951" w:rsidP="006032A1">
            <w:pPr>
              <w:pStyle w:val="NtAE1Sc07TAY"/>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221,627</w:t>
            </w:r>
            <w:r w:rsidRPr="000933AA">
              <w:rPr>
                <w:rFonts w:asciiTheme="minorHAnsi" w:hAnsiTheme="minorHAnsi" w:cstheme="minorHAnsi"/>
                <w:sz w:val="14"/>
                <w:szCs w:val="14"/>
              </w:rPr>
              <w:tab/>
            </w:r>
          </w:p>
        </w:tc>
        <w:tc>
          <w:tcPr>
            <w:tcW w:w="635" w:type="dxa"/>
            <w:tcBorders>
              <w:top w:val="nil"/>
              <w:left w:val="nil"/>
              <w:bottom w:val="nil"/>
              <w:right w:val="nil"/>
            </w:tcBorders>
            <w:tcMar>
              <w:left w:w="73" w:type="dxa"/>
              <w:right w:w="22" w:type="dxa"/>
            </w:tcMar>
            <w:vAlign w:val="bottom"/>
          </w:tcPr>
          <w:p w:rsidR="00A33951" w:rsidRPr="000933AA" w:rsidRDefault="00A33951" w:rsidP="006032A1">
            <w:pPr>
              <w:pStyle w:val="NtAE1Sc07TPY"/>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186,148</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
              <w:rPr>
                <w:rFonts w:asciiTheme="minorHAnsi" w:hAnsiTheme="minorHAnsi" w:cstheme="minorHAnsi"/>
                <w:sz w:val="14"/>
                <w:szCs w:val="14"/>
              </w:rPr>
            </w:pPr>
            <w:r w:rsidRPr="000933AA">
              <w:rPr>
                <w:rFonts w:asciiTheme="minorHAnsi" w:hAnsiTheme="minorHAnsi" w:cstheme="minorHAnsi"/>
                <w:sz w:val="14"/>
                <w:szCs w:val="14"/>
              </w:rPr>
              <w:t>Derivative financial instruments</w:t>
            </w:r>
          </w:p>
        </w:tc>
        <w:tc>
          <w:tcPr>
            <w:tcW w:w="617" w:type="dxa"/>
            <w:tcBorders>
              <w:top w:val="nil"/>
              <w:left w:val="nil"/>
              <w:bottom w:val="single" w:sz="8" w:space="0" w:color="000000"/>
              <w:right w:val="nil"/>
            </w:tcBorders>
            <w:tcMar>
              <w:left w:w="51" w:type="dxa"/>
              <w:right w:w="0" w:type="dxa"/>
            </w:tcMar>
            <w:vAlign w:val="bottom"/>
          </w:tcPr>
          <w:p w:rsidR="00A33951" w:rsidRPr="000933AA" w:rsidRDefault="00A33951" w:rsidP="006032A1">
            <w:pPr>
              <w:pStyle w:val="NtAE1Sc03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19</w:t>
            </w:r>
            <w:r w:rsidRPr="000933AA">
              <w:rPr>
                <w:rFonts w:asciiTheme="minorHAnsi" w:hAnsiTheme="minorHAnsi" w:cstheme="minorHAnsi"/>
                <w:sz w:val="14"/>
                <w:szCs w:val="14"/>
              </w:rPr>
              <w:tab/>
            </w:r>
          </w:p>
        </w:tc>
        <w:tc>
          <w:tcPr>
            <w:tcW w:w="618" w:type="dxa"/>
            <w:tcBorders>
              <w:top w:val="nil"/>
              <w:left w:val="nil"/>
              <w:bottom w:val="single" w:sz="8" w:space="0" w:color="000000"/>
              <w:right w:val="nil"/>
            </w:tcBorders>
            <w:tcMar>
              <w:left w:w="73" w:type="dxa"/>
              <w:right w:w="22" w:type="dxa"/>
            </w:tcMar>
            <w:vAlign w:val="bottom"/>
          </w:tcPr>
          <w:p w:rsidR="00A33951" w:rsidRPr="000933AA" w:rsidRDefault="00A33951" w:rsidP="006032A1">
            <w:pPr>
              <w:pStyle w:val="NtAE1Sc03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21</w:t>
            </w:r>
            <w:r w:rsidRPr="000933AA">
              <w:rPr>
                <w:rFonts w:asciiTheme="minorHAnsi" w:hAnsiTheme="minorHAnsi" w:cstheme="minorHAnsi"/>
                <w:sz w:val="14"/>
                <w:szCs w:val="14"/>
              </w:rPr>
              <w:tab/>
            </w:r>
          </w:p>
        </w:tc>
        <w:tc>
          <w:tcPr>
            <w:tcW w:w="618" w:type="dxa"/>
            <w:tcBorders>
              <w:top w:val="nil"/>
              <w:left w:val="nil"/>
              <w:bottom w:val="single" w:sz="8" w:space="0" w:color="000000"/>
              <w:right w:val="nil"/>
            </w:tcBorders>
            <w:tcMar>
              <w:left w:w="51" w:type="dxa"/>
              <w:right w:w="0" w:type="dxa"/>
            </w:tcMar>
            <w:vAlign w:val="bottom"/>
          </w:tcPr>
          <w:p w:rsidR="00A33951" w:rsidRPr="000933AA" w:rsidRDefault="00A33951" w:rsidP="006032A1">
            <w:pPr>
              <w:pStyle w:val="NtAE1Sc04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single" w:sz="8" w:space="0" w:color="000000"/>
              <w:right w:val="nil"/>
            </w:tcBorders>
            <w:tcMar>
              <w:left w:w="73" w:type="dxa"/>
              <w:right w:w="22" w:type="dxa"/>
            </w:tcMar>
            <w:vAlign w:val="bottom"/>
          </w:tcPr>
          <w:p w:rsidR="00A33951" w:rsidRPr="000933AA" w:rsidRDefault="00A33951" w:rsidP="006032A1">
            <w:pPr>
              <w:pStyle w:val="NtAE1Sc04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single" w:sz="8" w:space="0" w:color="000000"/>
              <w:right w:val="nil"/>
            </w:tcBorders>
            <w:tcMar>
              <w:left w:w="51" w:type="dxa"/>
              <w:right w:w="0" w:type="dxa"/>
            </w:tcMar>
            <w:vAlign w:val="bottom"/>
          </w:tcPr>
          <w:p w:rsidR="00A33951" w:rsidRPr="000933AA" w:rsidRDefault="00A33951" w:rsidP="006032A1">
            <w:pPr>
              <w:pStyle w:val="NtAE1Sc05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7" w:type="dxa"/>
            <w:tcBorders>
              <w:top w:val="nil"/>
              <w:left w:val="nil"/>
              <w:bottom w:val="single" w:sz="8" w:space="0" w:color="000000"/>
              <w:right w:val="nil"/>
            </w:tcBorders>
            <w:tcMar>
              <w:left w:w="73" w:type="dxa"/>
              <w:right w:w="22" w:type="dxa"/>
            </w:tcMar>
            <w:vAlign w:val="bottom"/>
          </w:tcPr>
          <w:p w:rsidR="00A33951" w:rsidRPr="000933AA" w:rsidRDefault="00A33951" w:rsidP="006032A1">
            <w:pPr>
              <w:pStyle w:val="NtAE1Sc05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single" w:sz="8" w:space="0" w:color="000000"/>
              <w:right w:val="nil"/>
            </w:tcBorders>
            <w:tcMar>
              <w:left w:w="51" w:type="dxa"/>
              <w:right w:w="0" w:type="dxa"/>
            </w:tcMar>
            <w:vAlign w:val="bottom"/>
          </w:tcPr>
          <w:p w:rsidR="00A33951" w:rsidRPr="000933AA" w:rsidRDefault="00A33951" w:rsidP="006032A1">
            <w:pPr>
              <w:pStyle w:val="NtAE1Sc06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single" w:sz="8" w:space="0" w:color="000000"/>
              <w:right w:val="nil"/>
            </w:tcBorders>
            <w:tcMar>
              <w:left w:w="73" w:type="dxa"/>
              <w:right w:w="22" w:type="dxa"/>
            </w:tcMar>
            <w:vAlign w:val="bottom"/>
          </w:tcPr>
          <w:p w:rsidR="00A33951" w:rsidRPr="000933AA" w:rsidRDefault="00A33951" w:rsidP="006032A1">
            <w:pPr>
              <w:pStyle w:val="NtAE1Sc06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51" w:type="dxa"/>
              <w:right w:w="0" w:type="dxa"/>
            </w:tcMar>
            <w:vAlign w:val="bottom"/>
          </w:tcPr>
          <w:p w:rsidR="00A33951" w:rsidRPr="000933AA" w:rsidRDefault="00A33951" w:rsidP="006032A1">
            <w:pPr>
              <w:pStyle w:val="NtAE1Sc07TAY"/>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19</w:t>
            </w:r>
            <w:r w:rsidRPr="000933AA">
              <w:rPr>
                <w:rFonts w:asciiTheme="minorHAnsi" w:hAnsiTheme="minorHAnsi" w:cstheme="minorHAnsi"/>
                <w:sz w:val="14"/>
                <w:szCs w:val="14"/>
              </w:rPr>
              <w:tab/>
            </w:r>
          </w:p>
        </w:tc>
        <w:tc>
          <w:tcPr>
            <w:tcW w:w="635" w:type="dxa"/>
            <w:tcBorders>
              <w:top w:val="nil"/>
              <w:left w:val="nil"/>
              <w:bottom w:val="single" w:sz="8" w:space="0" w:color="000000"/>
              <w:right w:val="nil"/>
            </w:tcBorders>
            <w:tcMar>
              <w:left w:w="73" w:type="dxa"/>
              <w:right w:w="22" w:type="dxa"/>
            </w:tcMar>
            <w:vAlign w:val="bottom"/>
          </w:tcPr>
          <w:p w:rsidR="00A33951" w:rsidRPr="000933AA" w:rsidRDefault="00A33951" w:rsidP="006032A1">
            <w:pPr>
              <w:pStyle w:val="NtAE1Sc07TPY"/>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21</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S"/>
              <w:rPr>
                <w:rFonts w:asciiTheme="minorHAnsi" w:hAnsiTheme="minorHAnsi" w:cstheme="minorHAnsi"/>
                <w:sz w:val="14"/>
                <w:szCs w:val="14"/>
              </w:rPr>
            </w:pPr>
            <w:r w:rsidRPr="000933AA">
              <w:rPr>
                <w:rFonts w:asciiTheme="minorHAnsi" w:hAnsiTheme="minorHAnsi" w:cstheme="minorHAnsi"/>
                <w:sz w:val="14"/>
                <w:szCs w:val="14"/>
              </w:rPr>
              <w:t>Total Financial Assets</w:t>
            </w:r>
          </w:p>
        </w:tc>
        <w:tc>
          <w:tcPr>
            <w:tcW w:w="617"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3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196,899</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3PYS"/>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188,423</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4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8,000</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4PYS"/>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5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10,000</w:t>
            </w:r>
            <w:r w:rsidRPr="000933AA">
              <w:rPr>
                <w:rFonts w:asciiTheme="minorHAnsi" w:hAnsiTheme="minorHAnsi" w:cstheme="minorHAnsi"/>
                <w:sz w:val="14"/>
                <w:szCs w:val="14"/>
              </w:rPr>
              <w:tab/>
            </w:r>
          </w:p>
        </w:tc>
        <w:tc>
          <w:tcPr>
            <w:tcW w:w="617"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5PYS"/>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6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66,320</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6PYS"/>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71,380</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7TAYS"/>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281,219</w:t>
            </w:r>
            <w:r w:rsidRPr="000933AA">
              <w:rPr>
                <w:rFonts w:asciiTheme="minorHAnsi" w:hAnsiTheme="minorHAnsi" w:cstheme="minorHAnsi"/>
                <w:sz w:val="14"/>
                <w:szCs w:val="14"/>
              </w:rPr>
              <w:tab/>
            </w:r>
          </w:p>
        </w:tc>
        <w:tc>
          <w:tcPr>
            <w:tcW w:w="635"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7TPYS"/>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259,803</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Ti"/>
              <w:rPr>
                <w:rFonts w:asciiTheme="minorHAnsi" w:hAnsiTheme="minorHAnsi" w:cstheme="minorHAnsi"/>
                <w:sz w:val="14"/>
                <w:szCs w:val="14"/>
              </w:rPr>
            </w:pPr>
            <w:r w:rsidRPr="000933AA">
              <w:rPr>
                <w:rFonts w:asciiTheme="minorHAnsi" w:hAnsiTheme="minorHAnsi" w:cstheme="minorHAnsi"/>
                <w:sz w:val="14"/>
                <w:szCs w:val="14"/>
              </w:rPr>
              <w:t>Financial Liabilities:</w:t>
            </w:r>
          </w:p>
        </w:tc>
        <w:tc>
          <w:tcPr>
            <w:tcW w:w="617" w:type="dxa"/>
            <w:tcBorders>
              <w:top w:val="double" w:sz="6" w:space="0" w:color="000000"/>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double" w:sz="6" w:space="0" w:color="000000"/>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double" w:sz="6" w:space="0" w:color="000000"/>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double" w:sz="6" w:space="0" w:color="000000"/>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double" w:sz="6" w:space="0" w:color="000000"/>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7" w:type="dxa"/>
            <w:tcBorders>
              <w:top w:val="double" w:sz="6" w:space="0" w:color="000000"/>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double" w:sz="6" w:space="0" w:color="000000"/>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18" w:type="dxa"/>
            <w:tcBorders>
              <w:top w:val="double" w:sz="6" w:space="0" w:color="000000"/>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c>
          <w:tcPr>
            <w:tcW w:w="822" w:type="dxa"/>
            <w:tcBorders>
              <w:top w:val="double" w:sz="6" w:space="0" w:color="000000"/>
              <w:left w:val="nil"/>
              <w:bottom w:val="nil"/>
              <w:right w:val="nil"/>
            </w:tcBorders>
            <w:tcMar>
              <w:left w:w="51" w:type="dxa"/>
              <w:right w:w="0" w:type="dxa"/>
            </w:tcMar>
            <w:vAlign w:val="bottom"/>
          </w:tcPr>
          <w:p w:rsidR="00A33951" w:rsidRPr="000933AA" w:rsidRDefault="00A33951" w:rsidP="006032A1">
            <w:pPr>
              <w:rPr>
                <w:rFonts w:asciiTheme="minorHAnsi" w:hAnsiTheme="minorHAnsi" w:cstheme="minorHAnsi"/>
                <w:sz w:val="12"/>
                <w:szCs w:val="12"/>
              </w:rPr>
            </w:pPr>
          </w:p>
        </w:tc>
        <w:tc>
          <w:tcPr>
            <w:tcW w:w="635" w:type="dxa"/>
            <w:tcBorders>
              <w:top w:val="double" w:sz="6" w:space="0" w:color="000000"/>
              <w:left w:val="nil"/>
              <w:bottom w:val="nil"/>
              <w:right w:val="nil"/>
            </w:tcBorders>
            <w:tcMar>
              <w:left w:w="73" w:type="dxa"/>
              <w:right w:w="22"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
              <w:rPr>
                <w:rFonts w:asciiTheme="minorHAnsi" w:hAnsiTheme="minorHAnsi" w:cstheme="minorHAnsi"/>
                <w:sz w:val="14"/>
                <w:szCs w:val="14"/>
              </w:rPr>
            </w:pPr>
            <w:r w:rsidRPr="000933AA">
              <w:rPr>
                <w:rFonts w:asciiTheme="minorHAnsi" w:hAnsiTheme="minorHAnsi" w:cstheme="minorHAnsi"/>
                <w:sz w:val="14"/>
                <w:szCs w:val="14"/>
              </w:rPr>
              <w:t>Trade and other payables</w:t>
            </w:r>
          </w:p>
        </w:tc>
        <w:tc>
          <w:tcPr>
            <w:tcW w:w="617" w:type="dxa"/>
            <w:tcBorders>
              <w:top w:val="nil"/>
              <w:left w:val="nil"/>
              <w:bottom w:val="nil"/>
              <w:right w:val="nil"/>
            </w:tcBorders>
            <w:tcMar>
              <w:left w:w="51" w:type="dxa"/>
              <w:right w:w="0" w:type="dxa"/>
            </w:tcMar>
            <w:vAlign w:val="bottom"/>
          </w:tcPr>
          <w:p w:rsidR="00A33951" w:rsidRPr="000933AA" w:rsidRDefault="00A33951" w:rsidP="006032A1">
            <w:pPr>
              <w:pStyle w:val="NtAE1Sc03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6,841</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3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6,226</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4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4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5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7" w:type="dxa"/>
            <w:tcBorders>
              <w:top w:val="nil"/>
              <w:left w:val="nil"/>
              <w:bottom w:val="nil"/>
              <w:right w:val="nil"/>
            </w:tcBorders>
            <w:tcMar>
              <w:left w:w="73" w:type="dxa"/>
              <w:right w:w="22" w:type="dxa"/>
            </w:tcMar>
            <w:vAlign w:val="bottom"/>
          </w:tcPr>
          <w:p w:rsidR="00A33951" w:rsidRPr="000933AA" w:rsidRDefault="00A33951" w:rsidP="006032A1">
            <w:pPr>
              <w:pStyle w:val="NtAE1Sc05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6AY"/>
              <w:tabs>
                <w:tab w:val="right" w:pos="305"/>
                <w:tab w:val="left" w:pos="566"/>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6PY"/>
              <w:tabs>
                <w:tab w:val="right" w:pos="283"/>
                <w:tab w:val="left" w:pos="520"/>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nil"/>
              <w:right w:val="nil"/>
            </w:tcBorders>
            <w:tcMar>
              <w:left w:w="51" w:type="dxa"/>
              <w:right w:w="0" w:type="dxa"/>
            </w:tcMar>
            <w:vAlign w:val="bottom"/>
          </w:tcPr>
          <w:p w:rsidR="00A33951" w:rsidRPr="000933AA" w:rsidRDefault="00A33951" w:rsidP="006032A1">
            <w:pPr>
              <w:pStyle w:val="NtAE1Sc07TAY"/>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6,841</w:t>
            </w:r>
            <w:r w:rsidRPr="000933AA">
              <w:rPr>
                <w:rFonts w:asciiTheme="minorHAnsi" w:hAnsiTheme="minorHAnsi" w:cstheme="minorHAnsi"/>
                <w:sz w:val="14"/>
                <w:szCs w:val="14"/>
              </w:rPr>
              <w:tab/>
            </w:r>
          </w:p>
        </w:tc>
        <w:tc>
          <w:tcPr>
            <w:tcW w:w="635" w:type="dxa"/>
            <w:tcBorders>
              <w:top w:val="nil"/>
              <w:left w:val="nil"/>
              <w:bottom w:val="nil"/>
              <w:right w:val="nil"/>
            </w:tcBorders>
            <w:tcMar>
              <w:left w:w="73" w:type="dxa"/>
              <w:right w:w="22" w:type="dxa"/>
            </w:tcMar>
            <w:vAlign w:val="bottom"/>
          </w:tcPr>
          <w:p w:rsidR="00A33951" w:rsidRPr="000933AA" w:rsidRDefault="00A33951" w:rsidP="006032A1">
            <w:pPr>
              <w:pStyle w:val="NtAE1Sc07TPY"/>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6,226</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
              <w:rPr>
                <w:rFonts w:asciiTheme="minorHAnsi" w:hAnsiTheme="minorHAnsi" w:cstheme="minorHAnsi"/>
                <w:sz w:val="14"/>
                <w:szCs w:val="14"/>
              </w:rPr>
            </w:pPr>
            <w:r w:rsidRPr="000933AA">
              <w:rPr>
                <w:rFonts w:asciiTheme="minorHAnsi" w:hAnsiTheme="minorHAnsi" w:cstheme="minorHAnsi"/>
                <w:sz w:val="14"/>
                <w:szCs w:val="14"/>
              </w:rPr>
              <w:t>Borrowings</w:t>
            </w:r>
          </w:p>
        </w:tc>
        <w:tc>
          <w:tcPr>
            <w:tcW w:w="617" w:type="dxa"/>
            <w:tcBorders>
              <w:top w:val="nil"/>
              <w:left w:val="nil"/>
              <w:bottom w:val="nil"/>
              <w:right w:val="nil"/>
            </w:tcBorders>
            <w:tcMar>
              <w:left w:w="51" w:type="dxa"/>
              <w:right w:w="0" w:type="dxa"/>
            </w:tcMar>
            <w:vAlign w:val="bottom"/>
          </w:tcPr>
          <w:p w:rsidR="00A33951" w:rsidRPr="000933AA" w:rsidRDefault="00A33951" w:rsidP="006032A1">
            <w:pPr>
              <w:pStyle w:val="NtAE1Sc03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125</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3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172</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4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14,581</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4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125</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5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44,939</w:t>
            </w:r>
            <w:r w:rsidRPr="000933AA">
              <w:rPr>
                <w:rFonts w:asciiTheme="minorHAnsi" w:hAnsiTheme="minorHAnsi" w:cstheme="minorHAnsi"/>
                <w:sz w:val="14"/>
                <w:szCs w:val="14"/>
              </w:rPr>
              <w:tab/>
            </w:r>
          </w:p>
        </w:tc>
        <w:tc>
          <w:tcPr>
            <w:tcW w:w="617" w:type="dxa"/>
            <w:tcBorders>
              <w:top w:val="nil"/>
              <w:left w:val="nil"/>
              <w:bottom w:val="nil"/>
              <w:right w:val="nil"/>
            </w:tcBorders>
            <w:tcMar>
              <w:left w:w="73" w:type="dxa"/>
              <w:right w:w="22" w:type="dxa"/>
            </w:tcMar>
            <w:vAlign w:val="bottom"/>
          </w:tcPr>
          <w:p w:rsidR="00A33951" w:rsidRPr="000933AA" w:rsidRDefault="00A33951" w:rsidP="006032A1">
            <w:pPr>
              <w:pStyle w:val="NtAE1Sc05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35,020</w:t>
            </w:r>
            <w:r w:rsidRPr="000933AA">
              <w:rPr>
                <w:rFonts w:asciiTheme="minorHAnsi" w:hAnsiTheme="minorHAnsi" w:cstheme="minorHAnsi"/>
                <w:sz w:val="14"/>
                <w:szCs w:val="14"/>
              </w:rPr>
              <w:tab/>
            </w:r>
          </w:p>
        </w:tc>
        <w:tc>
          <w:tcPr>
            <w:tcW w:w="618" w:type="dxa"/>
            <w:tcBorders>
              <w:top w:val="nil"/>
              <w:left w:val="nil"/>
              <w:bottom w:val="nil"/>
              <w:right w:val="nil"/>
            </w:tcBorders>
            <w:tcMar>
              <w:left w:w="51" w:type="dxa"/>
              <w:right w:w="0" w:type="dxa"/>
            </w:tcMar>
            <w:vAlign w:val="bottom"/>
          </w:tcPr>
          <w:p w:rsidR="00A33951" w:rsidRPr="000933AA" w:rsidRDefault="00A33951" w:rsidP="006032A1">
            <w:pPr>
              <w:pStyle w:val="NtAE1Sc06AY"/>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40,000</w:t>
            </w:r>
            <w:r w:rsidRPr="000933AA">
              <w:rPr>
                <w:rFonts w:asciiTheme="minorHAnsi" w:hAnsiTheme="minorHAnsi" w:cstheme="minorHAnsi"/>
                <w:sz w:val="14"/>
                <w:szCs w:val="14"/>
              </w:rPr>
              <w:tab/>
            </w:r>
          </w:p>
        </w:tc>
        <w:tc>
          <w:tcPr>
            <w:tcW w:w="618" w:type="dxa"/>
            <w:tcBorders>
              <w:top w:val="nil"/>
              <w:left w:val="nil"/>
              <w:bottom w:val="nil"/>
              <w:right w:val="nil"/>
            </w:tcBorders>
            <w:tcMar>
              <w:left w:w="73" w:type="dxa"/>
              <w:right w:w="22" w:type="dxa"/>
            </w:tcMar>
            <w:vAlign w:val="bottom"/>
          </w:tcPr>
          <w:p w:rsidR="00A33951" w:rsidRPr="000933AA" w:rsidRDefault="00A33951" w:rsidP="006032A1">
            <w:pPr>
              <w:pStyle w:val="NtAE1Sc06PY"/>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55,000</w:t>
            </w:r>
            <w:r w:rsidRPr="000933AA">
              <w:rPr>
                <w:rFonts w:asciiTheme="minorHAnsi" w:hAnsiTheme="minorHAnsi" w:cstheme="minorHAnsi"/>
                <w:sz w:val="14"/>
                <w:szCs w:val="14"/>
              </w:rPr>
              <w:tab/>
            </w:r>
          </w:p>
        </w:tc>
        <w:tc>
          <w:tcPr>
            <w:tcW w:w="822" w:type="dxa"/>
            <w:tcBorders>
              <w:top w:val="nil"/>
              <w:left w:val="nil"/>
              <w:bottom w:val="nil"/>
              <w:right w:val="nil"/>
            </w:tcBorders>
            <w:tcMar>
              <w:left w:w="51" w:type="dxa"/>
              <w:right w:w="0" w:type="dxa"/>
            </w:tcMar>
            <w:vAlign w:val="bottom"/>
          </w:tcPr>
          <w:p w:rsidR="00A33951" w:rsidRPr="000933AA" w:rsidRDefault="00A33951" w:rsidP="006032A1">
            <w:pPr>
              <w:pStyle w:val="NtAE1Sc07TAY"/>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99,645</w:t>
            </w:r>
            <w:r w:rsidRPr="000933AA">
              <w:rPr>
                <w:rFonts w:asciiTheme="minorHAnsi" w:hAnsiTheme="minorHAnsi" w:cstheme="minorHAnsi"/>
                <w:sz w:val="14"/>
                <w:szCs w:val="14"/>
              </w:rPr>
              <w:tab/>
            </w:r>
          </w:p>
        </w:tc>
        <w:tc>
          <w:tcPr>
            <w:tcW w:w="635" w:type="dxa"/>
            <w:tcBorders>
              <w:top w:val="nil"/>
              <w:left w:val="nil"/>
              <w:bottom w:val="nil"/>
              <w:right w:val="nil"/>
            </w:tcBorders>
            <w:tcMar>
              <w:left w:w="73" w:type="dxa"/>
              <w:right w:w="22" w:type="dxa"/>
            </w:tcMar>
            <w:vAlign w:val="bottom"/>
          </w:tcPr>
          <w:p w:rsidR="00A33951" w:rsidRPr="000933AA" w:rsidRDefault="00A33951" w:rsidP="006032A1">
            <w:pPr>
              <w:pStyle w:val="NtAE1Sc07TPY"/>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90,317</w:t>
            </w:r>
            <w:r w:rsidRPr="000933AA">
              <w:rPr>
                <w:rFonts w:asciiTheme="minorHAnsi" w:hAnsiTheme="minorHAnsi" w:cstheme="minorHAnsi"/>
                <w:sz w:val="14"/>
                <w:szCs w:val="14"/>
              </w:rPr>
              <w:tab/>
            </w:r>
          </w:p>
        </w:tc>
      </w:tr>
      <w:tr w:rsidR="00A33951" w:rsidRPr="000933AA" w:rsidTr="006032A1">
        <w:tc>
          <w:tcPr>
            <w:tcW w:w="2558" w:type="dxa"/>
            <w:tcBorders>
              <w:top w:val="nil"/>
              <w:left w:val="nil"/>
              <w:bottom w:val="nil"/>
              <w:right w:val="nil"/>
            </w:tcBorders>
            <w:tcMar>
              <w:left w:w="45" w:type="dxa"/>
              <w:right w:w="22" w:type="dxa"/>
            </w:tcMar>
          </w:tcPr>
          <w:p w:rsidR="00A33951" w:rsidRPr="000933AA" w:rsidRDefault="00A33951" w:rsidP="006032A1">
            <w:pPr>
              <w:pStyle w:val="NtAE1DescS"/>
              <w:rPr>
                <w:rFonts w:asciiTheme="minorHAnsi" w:hAnsiTheme="minorHAnsi" w:cstheme="minorHAnsi"/>
                <w:sz w:val="14"/>
                <w:szCs w:val="14"/>
              </w:rPr>
            </w:pPr>
            <w:r w:rsidRPr="000933AA">
              <w:rPr>
                <w:rFonts w:asciiTheme="minorHAnsi" w:hAnsiTheme="minorHAnsi" w:cstheme="minorHAnsi"/>
                <w:sz w:val="14"/>
                <w:szCs w:val="14"/>
              </w:rPr>
              <w:t>Total Financial Liabilities</w:t>
            </w:r>
          </w:p>
        </w:tc>
        <w:tc>
          <w:tcPr>
            <w:tcW w:w="617"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3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6,966</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3PYS"/>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6,398</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4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14,581</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4PYS"/>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125</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5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44,939</w:t>
            </w:r>
            <w:r w:rsidRPr="000933AA">
              <w:rPr>
                <w:rFonts w:asciiTheme="minorHAnsi" w:hAnsiTheme="minorHAnsi" w:cstheme="minorHAnsi"/>
                <w:sz w:val="14"/>
                <w:szCs w:val="14"/>
              </w:rPr>
              <w:tab/>
            </w:r>
          </w:p>
        </w:tc>
        <w:tc>
          <w:tcPr>
            <w:tcW w:w="617"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5PYS"/>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35,020</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6AYS"/>
              <w:tabs>
                <w:tab w:val="right" w:pos="540"/>
                <w:tab w:val="left" w:pos="566"/>
              </w:tabs>
              <w:rPr>
                <w:rFonts w:asciiTheme="minorHAnsi" w:hAnsiTheme="minorHAnsi" w:cstheme="minorHAnsi"/>
                <w:sz w:val="14"/>
                <w:szCs w:val="14"/>
              </w:rPr>
            </w:pPr>
            <w:r w:rsidRPr="000933AA">
              <w:rPr>
                <w:rFonts w:asciiTheme="minorHAnsi" w:hAnsiTheme="minorHAnsi" w:cstheme="minorHAnsi"/>
                <w:sz w:val="14"/>
                <w:szCs w:val="14"/>
              </w:rPr>
              <w:tab/>
              <w:t>40,000</w:t>
            </w:r>
            <w:r w:rsidRPr="000933AA">
              <w:rPr>
                <w:rFonts w:asciiTheme="minorHAnsi" w:hAnsiTheme="minorHAnsi" w:cstheme="minorHAnsi"/>
                <w:sz w:val="14"/>
                <w:szCs w:val="14"/>
              </w:rPr>
              <w:tab/>
            </w:r>
          </w:p>
        </w:tc>
        <w:tc>
          <w:tcPr>
            <w:tcW w:w="618"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6PYS"/>
              <w:tabs>
                <w:tab w:val="right" w:pos="494"/>
                <w:tab w:val="left" w:pos="520"/>
              </w:tabs>
              <w:rPr>
                <w:rFonts w:asciiTheme="minorHAnsi" w:hAnsiTheme="minorHAnsi" w:cstheme="minorHAnsi"/>
                <w:sz w:val="14"/>
                <w:szCs w:val="14"/>
              </w:rPr>
            </w:pPr>
            <w:r w:rsidRPr="000933AA">
              <w:rPr>
                <w:rFonts w:asciiTheme="minorHAnsi" w:hAnsiTheme="minorHAnsi" w:cstheme="minorHAnsi"/>
                <w:sz w:val="14"/>
                <w:szCs w:val="14"/>
              </w:rPr>
              <w:tab/>
              <w:t>55,000</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51" w:type="dxa"/>
              <w:right w:w="0" w:type="dxa"/>
            </w:tcMar>
            <w:vAlign w:val="bottom"/>
          </w:tcPr>
          <w:p w:rsidR="00A33951" w:rsidRPr="000933AA" w:rsidRDefault="00A33951" w:rsidP="006032A1">
            <w:pPr>
              <w:pStyle w:val="NtAE1Sc07TAYS"/>
              <w:tabs>
                <w:tab w:val="right" w:pos="744"/>
                <w:tab w:val="left" w:pos="770"/>
              </w:tabs>
              <w:rPr>
                <w:rFonts w:asciiTheme="minorHAnsi" w:hAnsiTheme="minorHAnsi" w:cstheme="minorHAnsi"/>
                <w:sz w:val="14"/>
                <w:szCs w:val="14"/>
              </w:rPr>
            </w:pPr>
            <w:r w:rsidRPr="000933AA">
              <w:rPr>
                <w:rFonts w:asciiTheme="minorHAnsi" w:hAnsiTheme="minorHAnsi" w:cstheme="minorHAnsi"/>
                <w:sz w:val="14"/>
                <w:szCs w:val="14"/>
              </w:rPr>
              <w:tab/>
              <w:t>106,486</w:t>
            </w:r>
            <w:r w:rsidRPr="000933AA">
              <w:rPr>
                <w:rFonts w:asciiTheme="minorHAnsi" w:hAnsiTheme="minorHAnsi" w:cstheme="minorHAnsi"/>
                <w:sz w:val="14"/>
                <w:szCs w:val="14"/>
              </w:rPr>
              <w:tab/>
            </w:r>
          </w:p>
        </w:tc>
        <w:tc>
          <w:tcPr>
            <w:tcW w:w="635" w:type="dxa"/>
            <w:tcBorders>
              <w:top w:val="single" w:sz="8" w:space="0" w:color="000000"/>
              <w:left w:val="nil"/>
              <w:bottom w:val="double" w:sz="6" w:space="0" w:color="000000"/>
              <w:right w:val="nil"/>
            </w:tcBorders>
            <w:tcMar>
              <w:left w:w="73" w:type="dxa"/>
              <w:right w:w="22" w:type="dxa"/>
            </w:tcMar>
            <w:vAlign w:val="bottom"/>
          </w:tcPr>
          <w:p w:rsidR="00A33951" w:rsidRPr="000933AA" w:rsidRDefault="00A33951" w:rsidP="006032A1">
            <w:pPr>
              <w:pStyle w:val="NtAE1Sc07TPYS"/>
              <w:tabs>
                <w:tab w:val="right" w:pos="511"/>
                <w:tab w:val="left" w:pos="537"/>
              </w:tabs>
              <w:rPr>
                <w:rFonts w:asciiTheme="minorHAnsi" w:hAnsiTheme="minorHAnsi" w:cstheme="minorHAnsi"/>
                <w:sz w:val="14"/>
                <w:szCs w:val="14"/>
              </w:rPr>
            </w:pPr>
            <w:r w:rsidRPr="000933AA">
              <w:rPr>
                <w:rFonts w:asciiTheme="minorHAnsi" w:hAnsiTheme="minorHAnsi" w:cstheme="minorHAnsi"/>
                <w:sz w:val="14"/>
                <w:szCs w:val="14"/>
              </w:rPr>
              <w:tab/>
              <w:t>96,543</w:t>
            </w:r>
            <w:r w:rsidRPr="000933AA">
              <w:rPr>
                <w:rFonts w:asciiTheme="minorHAnsi" w:hAnsiTheme="minorHAnsi" w:cstheme="minorHAnsi"/>
                <w:sz w:val="14"/>
                <w:szCs w:val="14"/>
              </w:rPr>
              <w:tab/>
            </w:r>
          </w:p>
        </w:tc>
      </w:tr>
    </w:tbl>
    <w:p w:rsidR="00A33951" w:rsidRPr="000933AA" w:rsidRDefault="00A33951" w:rsidP="00A33951">
      <w:pPr>
        <w:rPr>
          <w:rFonts w:asciiTheme="minorHAnsi" w:hAnsiTheme="minorHAnsi" w:cstheme="minorHAnsi"/>
          <w:sz w:val="18"/>
          <w:szCs w:val="18"/>
        </w:rPr>
        <w:sectPr w:rsidR="00A33951" w:rsidRPr="000933AA" w:rsidSect="00AE52D4">
          <w:headerReference w:type="default" r:id="rId164"/>
          <w:footerReference w:type="default" r:id="rId165"/>
          <w:pgSz w:w="11952" w:h="16848"/>
          <w:pgMar w:top="1009" w:right="1009" w:bottom="1009" w:left="1009" w:header="720" w:footer="633" w:gutter="0"/>
          <w:cols w:space="720"/>
          <w:noEndnote/>
        </w:sectPr>
      </w:pP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following are the average interest rates for the above financial assets and liabilities as at 31 December 2014</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Financial assets</w:t>
      </w:r>
    </w:p>
    <w:p w:rsidR="00A33951" w:rsidRPr="000933AA" w:rsidRDefault="00A33951" w:rsidP="00A33951">
      <w:pPr>
        <w:pStyle w:val="NtTextLevel1"/>
        <w:tabs>
          <w:tab w:val="left" w:pos="1359"/>
        </w:tabs>
        <w:ind w:left="964"/>
        <w:rPr>
          <w:rFonts w:asciiTheme="minorHAnsi" w:hAnsiTheme="minorHAnsi" w:cstheme="minorHAnsi"/>
        </w:rPr>
      </w:pPr>
      <w:r w:rsidRPr="000933AA">
        <w:rPr>
          <w:rFonts w:asciiTheme="minorHAnsi" w:hAnsiTheme="minorHAnsi" w:cstheme="minorHAnsi"/>
        </w:rPr>
        <w:t>1.</w:t>
      </w:r>
      <w:r w:rsidRPr="000933AA">
        <w:rPr>
          <w:rFonts w:asciiTheme="minorHAnsi" w:hAnsiTheme="minorHAnsi" w:cstheme="minorHAnsi"/>
        </w:rPr>
        <w:tab/>
        <w:t xml:space="preserve">Cash and cash equivalents </w:t>
      </w:r>
      <w:r w:rsidRPr="000933AA">
        <w:rPr>
          <w:rFonts w:asciiTheme="minorHAnsi" w:hAnsiTheme="minorHAnsi" w:cstheme="minorHAnsi"/>
        </w:rPr>
        <w:noBreakHyphen/>
        <w:t xml:space="preserve"> 3.2% p.a (2013: 3.32% p.a).</w:t>
      </w:r>
      <w:r w:rsidRPr="000933AA">
        <w:rPr>
          <w:rFonts w:asciiTheme="minorHAnsi" w:hAnsiTheme="minorHAnsi" w:cstheme="minorHAnsi"/>
        </w:rPr>
        <w:br/>
        <w:t>2.</w:t>
      </w:r>
      <w:r w:rsidRPr="000933AA">
        <w:rPr>
          <w:rFonts w:asciiTheme="minorHAnsi" w:hAnsiTheme="minorHAnsi" w:cstheme="minorHAnsi"/>
        </w:rPr>
        <w:tab/>
        <w:t xml:space="preserve">Trade and other receivables </w:t>
      </w:r>
      <w:r w:rsidRPr="000933AA">
        <w:rPr>
          <w:rFonts w:asciiTheme="minorHAnsi" w:hAnsiTheme="minorHAnsi" w:cstheme="minorHAnsi"/>
        </w:rPr>
        <w:noBreakHyphen/>
        <w:t xml:space="preserve"> Non</w:t>
      </w:r>
      <w:r w:rsidRPr="000933AA">
        <w:rPr>
          <w:rFonts w:asciiTheme="minorHAnsi" w:hAnsiTheme="minorHAnsi" w:cstheme="minorHAnsi"/>
        </w:rPr>
        <w:noBreakHyphen/>
        <w:t>interest bearing financial asset.</w:t>
      </w:r>
      <w:r w:rsidRPr="000933AA">
        <w:rPr>
          <w:rFonts w:asciiTheme="minorHAnsi" w:hAnsiTheme="minorHAnsi" w:cstheme="minorHAnsi"/>
        </w:rPr>
        <w:br/>
        <w:t>3.</w:t>
      </w:r>
      <w:r w:rsidRPr="000933AA">
        <w:rPr>
          <w:rFonts w:asciiTheme="minorHAnsi" w:hAnsiTheme="minorHAnsi" w:cstheme="minorHAnsi"/>
        </w:rPr>
        <w:tab/>
        <w:t>Available</w:t>
      </w:r>
      <w:r w:rsidRPr="000933AA">
        <w:rPr>
          <w:rFonts w:asciiTheme="minorHAnsi" w:hAnsiTheme="minorHAnsi" w:cstheme="minorHAnsi"/>
        </w:rPr>
        <w:noBreakHyphen/>
        <w:t>for</w:t>
      </w:r>
      <w:r w:rsidRPr="000933AA">
        <w:rPr>
          <w:rFonts w:asciiTheme="minorHAnsi" w:hAnsiTheme="minorHAnsi" w:cstheme="minorHAnsi"/>
        </w:rPr>
        <w:noBreakHyphen/>
        <w:t xml:space="preserve">sale financial assets </w:t>
      </w:r>
      <w:r w:rsidRPr="000933AA">
        <w:rPr>
          <w:rFonts w:asciiTheme="minorHAnsi" w:hAnsiTheme="minorHAnsi" w:cstheme="minorHAnsi"/>
        </w:rPr>
        <w:noBreakHyphen/>
        <w:t xml:space="preserve"> Non</w:t>
      </w:r>
      <w:r w:rsidRPr="000933AA">
        <w:rPr>
          <w:rFonts w:asciiTheme="minorHAnsi" w:hAnsiTheme="minorHAnsi" w:cstheme="minorHAnsi"/>
        </w:rPr>
        <w:noBreakHyphen/>
        <w:t>interest bearing financial asset.</w:t>
      </w:r>
      <w:r w:rsidRPr="000933AA">
        <w:rPr>
          <w:rFonts w:asciiTheme="minorHAnsi" w:hAnsiTheme="minorHAnsi" w:cstheme="minorHAnsi"/>
        </w:rPr>
        <w:br/>
        <w:t>4.</w:t>
      </w:r>
      <w:r w:rsidRPr="000933AA">
        <w:rPr>
          <w:rFonts w:asciiTheme="minorHAnsi" w:hAnsiTheme="minorHAnsi" w:cstheme="minorHAnsi"/>
        </w:rPr>
        <w:tab/>
        <w:t xml:space="preserve">Held to maturity investments </w:t>
      </w:r>
      <w:r w:rsidRPr="000933AA">
        <w:rPr>
          <w:rFonts w:asciiTheme="minorHAnsi" w:hAnsiTheme="minorHAnsi" w:cstheme="minorHAnsi"/>
        </w:rPr>
        <w:noBreakHyphen/>
        <w:t xml:space="preserve"> 4.06% p.a (2013: 4.43% p.a).</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Financial liability</w:t>
      </w:r>
    </w:p>
    <w:p w:rsidR="00A33951" w:rsidRPr="000933AA" w:rsidRDefault="00A33951" w:rsidP="00A33951">
      <w:pPr>
        <w:pStyle w:val="NtTextLevel1"/>
        <w:tabs>
          <w:tab w:val="left" w:pos="1359"/>
        </w:tabs>
        <w:ind w:left="964"/>
        <w:rPr>
          <w:rFonts w:asciiTheme="minorHAnsi" w:hAnsiTheme="minorHAnsi" w:cstheme="minorHAnsi"/>
        </w:rPr>
      </w:pPr>
      <w:r w:rsidRPr="000933AA">
        <w:rPr>
          <w:rFonts w:asciiTheme="minorHAnsi" w:hAnsiTheme="minorHAnsi" w:cstheme="minorHAnsi"/>
        </w:rPr>
        <w:t>1.</w:t>
      </w:r>
      <w:r w:rsidRPr="000933AA">
        <w:rPr>
          <w:rFonts w:asciiTheme="minorHAnsi" w:hAnsiTheme="minorHAnsi" w:cstheme="minorHAnsi"/>
        </w:rPr>
        <w:tab/>
        <w:t xml:space="preserve">Trade and other payable </w:t>
      </w:r>
      <w:r w:rsidRPr="000933AA">
        <w:rPr>
          <w:rFonts w:asciiTheme="minorHAnsi" w:hAnsiTheme="minorHAnsi" w:cstheme="minorHAnsi"/>
        </w:rPr>
        <w:noBreakHyphen/>
        <w:t xml:space="preserve"> Non</w:t>
      </w:r>
      <w:r w:rsidRPr="000933AA">
        <w:rPr>
          <w:rFonts w:asciiTheme="minorHAnsi" w:hAnsiTheme="minorHAnsi" w:cstheme="minorHAnsi"/>
        </w:rPr>
        <w:noBreakHyphen/>
        <w:t>interest bearing financial liability.</w:t>
      </w:r>
      <w:r w:rsidRPr="000933AA">
        <w:rPr>
          <w:rFonts w:asciiTheme="minorHAnsi" w:hAnsiTheme="minorHAnsi" w:cstheme="minorHAnsi"/>
        </w:rPr>
        <w:br/>
        <w:t>2.</w:t>
      </w:r>
      <w:r w:rsidRPr="000933AA">
        <w:rPr>
          <w:rFonts w:asciiTheme="minorHAnsi" w:hAnsiTheme="minorHAnsi" w:cstheme="minorHAnsi"/>
        </w:rPr>
        <w:tab/>
        <w:t xml:space="preserve">Borrowings </w:t>
      </w:r>
      <w:r w:rsidRPr="000933AA">
        <w:rPr>
          <w:rFonts w:asciiTheme="minorHAnsi" w:hAnsiTheme="minorHAnsi" w:cstheme="minorHAnsi"/>
        </w:rPr>
        <w:noBreakHyphen/>
        <w:t xml:space="preserve"> 4.06% p.a (2013: 4.04% p.a).</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University’s derivative financial instruments will be settled on a gross basis within the next 12 months.</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39</w:t>
            </w:r>
            <w:r w:rsidRPr="000933AA">
              <w:rPr>
                <w:rFonts w:asciiTheme="minorHAnsi" w:hAnsiTheme="minorHAnsi" w:cstheme="minorHAnsi"/>
              </w:rPr>
              <w:tab/>
              <w:t>Fair value measurement</w:t>
            </w:r>
          </w:p>
        </w:tc>
      </w:tr>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Fair value measurements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fair value financial assets and financial liabilities must be estimated for recognition and measurement or for disclosure purposes.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Due to the short</w:t>
      </w:r>
      <w:r w:rsidRPr="000933AA">
        <w:rPr>
          <w:rFonts w:asciiTheme="minorHAnsi" w:hAnsiTheme="minorHAnsi" w:cstheme="minorHAnsi"/>
        </w:rPr>
        <w:noBreakHyphen/>
        <w:t xml:space="preserve">term nature of the current receivables their carrying value is assumed to approximate their fair value and based on credit history it is expected that the receivables that are neither past due nor impaired will be received when due. </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carrying amounts and aggregate net fair values of financial assets and liabilities at balance date are:</w:t>
      </w:r>
      <w:r w:rsidRPr="000933AA">
        <w:rPr>
          <w:rFonts w:asciiTheme="minorHAnsi" w:hAnsiTheme="minorHAnsi" w:cstheme="minorHAnsi"/>
        </w:rPr>
        <w:br/>
      </w:r>
    </w:p>
    <w:tbl>
      <w:tblPr>
        <w:tblW w:w="0" w:type="auto"/>
        <w:tblInd w:w="1009" w:type="dxa"/>
        <w:tblLayout w:type="fixed"/>
        <w:tblCellMar>
          <w:left w:w="0" w:type="dxa"/>
          <w:right w:w="0" w:type="dxa"/>
        </w:tblCellMar>
        <w:tblLook w:val="0000" w:firstRow="0" w:lastRow="0" w:firstColumn="0" w:lastColumn="0" w:noHBand="0" w:noVBand="0"/>
      </w:tblPr>
      <w:tblGrid>
        <w:gridCol w:w="3764"/>
        <w:gridCol w:w="1298"/>
        <w:gridCol w:w="1298"/>
        <w:gridCol w:w="1299"/>
        <w:gridCol w:w="1298"/>
      </w:tblGrid>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rPr>
                <w:rFonts w:asciiTheme="minorHAnsi" w:hAnsiTheme="minorHAnsi" w:cstheme="minorHAnsi"/>
                <w:sz w:val="12"/>
                <w:szCs w:val="12"/>
              </w:rPr>
            </w:pPr>
          </w:p>
        </w:tc>
        <w:tc>
          <w:tcPr>
            <w:tcW w:w="2596" w:type="dxa"/>
            <w:gridSpan w:val="2"/>
            <w:tcBorders>
              <w:top w:val="nil"/>
              <w:left w:val="nil"/>
              <w:bottom w:val="nil"/>
              <w:right w:val="nil"/>
            </w:tcBorders>
            <w:tcMar>
              <w:left w:w="73" w:type="dxa"/>
              <w:right w:w="0"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Carrying Amount</w:t>
            </w:r>
          </w:p>
        </w:tc>
        <w:tc>
          <w:tcPr>
            <w:tcW w:w="2597" w:type="dxa"/>
            <w:gridSpan w:val="2"/>
            <w:tcBorders>
              <w:top w:val="nil"/>
              <w:left w:val="nil"/>
              <w:bottom w:val="nil"/>
              <w:right w:val="nil"/>
            </w:tcBorders>
            <w:tcMar>
              <w:left w:w="73" w:type="dxa"/>
              <w:right w:w="0"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Fair Value</w:t>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b w:val="0"/>
                <w:bCs w:val="0"/>
              </w:rPr>
            </w:pPr>
            <w:r w:rsidRPr="000933AA">
              <w:rPr>
                <w:rFonts w:asciiTheme="minorHAnsi" w:hAnsiTheme="minorHAnsi" w:cstheme="minorHAnsi"/>
                <w:b w:val="0"/>
                <w:bCs w:val="0"/>
              </w:rPr>
              <w:t>$000's</w:t>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b w:val="0"/>
                <w:bCs w:val="0"/>
              </w:rPr>
            </w:pPr>
            <w:r w:rsidRPr="000933AA">
              <w:rPr>
                <w:rFonts w:asciiTheme="minorHAnsi" w:hAnsiTheme="minorHAnsi" w:cstheme="minorHAnsi"/>
                <w:b w:val="0"/>
                <w:bCs w:val="0"/>
              </w:rPr>
              <w:t>$000's</w:t>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Financial assets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right w:w="28"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73" w:type="dxa"/>
              <w:righ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and cash equivalents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54,530</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54,530</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66,452</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Trade receivables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5,043</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7,182</w:t>
            </w:r>
            <w:r w:rsidRPr="000933AA">
              <w:rPr>
                <w:rFonts w:asciiTheme="minorHAnsi" w:hAnsiTheme="minorHAnsi" w:cstheme="minorHAnsi"/>
              </w:rPr>
              <w:tab/>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5,043</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7,182</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26,320</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21,380</w:t>
            </w:r>
            <w:r w:rsidRPr="000933AA">
              <w:rPr>
                <w:rFonts w:asciiTheme="minorHAnsi" w:hAnsiTheme="minorHAnsi" w:cstheme="minorHAnsi"/>
              </w:rPr>
              <w:tab/>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26,320</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21,380</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Held</w:t>
            </w:r>
            <w:r w:rsidRPr="000933AA">
              <w:rPr>
                <w:rFonts w:asciiTheme="minorHAnsi" w:hAnsiTheme="minorHAnsi" w:cstheme="minorHAnsi"/>
              </w:rPr>
              <w:noBreakHyphen/>
              <w:t>to</w:t>
            </w:r>
            <w:r w:rsidRPr="000933AA">
              <w:rPr>
                <w:rFonts w:asciiTheme="minorHAnsi" w:hAnsiTheme="minorHAnsi" w:cstheme="minorHAnsi"/>
              </w:rPr>
              <w:noBreakHyphen/>
              <w:t>maturity financial assets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195,307</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164,768</w:t>
            </w:r>
            <w:r w:rsidRPr="000933AA">
              <w:rPr>
                <w:rFonts w:asciiTheme="minorHAnsi" w:hAnsiTheme="minorHAnsi" w:cstheme="minorHAnsi"/>
              </w:rPr>
              <w:tab/>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195,307</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164,768</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Derivative financial instruments</w:t>
            </w:r>
          </w:p>
        </w:tc>
        <w:tc>
          <w:tcPr>
            <w:tcW w:w="1298" w:type="dxa"/>
            <w:tcBorders>
              <w:top w:val="nil"/>
              <w:left w:val="nil"/>
              <w:bottom w:val="single" w:sz="8" w:space="0" w:color="000000"/>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1299" w:type="dxa"/>
            <w:tcBorders>
              <w:top w:val="nil"/>
              <w:left w:val="nil"/>
              <w:bottom w:val="single" w:sz="8" w:space="0" w:color="000000"/>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Total financial assets</w:t>
            </w:r>
          </w:p>
        </w:tc>
        <w:tc>
          <w:tcPr>
            <w:tcW w:w="1298" w:type="dxa"/>
            <w:tcBorders>
              <w:top w:val="single" w:sz="8" w:space="0" w:color="000000"/>
              <w:left w:val="nil"/>
              <w:bottom w:val="double" w:sz="6" w:space="0" w:color="000000"/>
              <w:right w:val="nil"/>
            </w:tcBorders>
            <w:tcMar>
              <w:left w:w="73" w:type="dxa"/>
              <w:right w:w="0" w:type="dxa"/>
            </w:tcMar>
            <w:vAlign w:val="bottom"/>
          </w:tcPr>
          <w:p w:rsidR="00A33951" w:rsidRPr="000933AA" w:rsidRDefault="00A33951" w:rsidP="006032A1">
            <w:pPr>
              <w:pStyle w:val="NtH1AYS"/>
              <w:tabs>
                <w:tab w:val="right" w:pos="1198"/>
                <w:tab w:val="left" w:pos="1224"/>
              </w:tabs>
              <w:rPr>
                <w:rFonts w:asciiTheme="minorHAnsi" w:hAnsiTheme="minorHAnsi" w:cstheme="minorHAnsi"/>
              </w:rPr>
            </w:pPr>
            <w:r w:rsidRPr="000933AA">
              <w:rPr>
                <w:rFonts w:asciiTheme="minorHAnsi" w:hAnsiTheme="minorHAnsi" w:cstheme="minorHAnsi"/>
              </w:rPr>
              <w:tab/>
              <w:t>281,219</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right w:w="28"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259,803</w:t>
            </w:r>
            <w:r w:rsidRPr="000933AA">
              <w:rPr>
                <w:rFonts w:asciiTheme="minorHAnsi" w:hAnsiTheme="minorHAnsi" w:cstheme="minorHAnsi"/>
              </w:rPr>
              <w:tab/>
            </w:r>
          </w:p>
        </w:tc>
        <w:tc>
          <w:tcPr>
            <w:tcW w:w="1299" w:type="dxa"/>
            <w:tcBorders>
              <w:top w:val="single" w:sz="8" w:space="0" w:color="000000"/>
              <w:left w:val="nil"/>
              <w:bottom w:val="double" w:sz="6" w:space="0" w:color="000000"/>
              <w:right w:val="nil"/>
            </w:tcBorders>
            <w:tcMar>
              <w:left w:w="73" w:type="dxa"/>
              <w:right w:w="0" w:type="dxa"/>
            </w:tcMar>
            <w:vAlign w:val="bottom"/>
          </w:tcPr>
          <w:p w:rsidR="00A33951" w:rsidRPr="000933AA" w:rsidRDefault="00A33951" w:rsidP="006032A1">
            <w:pPr>
              <w:pStyle w:val="NtH1AYS"/>
              <w:tabs>
                <w:tab w:val="right" w:pos="1198"/>
                <w:tab w:val="left" w:pos="1224"/>
              </w:tabs>
              <w:rPr>
                <w:rFonts w:asciiTheme="minorHAnsi" w:hAnsiTheme="minorHAnsi" w:cstheme="minorHAnsi"/>
              </w:rPr>
            </w:pPr>
            <w:r w:rsidRPr="000933AA">
              <w:rPr>
                <w:rFonts w:asciiTheme="minorHAnsi" w:hAnsiTheme="minorHAnsi" w:cstheme="minorHAnsi"/>
              </w:rPr>
              <w:tab/>
              <w:t>281,219</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right w:w="28"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259,803</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Ti"/>
              <w:rPr>
                <w:rFonts w:asciiTheme="minorHAnsi" w:hAnsiTheme="minorHAnsi" w:cstheme="minorHAnsi"/>
              </w:rPr>
            </w:pPr>
          </w:p>
        </w:tc>
        <w:tc>
          <w:tcPr>
            <w:tcW w:w="1298" w:type="dxa"/>
            <w:tcBorders>
              <w:top w:val="double" w:sz="6" w:space="0" w:color="000000"/>
              <w:left w:val="nil"/>
              <w:bottom w:val="nil"/>
              <w:right w:val="nil"/>
            </w:tcBorders>
            <w:tcMar>
              <w:left w:w="73" w:type="dxa"/>
              <w:righ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double" w:sz="6" w:space="0" w:color="000000"/>
              <w:left w:val="nil"/>
              <w:bottom w:val="nil"/>
              <w:right w:val="nil"/>
            </w:tcBorders>
            <w:tcMar>
              <w:left w:w="73" w:type="dxa"/>
              <w:right w:w="28"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double" w:sz="6" w:space="0" w:color="000000"/>
              <w:left w:val="nil"/>
              <w:bottom w:val="nil"/>
              <w:right w:val="nil"/>
            </w:tcBorders>
            <w:tcMar>
              <w:left w:w="73" w:type="dxa"/>
              <w:righ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double" w:sz="6" w:space="0" w:color="000000"/>
              <w:left w:val="nil"/>
              <w:bottom w:val="nil"/>
              <w:right w:val="nil"/>
            </w:tcBorders>
            <w:tcMar>
              <w:left w:w="73"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Financial liabilities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right w:w="28"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73" w:type="dxa"/>
              <w:right w:w="0"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righ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Trade payables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6,841</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6,226</w:t>
            </w:r>
            <w:r w:rsidRPr="000933AA">
              <w:rPr>
                <w:rFonts w:asciiTheme="minorHAnsi" w:hAnsiTheme="minorHAnsi" w:cstheme="minorHAnsi"/>
              </w:rPr>
              <w:tab/>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6,841</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6,226</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Borrowings</w:t>
            </w:r>
          </w:p>
        </w:tc>
        <w:tc>
          <w:tcPr>
            <w:tcW w:w="1298"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c>
          <w:tcPr>
            <w:tcW w:w="1299" w:type="dxa"/>
            <w:tcBorders>
              <w:top w:val="nil"/>
              <w:left w:val="nil"/>
              <w:bottom w:val="nil"/>
              <w:right w:val="nil"/>
            </w:tcBorders>
            <w:tcMar>
              <w:left w:w="73" w:type="dxa"/>
              <w:right w:w="0" w:type="dxa"/>
            </w:tcMar>
            <w:vAlign w:val="bottom"/>
          </w:tcPr>
          <w:p w:rsidR="00A33951" w:rsidRPr="000933AA" w:rsidRDefault="00A33951" w:rsidP="006032A1">
            <w:pPr>
              <w:pStyle w:val="NtH1AY"/>
              <w:tabs>
                <w:tab w:val="right" w:pos="1198"/>
                <w:tab w:val="left" w:pos="1224"/>
              </w:tabs>
              <w:rPr>
                <w:rFonts w:asciiTheme="minorHAnsi" w:hAnsiTheme="minorHAnsi" w:cstheme="minorHAnsi"/>
              </w:rPr>
            </w:pPr>
            <w:r w:rsidRPr="000933AA">
              <w:rPr>
                <w:rFonts w:asciiTheme="minorHAnsi" w:hAnsiTheme="minorHAnsi" w:cstheme="minorHAnsi"/>
              </w:rPr>
              <w:tab/>
              <w:t>99,645</w:t>
            </w:r>
            <w:r w:rsidRPr="000933AA">
              <w:rPr>
                <w:rFonts w:asciiTheme="minorHAnsi" w:hAnsiTheme="minorHAnsi" w:cstheme="minorHAnsi"/>
              </w:rPr>
              <w:tab/>
            </w:r>
          </w:p>
        </w:tc>
        <w:tc>
          <w:tcPr>
            <w:tcW w:w="1298" w:type="dxa"/>
            <w:tcBorders>
              <w:top w:val="nil"/>
              <w:left w:val="nil"/>
              <w:bottom w:val="nil"/>
              <w:right w:val="nil"/>
            </w:tcBorders>
            <w:tcMar>
              <w:left w:w="73" w:type="dxa"/>
              <w:right w:w="28"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90,317</w:t>
            </w:r>
            <w:r w:rsidRPr="000933AA">
              <w:rPr>
                <w:rFonts w:asciiTheme="minorHAnsi" w:hAnsiTheme="minorHAnsi" w:cstheme="minorHAnsi"/>
              </w:rPr>
              <w:tab/>
            </w:r>
          </w:p>
        </w:tc>
      </w:tr>
      <w:tr w:rsidR="00A33951" w:rsidRPr="000933AA" w:rsidTr="006032A1">
        <w:tc>
          <w:tcPr>
            <w:tcW w:w="3764" w:type="dxa"/>
            <w:tcBorders>
              <w:top w:val="nil"/>
              <w:left w:val="nil"/>
              <w:bottom w:val="nil"/>
              <w:right w:val="nil"/>
            </w:tcBorders>
            <w:tcMar>
              <w:left w:w="45" w:type="dxa"/>
              <w:right w:w="28"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Total financial liabilities</w:t>
            </w:r>
          </w:p>
        </w:tc>
        <w:tc>
          <w:tcPr>
            <w:tcW w:w="1298" w:type="dxa"/>
            <w:tcBorders>
              <w:top w:val="single" w:sz="8" w:space="0" w:color="000000"/>
              <w:left w:val="nil"/>
              <w:bottom w:val="double" w:sz="6" w:space="0" w:color="000000"/>
              <w:right w:val="nil"/>
            </w:tcBorders>
            <w:tcMar>
              <w:left w:w="73" w:type="dxa"/>
              <w:right w:w="0" w:type="dxa"/>
            </w:tcMar>
            <w:vAlign w:val="bottom"/>
          </w:tcPr>
          <w:p w:rsidR="00A33951" w:rsidRPr="000933AA" w:rsidRDefault="00A33951" w:rsidP="006032A1">
            <w:pPr>
              <w:pStyle w:val="NtH1AYS"/>
              <w:tabs>
                <w:tab w:val="right" w:pos="1198"/>
                <w:tab w:val="left" w:pos="1224"/>
              </w:tabs>
              <w:rPr>
                <w:rFonts w:asciiTheme="minorHAnsi" w:hAnsiTheme="minorHAnsi" w:cstheme="minorHAnsi"/>
              </w:rPr>
            </w:pPr>
            <w:r w:rsidRPr="000933AA">
              <w:rPr>
                <w:rFonts w:asciiTheme="minorHAnsi" w:hAnsiTheme="minorHAnsi" w:cstheme="minorHAnsi"/>
              </w:rPr>
              <w:tab/>
              <w:t>106,486</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right w:w="28"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96,543</w:t>
            </w:r>
            <w:r w:rsidRPr="000933AA">
              <w:rPr>
                <w:rFonts w:asciiTheme="minorHAnsi" w:hAnsiTheme="minorHAnsi" w:cstheme="minorHAnsi"/>
              </w:rPr>
              <w:tab/>
            </w:r>
          </w:p>
        </w:tc>
        <w:tc>
          <w:tcPr>
            <w:tcW w:w="1299" w:type="dxa"/>
            <w:tcBorders>
              <w:top w:val="single" w:sz="8" w:space="0" w:color="000000"/>
              <w:left w:val="nil"/>
              <w:bottom w:val="double" w:sz="6" w:space="0" w:color="000000"/>
              <w:right w:val="nil"/>
            </w:tcBorders>
            <w:tcMar>
              <w:left w:w="73" w:type="dxa"/>
              <w:right w:w="0" w:type="dxa"/>
            </w:tcMar>
            <w:vAlign w:val="bottom"/>
          </w:tcPr>
          <w:p w:rsidR="00A33951" w:rsidRPr="000933AA" w:rsidRDefault="00A33951" w:rsidP="006032A1">
            <w:pPr>
              <w:pStyle w:val="NtH1AYS"/>
              <w:tabs>
                <w:tab w:val="right" w:pos="1198"/>
                <w:tab w:val="left" w:pos="1224"/>
              </w:tabs>
              <w:rPr>
                <w:rFonts w:asciiTheme="minorHAnsi" w:hAnsiTheme="minorHAnsi" w:cstheme="minorHAnsi"/>
              </w:rPr>
            </w:pPr>
            <w:r w:rsidRPr="000933AA">
              <w:rPr>
                <w:rFonts w:asciiTheme="minorHAnsi" w:hAnsiTheme="minorHAnsi" w:cstheme="minorHAnsi"/>
              </w:rPr>
              <w:tab/>
              <w:t>106,486</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right w:w="28"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96,543</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headerReference w:type="default" r:id="rId166"/>
          <w:footerReference w:type="default" r:id="rId167"/>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9B06F9" w:rsidTr="00855ECC">
        <w:tc>
          <w:tcPr>
            <w:tcW w:w="9921" w:type="dxa"/>
            <w:tcBorders>
              <w:top w:val="nil"/>
              <w:left w:val="nil"/>
              <w:bottom w:val="nil"/>
              <w:right w:val="nil"/>
            </w:tcBorders>
          </w:tcPr>
          <w:p w:rsidR="009B06F9" w:rsidRPr="009B06F9" w:rsidRDefault="009B06F9" w:rsidP="009B06F9">
            <w:pPr>
              <w:pStyle w:val="NtHeading3"/>
              <w:tabs>
                <w:tab w:val="clear" w:pos="963"/>
                <w:tab w:val="left" w:pos="397"/>
              </w:tabs>
              <w:spacing w:before="0" w:after="120"/>
              <w:ind w:left="397" w:hanging="396"/>
              <w:rPr>
                <w:rFonts w:asciiTheme="minorHAnsi" w:hAnsiTheme="minorHAnsi" w:cstheme="minorHAnsi"/>
              </w:rPr>
            </w:pPr>
            <w:r w:rsidRPr="009B06F9">
              <w:rPr>
                <w:rFonts w:asciiTheme="minorHAnsi" w:hAnsiTheme="minorHAnsi" w:cstheme="minorHAnsi"/>
              </w:rPr>
              <w:t>39</w:t>
            </w:r>
            <w:r w:rsidRPr="009B06F9">
              <w:rPr>
                <w:rFonts w:asciiTheme="minorHAnsi" w:hAnsiTheme="minorHAnsi" w:cstheme="minorHAnsi"/>
              </w:rPr>
              <w:tab/>
              <w:t>Fair value measurement continued</w:t>
            </w:r>
          </w:p>
        </w:tc>
      </w:tr>
      <w:tr w:rsidR="009B06F9" w:rsidTr="00855ECC">
        <w:tc>
          <w:tcPr>
            <w:tcW w:w="9921" w:type="dxa"/>
            <w:tcBorders>
              <w:top w:val="nil"/>
              <w:left w:val="nil"/>
              <w:bottom w:val="nil"/>
              <w:right w:val="nil"/>
            </w:tcBorders>
          </w:tcPr>
          <w:p w:rsidR="009B06F9" w:rsidRPr="009B06F9" w:rsidRDefault="009B06F9" w:rsidP="009B06F9">
            <w:pPr>
              <w:pStyle w:val="NtHeading4"/>
              <w:tabs>
                <w:tab w:val="clear" w:pos="1530"/>
                <w:tab w:val="left" w:pos="963"/>
              </w:tabs>
              <w:spacing w:before="0" w:after="120"/>
              <w:ind w:left="964" w:hanging="567"/>
              <w:rPr>
                <w:rFonts w:asciiTheme="minorHAnsi" w:hAnsiTheme="minorHAnsi" w:cstheme="minorHAnsi"/>
              </w:rPr>
            </w:pPr>
            <w:r w:rsidRPr="009B06F9">
              <w:rPr>
                <w:rFonts w:asciiTheme="minorHAnsi" w:hAnsiTheme="minorHAnsi" w:cstheme="minorHAnsi"/>
              </w:rPr>
              <w:t>(a)</w:t>
            </w:r>
            <w:r w:rsidRPr="009B06F9">
              <w:rPr>
                <w:rFonts w:asciiTheme="minorHAnsi" w:hAnsiTheme="minorHAnsi" w:cstheme="minorHAnsi"/>
              </w:rPr>
              <w:tab/>
              <w:t xml:space="preserve">Fair value measurements continued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measures and recognises the following assets and liabilities at fair value on a recurring basis:</w:t>
      </w:r>
    </w:p>
    <w:p w:rsidR="00A33951" w:rsidRPr="000933AA" w:rsidRDefault="00A33951" w:rsidP="00A33951">
      <w:pPr>
        <w:pStyle w:val="NtTextLevel1"/>
        <w:numPr>
          <w:ilvl w:val="0"/>
          <w:numId w:val="30"/>
        </w:numPr>
        <w:ind w:left="1389" w:hanging="425"/>
        <w:rPr>
          <w:rFonts w:asciiTheme="minorHAnsi" w:hAnsiTheme="minorHAnsi" w:cstheme="minorHAnsi"/>
        </w:rPr>
      </w:pPr>
      <w:r w:rsidRPr="000933AA">
        <w:rPr>
          <w:rFonts w:asciiTheme="minorHAnsi" w:hAnsiTheme="minorHAnsi" w:cstheme="minorHAnsi"/>
        </w:rPr>
        <w:t>Derivative financial instruments</w:t>
      </w:r>
    </w:p>
    <w:p w:rsidR="00A33951" w:rsidRPr="000933AA" w:rsidRDefault="00A33951" w:rsidP="00A33951">
      <w:pPr>
        <w:pStyle w:val="NtTextLevel1"/>
        <w:numPr>
          <w:ilvl w:val="0"/>
          <w:numId w:val="30"/>
        </w:numPr>
        <w:spacing w:before="56"/>
        <w:ind w:left="1389" w:hanging="425"/>
        <w:rPr>
          <w:rFonts w:asciiTheme="minorHAnsi" w:hAnsiTheme="minorHAnsi" w:cstheme="minorHAnsi"/>
        </w:rPr>
      </w:pPr>
      <w:r w:rsidRPr="000933AA">
        <w:rPr>
          <w:rFonts w:asciiTheme="minorHAnsi" w:hAnsiTheme="minorHAnsi" w:cstheme="minorHAnsi"/>
        </w:rPr>
        <w:t>Available</w:t>
      </w:r>
      <w:r w:rsidRPr="000933AA">
        <w:rPr>
          <w:rFonts w:asciiTheme="minorHAnsi" w:hAnsiTheme="minorHAnsi" w:cstheme="minorHAnsi"/>
        </w:rPr>
        <w:noBreakHyphen/>
        <w:t>for</w:t>
      </w:r>
      <w:r w:rsidRPr="000933AA">
        <w:rPr>
          <w:rFonts w:asciiTheme="minorHAnsi" w:hAnsiTheme="minorHAnsi" w:cstheme="minorHAnsi"/>
        </w:rPr>
        <w:noBreakHyphen/>
        <w:t>sale financial assets</w:t>
      </w:r>
    </w:p>
    <w:p w:rsidR="00A33951" w:rsidRPr="000933AA" w:rsidRDefault="00A33951" w:rsidP="00A33951">
      <w:pPr>
        <w:pStyle w:val="NtTextLevel1"/>
        <w:numPr>
          <w:ilvl w:val="0"/>
          <w:numId w:val="30"/>
        </w:numPr>
        <w:spacing w:before="56"/>
        <w:ind w:left="1389" w:hanging="425"/>
        <w:rPr>
          <w:rFonts w:asciiTheme="minorHAnsi" w:hAnsiTheme="minorHAnsi" w:cstheme="minorHAnsi"/>
        </w:rPr>
      </w:pPr>
      <w:r w:rsidRPr="000933AA">
        <w:rPr>
          <w:rFonts w:asciiTheme="minorHAnsi" w:hAnsiTheme="minorHAnsi" w:cstheme="minorHAnsi"/>
        </w:rPr>
        <w:t>Land and buildings</w:t>
      </w:r>
    </w:p>
    <w:p w:rsidR="00A33951" w:rsidRPr="000933AA" w:rsidRDefault="00A33951" w:rsidP="00A33951">
      <w:pPr>
        <w:pStyle w:val="NtTextLevel1"/>
        <w:numPr>
          <w:ilvl w:val="0"/>
          <w:numId w:val="30"/>
        </w:numPr>
        <w:spacing w:before="56"/>
        <w:ind w:left="1389" w:hanging="425"/>
        <w:rPr>
          <w:rFonts w:asciiTheme="minorHAnsi" w:hAnsiTheme="minorHAnsi" w:cstheme="minorHAnsi"/>
        </w:rPr>
      </w:pPr>
      <w:r w:rsidRPr="000933AA">
        <w:rPr>
          <w:rFonts w:asciiTheme="minorHAnsi" w:hAnsiTheme="minorHAnsi" w:cstheme="minorHAnsi"/>
        </w:rPr>
        <w:t>Leasehold improvements</w:t>
      </w:r>
    </w:p>
    <w:p w:rsidR="00A33951" w:rsidRPr="000933AA" w:rsidRDefault="00A33951" w:rsidP="00A33951">
      <w:pPr>
        <w:pStyle w:val="NtTextLevel1"/>
        <w:numPr>
          <w:ilvl w:val="0"/>
          <w:numId w:val="30"/>
        </w:numPr>
        <w:spacing w:before="56"/>
        <w:ind w:left="1389" w:hanging="425"/>
        <w:rPr>
          <w:rFonts w:asciiTheme="minorHAnsi" w:hAnsiTheme="minorHAnsi" w:cstheme="minorHAnsi"/>
        </w:rPr>
      </w:pPr>
      <w:r w:rsidRPr="000933AA">
        <w:rPr>
          <w:rFonts w:asciiTheme="minorHAnsi" w:hAnsiTheme="minorHAnsi" w:cstheme="minorHAnsi"/>
        </w:rPr>
        <w:t>Investments properties</w:t>
      </w:r>
    </w:p>
    <w:p w:rsidR="00A33951" w:rsidRPr="000933AA" w:rsidRDefault="00A33951" w:rsidP="00A33951">
      <w:pPr>
        <w:pStyle w:val="NtTextLevel1"/>
        <w:numPr>
          <w:ilvl w:val="0"/>
          <w:numId w:val="30"/>
        </w:numPr>
        <w:spacing w:before="56"/>
        <w:ind w:left="1389" w:hanging="425"/>
        <w:rPr>
          <w:rFonts w:asciiTheme="minorHAnsi" w:hAnsiTheme="minorHAnsi" w:cstheme="minorHAnsi"/>
        </w:rPr>
      </w:pPr>
      <w:r w:rsidRPr="000933AA">
        <w:rPr>
          <w:rFonts w:asciiTheme="minorHAnsi" w:hAnsiTheme="minorHAnsi" w:cstheme="minorHAnsi"/>
        </w:rPr>
        <w:t>Works of art</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has also measured assets and liabilities at fair value on a non</w:t>
      </w:r>
      <w:r w:rsidRPr="000933AA">
        <w:rPr>
          <w:rFonts w:asciiTheme="minorHAnsi" w:hAnsiTheme="minorHAnsi" w:cstheme="minorHAnsi"/>
        </w:rPr>
        <w:noBreakHyphen/>
        <w:t>recurring basis as a result of the reclassification of assets as held for sale.</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 xml:space="preserve">Fair value hierarchy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categorises the assets and liabilities measured at fair value into a hierarchy based on the level of inputs used in measurement.</w:t>
      </w:r>
      <w:r w:rsidRPr="000933AA">
        <w:rPr>
          <w:rFonts w:asciiTheme="minorHAnsi" w:hAnsiTheme="minorHAnsi" w:cstheme="minorHAnsi"/>
        </w:rPr>
        <w:br/>
      </w:r>
    </w:p>
    <w:tbl>
      <w:tblPr>
        <w:tblW w:w="0" w:type="auto"/>
        <w:tblInd w:w="964" w:type="dxa"/>
        <w:tblLayout w:type="fixed"/>
        <w:tblCellMar>
          <w:left w:w="0" w:type="dxa"/>
          <w:right w:w="28" w:type="dxa"/>
        </w:tblCellMar>
        <w:tblLook w:val="0000" w:firstRow="0" w:lastRow="0" w:firstColumn="0" w:lastColumn="0" w:noHBand="0" w:noVBand="0"/>
      </w:tblPr>
      <w:tblGrid>
        <w:gridCol w:w="1870"/>
        <w:gridCol w:w="7087"/>
      </w:tblGrid>
      <w:tr w:rsidR="00A33951" w:rsidRPr="000933AA" w:rsidTr="006032A1">
        <w:tc>
          <w:tcPr>
            <w:tcW w:w="1870" w:type="dxa"/>
            <w:tcBorders>
              <w:top w:val="nil"/>
              <w:left w:val="nil"/>
              <w:bottom w:val="nil"/>
              <w:right w:val="nil"/>
            </w:tcBorders>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Level 1</w:t>
            </w:r>
          </w:p>
        </w:tc>
        <w:tc>
          <w:tcPr>
            <w:tcW w:w="7087" w:type="dxa"/>
            <w:tcBorders>
              <w:top w:val="nil"/>
              <w:left w:val="nil"/>
              <w:bottom w:val="nil"/>
              <w:right w:val="nil"/>
            </w:tcBorders>
            <w:vAlign w:val="bottom"/>
          </w:tcPr>
          <w:p w:rsidR="00A33951" w:rsidRPr="000933AA" w:rsidRDefault="00A33951" w:rsidP="006032A1">
            <w:pPr>
              <w:pStyle w:val="NtS3xCl01"/>
              <w:tabs>
                <w:tab w:val="left" w:pos="7058"/>
              </w:tabs>
              <w:rPr>
                <w:rFonts w:asciiTheme="minorHAnsi" w:hAnsiTheme="minorHAnsi" w:cstheme="minorHAnsi"/>
              </w:rPr>
            </w:pPr>
            <w:r w:rsidRPr="000933AA">
              <w:rPr>
                <w:rFonts w:asciiTheme="minorHAnsi" w:hAnsiTheme="minorHAnsi" w:cstheme="minorHAnsi"/>
              </w:rPr>
              <w:t>quoted prices (unadjusted) in active markets for identical assets or liabilities.</w:t>
            </w:r>
            <w:r w:rsidRPr="000933AA">
              <w:rPr>
                <w:rFonts w:asciiTheme="minorHAnsi" w:hAnsiTheme="minorHAnsi" w:cstheme="minorHAnsi"/>
              </w:rPr>
              <w:tab/>
            </w:r>
          </w:p>
        </w:tc>
      </w:tr>
      <w:tr w:rsidR="00A33951" w:rsidRPr="000933AA" w:rsidTr="006032A1">
        <w:tc>
          <w:tcPr>
            <w:tcW w:w="1870" w:type="dxa"/>
            <w:tcBorders>
              <w:top w:val="nil"/>
              <w:left w:val="nil"/>
              <w:bottom w:val="nil"/>
              <w:right w:val="nil"/>
            </w:tcBorders>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Level 2</w:t>
            </w:r>
          </w:p>
        </w:tc>
        <w:tc>
          <w:tcPr>
            <w:tcW w:w="7087" w:type="dxa"/>
            <w:tcBorders>
              <w:top w:val="nil"/>
              <w:left w:val="nil"/>
              <w:bottom w:val="nil"/>
              <w:right w:val="nil"/>
            </w:tcBorders>
            <w:vAlign w:val="bottom"/>
          </w:tcPr>
          <w:p w:rsidR="00A33951" w:rsidRPr="000933AA" w:rsidRDefault="00A33951" w:rsidP="006032A1">
            <w:pPr>
              <w:pStyle w:val="NtS3xCl01"/>
              <w:tabs>
                <w:tab w:val="left" w:pos="10024"/>
              </w:tabs>
              <w:rPr>
                <w:rFonts w:asciiTheme="minorHAnsi" w:hAnsiTheme="minorHAnsi" w:cstheme="minorHAnsi"/>
              </w:rPr>
            </w:pPr>
            <w:r w:rsidRPr="000933AA">
              <w:rPr>
                <w:rFonts w:asciiTheme="minorHAnsi" w:hAnsiTheme="minorHAnsi" w:cstheme="minorHAnsi"/>
              </w:rPr>
              <w:t>inputs other than quoted prices included within Level 1 that are observable for the asset or liability, either directly or indirectly.</w:t>
            </w:r>
            <w:r w:rsidRPr="000933AA">
              <w:rPr>
                <w:rFonts w:asciiTheme="minorHAnsi" w:hAnsiTheme="minorHAnsi" w:cstheme="minorHAnsi"/>
              </w:rPr>
              <w:tab/>
            </w:r>
          </w:p>
        </w:tc>
      </w:tr>
      <w:tr w:rsidR="00A33951" w:rsidRPr="000933AA" w:rsidTr="006032A1">
        <w:tc>
          <w:tcPr>
            <w:tcW w:w="1870" w:type="dxa"/>
            <w:tcBorders>
              <w:top w:val="nil"/>
              <w:left w:val="nil"/>
              <w:bottom w:val="nil"/>
              <w:right w:val="nil"/>
            </w:tcBorders>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Level 3</w:t>
            </w:r>
          </w:p>
        </w:tc>
        <w:tc>
          <w:tcPr>
            <w:tcW w:w="7087" w:type="dxa"/>
            <w:tcBorders>
              <w:top w:val="nil"/>
              <w:left w:val="nil"/>
              <w:bottom w:val="nil"/>
              <w:right w:val="nil"/>
            </w:tcBorders>
            <w:vAlign w:val="bottom"/>
          </w:tcPr>
          <w:p w:rsidR="00A33951" w:rsidRPr="000933AA" w:rsidRDefault="00A33951" w:rsidP="006032A1">
            <w:pPr>
              <w:pStyle w:val="NtS3xCl01"/>
              <w:tabs>
                <w:tab w:val="left" w:pos="7840"/>
              </w:tabs>
              <w:rPr>
                <w:rFonts w:asciiTheme="minorHAnsi" w:hAnsiTheme="minorHAnsi" w:cstheme="minorHAnsi"/>
              </w:rPr>
            </w:pPr>
            <w:r w:rsidRPr="000933AA">
              <w:rPr>
                <w:rFonts w:asciiTheme="minorHAnsi" w:hAnsiTheme="minorHAnsi" w:cstheme="minorHAnsi"/>
              </w:rPr>
              <w:t>inputs for the asset or liability that are not based on observable market data (unobservable inputs)</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(i) Recognised fair value measurements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Fair value measurements recognised in the statement of financial position are categorised into the following levels </w:t>
      </w:r>
    </w:p>
    <w:p w:rsidR="00A33951" w:rsidRPr="000933AA" w:rsidRDefault="00A33951" w:rsidP="00A33951">
      <w:pPr>
        <w:pStyle w:val="NtTextLevel1"/>
        <w:ind w:left="964"/>
        <w:rPr>
          <w:rFonts w:asciiTheme="minorHAnsi" w:hAnsiTheme="minorHAnsi" w:cstheme="minorHAnsi"/>
          <w:b/>
          <w:bCs/>
        </w:rPr>
      </w:pPr>
      <w:r w:rsidRPr="000933AA">
        <w:rPr>
          <w:rFonts w:asciiTheme="minorHAnsi" w:hAnsiTheme="minorHAnsi" w:cstheme="minorHAnsi"/>
          <w:b/>
          <w:bCs/>
        </w:rPr>
        <w:br/>
        <w:t>Fair value measurements at 31 December 2014</w:t>
      </w:r>
    </w:p>
    <w:tbl>
      <w:tblPr>
        <w:tblW w:w="0" w:type="auto"/>
        <w:tblInd w:w="992" w:type="dxa"/>
        <w:tblLayout w:type="fixed"/>
        <w:tblCellMar>
          <w:left w:w="0" w:type="dxa"/>
          <w:right w:w="28" w:type="dxa"/>
        </w:tblCellMar>
        <w:tblLook w:val="0000" w:firstRow="0" w:lastRow="0" w:firstColumn="0" w:lastColumn="0" w:noHBand="0" w:noVBand="0"/>
      </w:tblPr>
      <w:tblGrid>
        <w:gridCol w:w="4977"/>
        <w:gridCol w:w="562"/>
        <w:gridCol w:w="1139"/>
        <w:gridCol w:w="1139"/>
        <w:gridCol w:w="1140"/>
      </w:tblGrid>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CHd1"/>
              <w:rPr>
                <w:rFonts w:asciiTheme="minorHAnsi" w:hAnsiTheme="minorHAnsi" w:cstheme="minorHAnsi"/>
              </w:rPr>
            </w:pPr>
          </w:p>
        </w:tc>
        <w:tc>
          <w:tcPr>
            <w:tcW w:w="562"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28"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139" w:type="dxa"/>
            <w:tcBorders>
              <w:top w:val="nil"/>
              <w:left w:val="nil"/>
              <w:bottom w:val="nil"/>
              <w:right w:val="nil"/>
            </w:tcBorders>
            <w:tcMar>
              <w:left w:w="28" w:type="dxa"/>
            </w:tcMar>
            <w:vAlign w:val="bottom"/>
          </w:tcPr>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Level 1</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Level 2</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Recurring fair value measurements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Investment in shares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19</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2,032</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2,032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Investment in managed funds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19</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24,288</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24,288</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Derivative financial instruments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18</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19</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Total 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AYS"/>
              <w:tabs>
                <w:tab w:val="right" w:pos="1056"/>
                <w:tab w:val="left" w:pos="1082"/>
              </w:tabs>
              <w:rPr>
                <w:rFonts w:asciiTheme="minorHAnsi" w:hAnsiTheme="minorHAnsi" w:cstheme="minorHAnsi"/>
              </w:rPr>
            </w:pPr>
            <w:r w:rsidRPr="000933AA">
              <w:rPr>
                <w:rFonts w:asciiTheme="minorHAnsi" w:hAnsiTheme="minorHAnsi" w:cstheme="minorHAnsi"/>
              </w:rPr>
              <w:tab/>
              <w:t>26,339</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AYS"/>
              <w:tabs>
                <w:tab w:val="right" w:pos="1056"/>
                <w:tab w:val="left" w:pos="1082"/>
              </w:tabs>
              <w:rPr>
                <w:rFonts w:asciiTheme="minorHAnsi" w:hAnsiTheme="minorHAnsi" w:cstheme="minorHAnsi"/>
              </w:rPr>
            </w:pPr>
            <w:r w:rsidRPr="000933AA">
              <w:rPr>
                <w:rFonts w:asciiTheme="minorHAnsi" w:hAnsiTheme="minorHAnsi" w:cstheme="minorHAnsi"/>
              </w:rPr>
              <w:tab/>
              <w:t>2,051</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AYS"/>
              <w:tabs>
                <w:tab w:val="right" w:pos="1056"/>
                <w:tab w:val="left" w:pos="1082"/>
              </w:tabs>
              <w:rPr>
                <w:rFonts w:asciiTheme="minorHAnsi" w:hAnsiTheme="minorHAnsi" w:cstheme="minorHAnsi"/>
              </w:rPr>
            </w:pPr>
            <w:r w:rsidRPr="000933AA">
              <w:rPr>
                <w:rFonts w:asciiTheme="minorHAnsi" w:hAnsiTheme="minorHAnsi" w:cstheme="minorHAnsi"/>
              </w:rPr>
              <w:tab/>
              <w:t>24,288</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Investment properties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22</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21,354</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21,354</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Land</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131,735</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131,735</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Buildings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509,249</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509,249</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Leasehold improvements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6,395</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6,395</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Works of art</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12,919</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12,919</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Total non</w:t>
            </w:r>
            <w:r w:rsidRPr="000933AA">
              <w:rPr>
                <w:rFonts w:asciiTheme="minorHAnsi" w:hAnsiTheme="minorHAnsi" w:cstheme="minorHAnsi"/>
              </w:rPr>
              <w:noBreakHyphen/>
              <w:t>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AYS"/>
              <w:tabs>
                <w:tab w:val="right" w:pos="1056"/>
                <w:tab w:val="left" w:pos="1082"/>
              </w:tabs>
              <w:rPr>
                <w:rFonts w:asciiTheme="minorHAnsi" w:hAnsiTheme="minorHAnsi" w:cstheme="minorHAnsi"/>
              </w:rPr>
            </w:pPr>
            <w:r w:rsidRPr="000933AA">
              <w:rPr>
                <w:rFonts w:asciiTheme="minorHAnsi" w:hAnsiTheme="minorHAnsi" w:cstheme="minorHAnsi"/>
              </w:rPr>
              <w:tab/>
              <w:t>681,652</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AYS"/>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AYS"/>
              <w:tabs>
                <w:tab w:val="right" w:pos="1056"/>
                <w:tab w:val="left" w:pos="1082"/>
              </w:tabs>
              <w:rPr>
                <w:rFonts w:asciiTheme="minorHAnsi" w:hAnsiTheme="minorHAnsi" w:cstheme="minorHAnsi"/>
              </w:rPr>
            </w:pPr>
            <w:r w:rsidRPr="000933AA">
              <w:rPr>
                <w:rFonts w:asciiTheme="minorHAnsi" w:hAnsiTheme="minorHAnsi" w:cstheme="minorHAnsi"/>
              </w:rPr>
              <w:tab/>
              <w:t>681,652</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b/>
          <w:bCs/>
          <w:sz w:val="18"/>
          <w:szCs w:val="18"/>
        </w:rPr>
        <w:sectPr w:rsidR="00A33951" w:rsidRPr="000933AA" w:rsidSect="00AE52D4">
          <w:headerReference w:type="default" r:id="rId168"/>
          <w:footerReference w:type="default" r:id="rId169"/>
          <w:pgSz w:w="11952" w:h="16848"/>
          <w:pgMar w:top="1009" w:right="1009" w:bottom="1009" w:left="1009" w:header="720" w:footer="633" w:gutter="0"/>
          <w:cols w:space="720"/>
          <w:noEndnote/>
        </w:sectPr>
      </w:pPr>
    </w:p>
    <w:p w:rsidR="00A33951" w:rsidRPr="000933AA" w:rsidRDefault="00A33951" w:rsidP="00A33951">
      <w:pPr>
        <w:pStyle w:val="NtTextLevel1"/>
        <w:ind w:left="964"/>
        <w:rPr>
          <w:rFonts w:asciiTheme="minorHAnsi" w:hAnsiTheme="minorHAnsi" w:cstheme="minorHAnsi"/>
          <w:b/>
          <w:bCs/>
        </w:rPr>
      </w:pPr>
      <w:r w:rsidRPr="000933AA">
        <w:rPr>
          <w:rFonts w:asciiTheme="minorHAnsi" w:hAnsiTheme="minorHAnsi" w:cstheme="minorHAnsi"/>
          <w:b/>
          <w:bCs/>
        </w:rPr>
        <w:t>Fair value measurements at 31 December 2013</w:t>
      </w:r>
    </w:p>
    <w:tbl>
      <w:tblPr>
        <w:tblW w:w="0" w:type="auto"/>
        <w:tblInd w:w="992" w:type="dxa"/>
        <w:tblLayout w:type="fixed"/>
        <w:tblCellMar>
          <w:left w:w="0" w:type="dxa"/>
          <w:right w:w="28" w:type="dxa"/>
        </w:tblCellMar>
        <w:tblLook w:val="0000" w:firstRow="0" w:lastRow="0" w:firstColumn="0" w:lastColumn="0" w:noHBand="0" w:noVBand="0"/>
      </w:tblPr>
      <w:tblGrid>
        <w:gridCol w:w="4977"/>
        <w:gridCol w:w="562"/>
        <w:gridCol w:w="1139"/>
        <w:gridCol w:w="1139"/>
        <w:gridCol w:w="1140"/>
      </w:tblGrid>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562"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Level 1</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Level 2</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Recurring fair value measurements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Investment in shares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19</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2,572</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2,572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Investment in managed funds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19</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18,808</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18,808</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Derivative financial instruments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21</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b/>
                <w:bCs/>
              </w:rPr>
              <w:t>Total 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21,401</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2,593</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18,808</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Investment properties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22</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13,610</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13,610</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Land</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124,069</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124,069</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Buildings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525,738</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525,738</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Leasehold improvements</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9,115</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9,115</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Works of art</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23</w:t>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12,921</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12,921</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b/>
                <w:bCs/>
              </w:rPr>
              <w:t>Total non</w:t>
            </w:r>
            <w:r w:rsidRPr="000933AA">
              <w:rPr>
                <w:rFonts w:asciiTheme="minorHAnsi" w:hAnsiTheme="minorHAnsi" w:cstheme="minorHAnsi"/>
                <w:b/>
                <w:bCs/>
              </w:rPr>
              <w:noBreakHyphen/>
              <w:t>financial assets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685,453</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685,453</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recurring fair value measurements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39"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double" w:sz="6" w:space="0" w:color="000000"/>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Land held for sale</w:t>
            </w:r>
          </w:p>
        </w:tc>
        <w:tc>
          <w:tcPr>
            <w:tcW w:w="562"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c>
          <w:tcPr>
            <w:tcW w:w="1139" w:type="dxa"/>
            <w:tcBorders>
              <w:top w:val="nil"/>
              <w:left w:val="nil"/>
              <w:bottom w:val="nil"/>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r>
      <w:tr w:rsidR="00A33951" w:rsidRPr="000933AA" w:rsidTr="006032A1">
        <w:tc>
          <w:tcPr>
            <w:tcW w:w="497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b/>
                <w:bCs/>
              </w:rPr>
            </w:pPr>
            <w:r w:rsidRPr="000933AA">
              <w:rPr>
                <w:rFonts w:asciiTheme="minorHAnsi" w:hAnsiTheme="minorHAnsi" w:cstheme="minorHAnsi"/>
                <w:b/>
                <w:bCs/>
              </w:rPr>
              <w:t>Total non</w:t>
            </w:r>
            <w:r w:rsidRPr="000933AA">
              <w:rPr>
                <w:rFonts w:asciiTheme="minorHAnsi" w:hAnsiTheme="minorHAnsi" w:cstheme="minorHAnsi"/>
                <w:b/>
                <w:bCs/>
              </w:rPr>
              <w:noBreakHyphen/>
              <w:t>recurring fair value measurements</w:t>
            </w:r>
          </w:p>
        </w:tc>
        <w:tc>
          <w:tcPr>
            <w:tcW w:w="562"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H1PYS"/>
              <w:tabs>
                <w:tab w:val="right" w:pos="1056"/>
                <w:tab w:val="left" w:pos="1082"/>
              </w:tabs>
              <w:rPr>
                <w:rFonts w:asciiTheme="minorHAnsi" w:hAnsiTheme="minorHAnsi" w:cstheme="minorHAnsi"/>
              </w:rPr>
            </w:pPr>
            <w:r w:rsidRPr="000933AA">
              <w:rPr>
                <w:rFonts w:asciiTheme="minorHAnsi" w:hAnsiTheme="minorHAnsi" w:cstheme="minorHAnsi"/>
              </w:rPr>
              <w:tab/>
              <w:t>1,305</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There were no transfers between levels 1 and 2 for recurring fair value measurements during the year.  All reported fair value measurements were recurring.</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(ii) Disclosed fair values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University has a number of assets and liabilities which are not measured at fair value, but for which the fair values are disclosed in the notes.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The carrying value less impairment provision of trade receivables and payables is a reasonable approximation of their fair values due to the short</w:t>
      </w:r>
      <w:r w:rsidRPr="000933AA">
        <w:rPr>
          <w:rFonts w:asciiTheme="minorHAnsi" w:hAnsiTheme="minorHAnsi" w:cstheme="minorHAnsi"/>
        </w:rPr>
        <w:noBreakHyphen/>
        <w:t xml:space="preserve">term nature of trade receivables. </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Non</w:t>
      </w:r>
      <w:r w:rsidRPr="000933AA">
        <w:rPr>
          <w:rFonts w:asciiTheme="minorHAnsi" w:hAnsiTheme="minorHAnsi" w:cstheme="minorHAnsi"/>
        </w:rPr>
        <w:noBreakHyphen/>
        <w:t xml:space="preserve">current borrowings are measure at amortised cost with interest recognised in the income statement when incurred. The fair value of borrowings disclosed in note 26 represents the contractual undiscounted cash flows at balance date. </w:t>
      </w: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(c)</w:t>
            </w:r>
            <w:r w:rsidRPr="000933AA">
              <w:rPr>
                <w:rFonts w:asciiTheme="minorHAnsi" w:hAnsiTheme="minorHAnsi" w:cstheme="minorHAnsi"/>
              </w:rPr>
              <w:tab/>
              <w:t xml:space="preserve">Valuation techniques used to derive level 2 fair values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(i) Recurring fair value measurements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i/>
          <w:iCs/>
        </w:rPr>
        <w:t>Available</w:t>
      </w:r>
      <w:r w:rsidRPr="000933AA">
        <w:rPr>
          <w:rFonts w:asciiTheme="minorHAnsi" w:hAnsiTheme="minorHAnsi" w:cstheme="minorHAnsi"/>
          <w:i/>
          <w:iCs/>
        </w:rPr>
        <w:noBreakHyphen/>
        <w:t>for</w:t>
      </w:r>
      <w:r w:rsidRPr="000933AA">
        <w:rPr>
          <w:rFonts w:asciiTheme="minorHAnsi" w:hAnsiTheme="minorHAnsi" w:cstheme="minorHAnsi"/>
          <w:i/>
          <w:iCs/>
        </w:rPr>
        <w:noBreakHyphen/>
        <w:t>sale financial assets</w:t>
      </w:r>
      <w:r w:rsidRPr="000933AA">
        <w:rPr>
          <w:rFonts w:asciiTheme="minorHAnsi" w:hAnsiTheme="minorHAnsi" w:cstheme="minorHAnsi"/>
        </w:rPr>
        <w:br/>
        <w:t xml:space="preserve">The fair values of investments in managed funds were based on the redemption prices at balance date, provided by the fund managers. These prices represent the fair value of these investments. </w:t>
      </w:r>
    </w:p>
    <w:p w:rsidR="00A33951" w:rsidRPr="000933AA" w:rsidRDefault="00A33951" w:rsidP="00A33951">
      <w:pPr>
        <w:rPr>
          <w:rFonts w:asciiTheme="minorHAnsi" w:hAnsiTheme="minorHAnsi" w:cstheme="minorHAnsi"/>
          <w:sz w:val="18"/>
          <w:szCs w:val="18"/>
        </w:rPr>
        <w:sectPr w:rsidR="00A33951" w:rsidRPr="000933AA">
          <w:headerReference w:type="default" r:id="rId170"/>
          <w:footerReference w:type="default" r:id="rId171"/>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9B06F9" w:rsidTr="00855ECC">
        <w:tc>
          <w:tcPr>
            <w:tcW w:w="9921" w:type="dxa"/>
            <w:tcBorders>
              <w:top w:val="nil"/>
              <w:left w:val="nil"/>
              <w:bottom w:val="nil"/>
              <w:right w:val="nil"/>
            </w:tcBorders>
          </w:tcPr>
          <w:p w:rsidR="009B06F9" w:rsidRPr="009B06F9" w:rsidRDefault="009B06F9" w:rsidP="00855ECC">
            <w:pPr>
              <w:pStyle w:val="NtHeading3"/>
              <w:tabs>
                <w:tab w:val="clear" w:pos="963"/>
                <w:tab w:val="left" w:pos="397"/>
              </w:tabs>
              <w:ind w:left="397" w:hanging="396"/>
              <w:rPr>
                <w:rFonts w:asciiTheme="minorHAnsi" w:hAnsiTheme="minorHAnsi" w:cstheme="minorHAnsi"/>
              </w:rPr>
            </w:pPr>
            <w:r w:rsidRPr="009B06F9">
              <w:rPr>
                <w:rFonts w:asciiTheme="minorHAnsi" w:hAnsiTheme="minorHAnsi" w:cstheme="minorHAnsi"/>
              </w:rPr>
              <w:t>39</w:t>
            </w:r>
            <w:r w:rsidRPr="009B06F9">
              <w:rPr>
                <w:rFonts w:asciiTheme="minorHAnsi" w:hAnsiTheme="minorHAnsi" w:cstheme="minorHAnsi"/>
              </w:rPr>
              <w:tab/>
              <w:t>Fair value measurement continued</w:t>
            </w:r>
          </w:p>
        </w:tc>
      </w:tr>
      <w:tr w:rsidR="009B06F9" w:rsidTr="00855ECC">
        <w:tc>
          <w:tcPr>
            <w:tcW w:w="9921" w:type="dxa"/>
            <w:tcBorders>
              <w:top w:val="nil"/>
              <w:left w:val="nil"/>
              <w:bottom w:val="nil"/>
              <w:right w:val="nil"/>
            </w:tcBorders>
          </w:tcPr>
          <w:p w:rsidR="009B06F9" w:rsidRPr="009B06F9" w:rsidRDefault="009B06F9" w:rsidP="00855ECC">
            <w:pPr>
              <w:pStyle w:val="NtHeading4"/>
              <w:tabs>
                <w:tab w:val="clear" w:pos="1530"/>
                <w:tab w:val="left" w:pos="963"/>
              </w:tabs>
              <w:ind w:left="964" w:hanging="567"/>
              <w:rPr>
                <w:rFonts w:asciiTheme="minorHAnsi" w:hAnsiTheme="minorHAnsi" w:cstheme="minorHAnsi"/>
              </w:rPr>
            </w:pPr>
            <w:r w:rsidRPr="009B06F9">
              <w:rPr>
                <w:rFonts w:asciiTheme="minorHAnsi" w:hAnsiTheme="minorHAnsi" w:cstheme="minorHAnsi"/>
              </w:rPr>
              <w:t>(c)</w:t>
            </w:r>
            <w:r w:rsidRPr="009B06F9">
              <w:rPr>
                <w:rFonts w:asciiTheme="minorHAnsi" w:hAnsiTheme="minorHAnsi" w:cstheme="minorHAnsi"/>
              </w:rPr>
              <w:tab/>
              <w:t xml:space="preserve">Valuation techniques used to derive level 2 fair values continued </w:t>
            </w:r>
          </w:p>
        </w:tc>
      </w:tr>
    </w:tbl>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i/>
          <w:iCs/>
        </w:rPr>
        <w:t>Land</w:t>
      </w:r>
      <w:r w:rsidRPr="000933AA">
        <w:rPr>
          <w:rFonts w:asciiTheme="minorHAnsi" w:hAnsiTheme="minorHAnsi" w:cstheme="minorHAnsi"/>
        </w:rPr>
        <w:br/>
        <w:t xml:space="preserve">The fair values of land were determined by independent valuer, McGees Property, effective 31 December 2014. Land has been valued at the highest and best use basis. The most significant inputs into the land valuation were the prices per hectare, derived from transactions that were considered to be relevant. Adjustments for differences in key attributes, such as size and redevelopment costs based on recent transactions, have been made where necessary. </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i/>
          <w:iCs/>
        </w:rPr>
        <w:t>Buildings and Leasehold Improvements</w:t>
      </w:r>
      <w:r w:rsidRPr="000933AA">
        <w:rPr>
          <w:rFonts w:asciiTheme="minorHAnsi" w:hAnsiTheme="minorHAnsi" w:cstheme="minorHAnsi"/>
        </w:rPr>
        <w:br/>
        <w:t>The fair values of buildings and leasehold improvements were determined by independent valuer, Davson &amp; Ward, effective 31 December 2014. The fair values have been derived based on the cost approach. The most significant input into this valuation approach was rates per square metre, sourced from in</w:t>
      </w:r>
      <w:r w:rsidRPr="000933AA">
        <w:rPr>
          <w:rFonts w:asciiTheme="minorHAnsi" w:hAnsiTheme="minorHAnsi" w:cstheme="minorHAnsi"/>
        </w:rPr>
        <w:noBreakHyphen/>
        <w:t>house library of cost analysis for similar projects and trade publications.</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The University buildings are of a specialised nature and there is no active market for the assets, fair values have been determined on the basis of replacement with a new asset having similar service potential including an allowance for professional fees. The net current value of a building is the gross current value less accumulated depreciation to reflect the consumed or expired service potential of the asset.  </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i/>
          <w:iCs/>
        </w:rPr>
        <w:t>Investment properties</w:t>
      </w:r>
      <w:r w:rsidRPr="000933AA">
        <w:rPr>
          <w:rFonts w:asciiTheme="minorHAnsi" w:hAnsiTheme="minorHAnsi" w:cstheme="minorHAnsi"/>
        </w:rPr>
        <w:br/>
        <w:t>The fair values of investment properties have been valued by an independent valuer, McGees Property, effective 31 December 2014. Valuations are based on the income approach with current rentals derived from market data.</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i/>
          <w:iCs/>
        </w:rPr>
        <w:t>Works of art</w:t>
      </w:r>
      <w:r w:rsidRPr="000933AA">
        <w:rPr>
          <w:rFonts w:asciiTheme="minorHAnsi" w:hAnsiTheme="minorHAnsi" w:cstheme="minorHAnsi"/>
        </w:rPr>
        <w:br/>
        <w:t xml:space="preserve">The fair values of works of art were determined by independent valuer, Seva Frangos Art and Lister Gallery in 2012. </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(ii) Non</w:t>
      </w:r>
      <w:r w:rsidRPr="000933AA">
        <w:rPr>
          <w:rFonts w:asciiTheme="minorHAnsi" w:hAnsiTheme="minorHAnsi" w:cstheme="minorHAnsi"/>
        </w:rPr>
        <w:noBreakHyphen/>
        <w:t>recurring fair value measurement</w:t>
      </w:r>
    </w:p>
    <w:p w:rsidR="00A33951" w:rsidRPr="000933AA" w:rsidRDefault="00A33951" w:rsidP="00A33951">
      <w:pPr>
        <w:pStyle w:val="NtTextLevel1"/>
        <w:ind w:left="964"/>
        <w:rPr>
          <w:rFonts w:asciiTheme="minorHAnsi" w:hAnsiTheme="minorHAnsi" w:cstheme="minorHAnsi"/>
        </w:rPr>
      </w:pPr>
      <w:r w:rsidRPr="000933AA">
        <w:rPr>
          <w:rFonts w:asciiTheme="minorHAnsi" w:hAnsiTheme="minorHAnsi" w:cstheme="minorHAnsi"/>
        </w:rPr>
        <w:t xml:space="preserve">Land classified as held for sale were valued at lower of fair value less costs to sell or carrying amount. The fair values of the land were determined using the prices per hectare from relevant transactions. </w:t>
      </w:r>
    </w:p>
    <w:tbl>
      <w:tblPr>
        <w:tblW w:w="0" w:type="auto"/>
        <w:tblLayout w:type="fixed"/>
        <w:tblCellMar>
          <w:left w:w="0" w:type="dxa"/>
          <w:right w:w="0" w:type="dxa"/>
        </w:tblCellMar>
        <w:tblLook w:val="0000" w:firstRow="0" w:lastRow="0" w:firstColumn="0" w:lastColumn="0" w:noHBand="0" w:noVBand="0"/>
      </w:tblPr>
      <w:tblGrid>
        <w:gridCol w:w="397"/>
        <w:gridCol w:w="7245"/>
        <w:gridCol w:w="1139"/>
        <w:gridCol w:w="1140"/>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40</w:t>
            </w:r>
            <w:r w:rsidRPr="000933AA">
              <w:rPr>
                <w:rFonts w:asciiTheme="minorHAnsi" w:hAnsiTheme="minorHAnsi" w:cstheme="minorHAnsi"/>
              </w:rPr>
              <w:tab/>
              <w:t>Write</w:t>
            </w:r>
            <w:r w:rsidRPr="000933AA">
              <w:rPr>
                <w:rFonts w:asciiTheme="minorHAnsi" w:hAnsiTheme="minorHAnsi" w:cstheme="minorHAnsi"/>
              </w:rPr>
              <w:noBreakHyphen/>
              <w:t>offs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CHd2"/>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pStyle w:val="NtA1P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ARP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A1PP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ARP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r w:rsidRPr="000933AA">
              <w:rPr>
                <w:rFonts w:asciiTheme="minorHAnsi" w:hAnsiTheme="minorHAnsi" w:cstheme="minorHAnsi"/>
              </w:rPr>
              <w:t>Total write</w:t>
            </w:r>
            <w:r w:rsidRPr="000933AA">
              <w:rPr>
                <w:rFonts w:asciiTheme="minorHAnsi" w:hAnsiTheme="minorHAnsi" w:cstheme="minorHAnsi"/>
              </w:rPr>
              <w:noBreakHyphen/>
              <w:t>offs as approved by the accountable authority during the financial year</w:t>
            </w: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Receivables written</w:t>
            </w:r>
            <w:r w:rsidRPr="000933AA">
              <w:rPr>
                <w:rFonts w:asciiTheme="minorHAnsi" w:hAnsiTheme="minorHAnsi" w:cstheme="minorHAnsi"/>
              </w:rPr>
              <w:noBreakHyphen/>
              <w:t>off against provision</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40</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69</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Property, plant and equipment</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1085"/>
                <w:tab w:val="left" w:pos="1111"/>
              </w:tabs>
              <w:rPr>
                <w:rFonts w:asciiTheme="minorHAnsi" w:hAnsiTheme="minorHAnsi" w:cstheme="minorHAnsi"/>
              </w:rPr>
            </w:pPr>
            <w:r w:rsidRPr="000933AA">
              <w:rPr>
                <w:rFonts w:asciiTheme="minorHAnsi" w:hAnsiTheme="minorHAnsi" w:cstheme="minorHAnsi"/>
              </w:rPr>
              <w:tab/>
              <w:t>68</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14</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
              <w:rPr>
                <w:rFonts w:asciiTheme="minorHAnsi" w:hAnsiTheme="minorHAnsi" w:cstheme="minorHAnsi"/>
              </w:rPr>
            </w:pPr>
            <w:r w:rsidRPr="000933AA">
              <w:rPr>
                <w:rFonts w:asciiTheme="minorHAnsi" w:hAnsiTheme="minorHAnsi" w:cstheme="minorHAnsi"/>
              </w:rPr>
              <w:t>Inventory</w:t>
            </w:r>
          </w:p>
        </w:tc>
        <w:tc>
          <w:tcPr>
            <w:tcW w:w="1139" w:type="dxa"/>
            <w:tcBorders>
              <w:top w:val="nil"/>
              <w:left w:val="nil"/>
              <w:bottom w:val="nil"/>
              <w:right w:val="nil"/>
            </w:tcBorders>
            <w:tcMar>
              <w:left w:w="0" w:type="dxa"/>
            </w:tcMar>
            <w:vAlign w:val="bottom"/>
          </w:tcPr>
          <w:p w:rsidR="00A33951" w:rsidRPr="000933AA" w:rsidRDefault="00A33951" w:rsidP="006032A1">
            <w:pPr>
              <w:pStyle w:val="NtA1PAY"/>
              <w:tabs>
                <w:tab w:val="right" w:pos="586"/>
                <w:tab w:val="left" w:pos="1111"/>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A1PPY"/>
              <w:tabs>
                <w:tab w:val="right" w:pos="1056"/>
                <w:tab w:val="left" w:pos="1082"/>
              </w:tabs>
              <w:rPr>
                <w:rFonts w:asciiTheme="minorHAnsi" w:hAnsiTheme="minorHAnsi" w:cstheme="minorHAnsi"/>
              </w:rPr>
            </w:pPr>
            <w:r w:rsidRPr="000933AA">
              <w:rPr>
                <w:rFonts w:asciiTheme="minorHAnsi" w:hAnsiTheme="minorHAnsi" w:cstheme="minorHAnsi"/>
              </w:rPr>
              <w:tab/>
              <w:t>22</w:t>
            </w:r>
            <w:r w:rsidRPr="000933AA">
              <w:rPr>
                <w:rFonts w:asciiTheme="minorHAnsi" w:hAnsiTheme="minorHAnsi" w:cstheme="minorHAnsi"/>
              </w:rPr>
              <w:tab/>
            </w:r>
          </w:p>
        </w:tc>
      </w:tr>
      <w:tr w:rsidR="00A33951" w:rsidRPr="000933AA" w:rsidTr="006032A1">
        <w:tblPrEx>
          <w:tblCellMar>
            <w:right w:w="28" w:type="dxa"/>
          </w:tblCellMar>
        </w:tblPrEx>
        <w:trPr>
          <w:gridBefore w:val="1"/>
          <w:wBefore w:w="397" w:type="dxa"/>
        </w:trPr>
        <w:tc>
          <w:tcPr>
            <w:tcW w:w="7245" w:type="dxa"/>
            <w:tcBorders>
              <w:top w:val="nil"/>
              <w:left w:val="nil"/>
              <w:bottom w:val="nil"/>
              <w:right w:val="nil"/>
            </w:tcBorders>
            <w:tcMar>
              <w:left w:w="0" w:type="dxa"/>
            </w:tcMar>
            <w:vAlign w:val="bottom"/>
          </w:tcPr>
          <w:p w:rsidR="00A33951" w:rsidRPr="000933AA" w:rsidRDefault="00A33951" w:rsidP="006032A1">
            <w:pPr>
              <w:pStyle w:val="NtA1DescS"/>
              <w:rPr>
                <w:rFonts w:asciiTheme="minorHAnsi" w:hAnsiTheme="minorHAnsi" w:cstheme="minorHAnsi"/>
              </w:rPr>
            </w:pPr>
            <w:r w:rsidRPr="000933AA">
              <w:rPr>
                <w:rFonts w:asciiTheme="minorHAnsi" w:hAnsiTheme="minorHAnsi" w:cstheme="minorHAnsi"/>
              </w:rPr>
              <w:t>Total write</w:t>
            </w:r>
            <w:r w:rsidRPr="000933AA">
              <w:rPr>
                <w:rFonts w:asciiTheme="minorHAnsi" w:hAnsiTheme="minorHAnsi" w:cstheme="minorHAnsi"/>
              </w:rPr>
              <w:noBreakHyphen/>
              <w:t>offs</w:t>
            </w:r>
          </w:p>
        </w:tc>
        <w:tc>
          <w:tcPr>
            <w:tcW w:w="1139" w:type="dxa"/>
            <w:tcBorders>
              <w:top w:val="single" w:sz="8" w:space="0" w:color="000000"/>
              <w:left w:val="nil"/>
              <w:bottom w:val="double" w:sz="6" w:space="0" w:color="000000"/>
              <w:right w:val="nil"/>
            </w:tcBorders>
            <w:tcMar>
              <w:left w:w="0" w:type="dxa"/>
            </w:tcMar>
            <w:vAlign w:val="bottom"/>
          </w:tcPr>
          <w:p w:rsidR="00A33951" w:rsidRPr="000933AA" w:rsidRDefault="00A33951" w:rsidP="006032A1">
            <w:pPr>
              <w:pStyle w:val="NtA1PAYS"/>
              <w:tabs>
                <w:tab w:val="right" w:pos="1085"/>
                <w:tab w:val="left" w:pos="1111"/>
              </w:tabs>
              <w:rPr>
                <w:rFonts w:asciiTheme="minorHAnsi" w:hAnsiTheme="minorHAnsi" w:cstheme="minorHAnsi"/>
              </w:rPr>
            </w:pPr>
            <w:r w:rsidRPr="000933AA">
              <w:rPr>
                <w:rFonts w:asciiTheme="minorHAnsi" w:hAnsiTheme="minorHAnsi" w:cstheme="minorHAnsi"/>
              </w:rPr>
              <w:tab/>
              <w:t>108</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A1PPYS"/>
              <w:tabs>
                <w:tab w:val="right" w:pos="1056"/>
                <w:tab w:val="left" w:pos="1082"/>
              </w:tabs>
              <w:rPr>
                <w:rFonts w:asciiTheme="minorHAnsi" w:hAnsiTheme="minorHAnsi" w:cstheme="minorHAnsi"/>
              </w:rPr>
            </w:pPr>
            <w:r w:rsidRPr="000933AA">
              <w:rPr>
                <w:rFonts w:asciiTheme="minorHAnsi" w:hAnsiTheme="minorHAnsi" w:cstheme="minorHAnsi"/>
              </w:rPr>
              <w:tab/>
              <w:t>105</w:t>
            </w:r>
            <w:r w:rsidRPr="000933AA">
              <w:rPr>
                <w:rFonts w:asciiTheme="minorHAnsi" w:hAnsiTheme="minorHAnsi" w:cstheme="minorHAnsi"/>
              </w:rPr>
              <w:tab/>
            </w:r>
          </w:p>
        </w:tc>
      </w:tr>
    </w:tbl>
    <w:p w:rsidR="00A33951" w:rsidRPr="000933AA" w:rsidRDefault="00A33951" w:rsidP="00A33951">
      <w:pPr>
        <w:rPr>
          <w:rFonts w:asciiTheme="minorHAnsi" w:hAnsiTheme="minorHAnsi" w:cstheme="minorHAnsi"/>
          <w:sz w:val="18"/>
          <w:szCs w:val="18"/>
        </w:rPr>
        <w:sectPr w:rsidR="00A33951" w:rsidRPr="000933AA" w:rsidSect="00AE52D4">
          <w:headerReference w:type="default" r:id="rId172"/>
          <w:footerReference w:type="default" r:id="rId173"/>
          <w:pgSz w:w="11952" w:h="16848"/>
          <w:pgMar w:top="1009" w:right="1009" w:bottom="1009" w:left="1009" w:header="720" w:footer="63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A33951" w:rsidRPr="000933AA" w:rsidTr="006032A1">
        <w:tc>
          <w:tcPr>
            <w:tcW w:w="9921" w:type="dxa"/>
            <w:tcBorders>
              <w:top w:val="nil"/>
              <w:left w:val="nil"/>
              <w:bottom w:val="nil"/>
              <w:right w:val="nil"/>
            </w:tcBorders>
          </w:tcPr>
          <w:p w:rsidR="00A33951" w:rsidRPr="000933AA" w:rsidRDefault="00A33951" w:rsidP="006032A1">
            <w:pPr>
              <w:pStyle w:val="NtHeading1"/>
              <w:ind w:left="397"/>
              <w:rPr>
                <w:rFonts w:asciiTheme="minorHAnsi" w:hAnsiTheme="minorHAnsi" w:cstheme="minorHAnsi"/>
              </w:rPr>
            </w:pPr>
            <w:r w:rsidRPr="000933AA">
              <w:rPr>
                <w:rFonts w:asciiTheme="minorHAnsi" w:hAnsiTheme="minorHAnsi" w:cstheme="minorHAnsi"/>
              </w:rPr>
              <w:t>41</w:t>
            </w:r>
            <w:r w:rsidRPr="000933AA">
              <w:rPr>
                <w:rFonts w:asciiTheme="minorHAnsi" w:hAnsiTheme="minorHAnsi" w:cstheme="minorHAnsi"/>
              </w:rPr>
              <w:tab/>
              <w:t>Deferred government benefit for superannuation</w:t>
            </w:r>
          </w:p>
        </w:tc>
      </w:tr>
    </w:tbl>
    <w:p w:rsidR="00A33951" w:rsidRPr="000933AA" w:rsidRDefault="00A33951" w:rsidP="00A33951">
      <w:pPr>
        <w:pStyle w:val="NtTextLevel1Bold"/>
        <w:ind w:left="397"/>
        <w:rPr>
          <w:rFonts w:asciiTheme="minorHAnsi" w:hAnsiTheme="minorHAnsi" w:cstheme="minorHAnsi"/>
        </w:rPr>
      </w:pPr>
      <w:r w:rsidRPr="000933AA">
        <w:rPr>
          <w:rFonts w:asciiTheme="minorHAnsi" w:hAnsiTheme="minorHAnsi" w:cstheme="minorHAnsi"/>
        </w:rPr>
        <w:t>Unfunded Pension and Unfunded Gold State (Lump sum) Schemes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 xml:space="preserve">The University has in its staffing profile a number of employees who are members of the Government Employees Superannuation Board (GESB) Scheme. As the Employer, the University is required to contribute to the scheme as employees are paid a pension or lump sum pay out. Consequently, an unfunded liability has been created. An arrangement exists between the Australian Government and the State Government to meet the unfunded liability for the Edith Cowan University’s beneficiaries of the State Superannuation Scheme on an emerging cost basis. Accordingly a corresponding asset is recognised under receivables for the reimbursement rights (refer to note 17). </w:t>
      </w:r>
    </w:p>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Nature of the benefits provided by the Schemes</w:t>
      </w:r>
    </w:p>
    <w:p w:rsidR="00A33951" w:rsidRPr="000933AA" w:rsidRDefault="00A33951" w:rsidP="00A33951">
      <w:pPr>
        <w:pStyle w:val="NtTextLevel1"/>
        <w:ind w:left="397"/>
        <w:rPr>
          <w:rFonts w:asciiTheme="minorHAnsi" w:hAnsiTheme="minorHAnsi" w:cstheme="minorHAnsi"/>
          <w:i/>
          <w:iCs/>
        </w:rPr>
      </w:pPr>
      <w:r w:rsidRPr="000933AA">
        <w:rPr>
          <w:rFonts w:asciiTheme="minorHAnsi" w:hAnsiTheme="minorHAnsi" w:cstheme="minorHAnsi"/>
          <w:i/>
          <w:iCs/>
        </w:rPr>
        <w:t>Pension Scheme</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employer</w:t>
      </w:r>
      <w:r w:rsidRPr="000933AA">
        <w:rPr>
          <w:rFonts w:asciiTheme="minorHAnsi" w:hAnsiTheme="minorHAnsi" w:cstheme="minorHAnsi"/>
        </w:rPr>
        <w:noBreakHyphen/>
        <w:t>financed benefit is a pension benefit payable on retirement, death or invalidity, or a lump sum benefit on resignation.</w:t>
      </w:r>
    </w:p>
    <w:p w:rsidR="00A33951" w:rsidRPr="000933AA" w:rsidRDefault="00A33951" w:rsidP="00A33951">
      <w:pPr>
        <w:pStyle w:val="NtTextLevel1"/>
        <w:ind w:left="397"/>
        <w:rPr>
          <w:rFonts w:asciiTheme="minorHAnsi" w:hAnsiTheme="minorHAnsi" w:cstheme="minorHAnsi"/>
          <w:i/>
          <w:iCs/>
        </w:rPr>
      </w:pPr>
      <w:r w:rsidRPr="000933AA">
        <w:rPr>
          <w:rFonts w:asciiTheme="minorHAnsi" w:hAnsiTheme="minorHAnsi" w:cstheme="minorHAnsi"/>
          <w:i/>
          <w:iCs/>
        </w:rPr>
        <w:t>Gold State Super (transferred benefits)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Some former pension scheme members have transferred to Gold State Super. In respect of their transferred benefit the members receive a lump sum benefit at retirement, death or invalidity which is related to their salary during their employment and indexed during any deferral period after leaving public sector employment.</w:t>
      </w:r>
    </w:p>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The regulatory framework</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Pension Scheme and Gold State Super (transferred benefits) operate under the State Superannuation Act 2000 (Western Australia) and the State Superannuation Regulations 2001 (Western Australia).</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Although the schemes are not formally subject to the Superannuation Industry (Supervision) (SIS) legislation, the Western Australian government has undertaken, in a Heads of Government Agreement, to operate the schemes in accordance with the spirit of the SIS legislation.</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As an exempt public sector superannuation scheme (as defined in the SISI legislation), the schemes are not subject to any minimum funding requirements.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As a constitutionally protected scheme, the schemes are not required to pay tax.</w:t>
      </w:r>
    </w:p>
    <w:p w:rsidR="00A33951" w:rsidRPr="000933AA" w:rsidRDefault="00A33951" w:rsidP="00A33951">
      <w:pPr>
        <w:rPr>
          <w:rFonts w:asciiTheme="minorHAnsi" w:hAnsiTheme="minorHAnsi" w:cstheme="minorHAnsi"/>
          <w:sz w:val="18"/>
          <w:szCs w:val="18"/>
        </w:rPr>
        <w:sectPr w:rsidR="00A33951" w:rsidRPr="000933AA">
          <w:headerReference w:type="default" r:id="rId174"/>
          <w:footerReference w:type="default" r:id="rId175"/>
          <w:pgSz w:w="11952" w:h="16848"/>
          <w:pgMar w:top="1009" w:right="1009" w:bottom="1009" w:left="1009" w:header="720" w:footer="720" w:gutter="0"/>
          <w:cols w:space="720"/>
          <w:noEndnote/>
        </w:sectPr>
      </w:pPr>
    </w:p>
    <w:p w:rsidR="009B06F9" w:rsidRPr="009B06F9" w:rsidRDefault="009B06F9" w:rsidP="00A33951">
      <w:pPr>
        <w:pStyle w:val="NtTextLevel1"/>
        <w:ind w:left="397"/>
        <w:rPr>
          <w:rFonts w:asciiTheme="minorHAnsi" w:hAnsiTheme="minorHAnsi" w:cstheme="minorHAnsi"/>
          <w:b/>
          <w:bCs/>
        </w:rPr>
      </w:pPr>
      <w:r w:rsidRPr="009B06F9">
        <w:rPr>
          <w:rFonts w:asciiTheme="minorHAnsi" w:hAnsiTheme="minorHAnsi" w:cstheme="minorHAnsi"/>
          <w:b/>
        </w:rPr>
        <w:t>41</w:t>
      </w:r>
      <w:r w:rsidRPr="009B06F9">
        <w:rPr>
          <w:rFonts w:asciiTheme="minorHAnsi" w:hAnsiTheme="minorHAnsi" w:cstheme="minorHAnsi"/>
          <w:b/>
        </w:rPr>
        <w:tab/>
        <w:t>Deferred government benefit for superannuation continued</w:t>
      </w:r>
      <w:r w:rsidRPr="009B06F9">
        <w:rPr>
          <w:rFonts w:asciiTheme="minorHAnsi" w:hAnsiTheme="minorHAnsi" w:cstheme="minorHAnsi"/>
          <w:b/>
          <w:bCs/>
        </w:rPr>
        <w:t xml:space="preserve"> </w:t>
      </w:r>
    </w:p>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Other entities responsibilities for the governance of the Schemes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Government Employees Superannuation Board (GESB) is the Scheme's Trustee and is responsible for the governance of the Scheme. As Trustee, GESB has a legal obligation to act solely in the best interests of Scheme beneficiaries. GESB has the following roles:</w:t>
      </w:r>
    </w:p>
    <w:p w:rsidR="00A33951" w:rsidRPr="000933AA" w:rsidRDefault="00A33951" w:rsidP="00A33951">
      <w:pPr>
        <w:pStyle w:val="NtTextLevel1"/>
        <w:numPr>
          <w:ilvl w:val="0"/>
          <w:numId w:val="30"/>
        </w:numPr>
        <w:ind w:left="822" w:hanging="425"/>
        <w:rPr>
          <w:rFonts w:asciiTheme="minorHAnsi" w:hAnsiTheme="minorHAnsi" w:cstheme="minorHAnsi"/>
        </w:rPr>
      </w:pPr>
      <w:r w:rsidRPr="000933AA">
        <w:rPr>
          <w:rFonts w:asciiTheme="minorHAnsi" w:hAnsiTheme="minorHAnsi" w:cstheme="minorHAnsi"/>
        </w:rPr>
        <w:t>Administration of the Scheme and payment to the beneficiaries when required in accordance with the Scheme rules;</w:t>
      </w:r>
    </w:p>
    <w:p w:rsidR="00A33951" w:rsidRPr="000933AA" w:rsidRDefault="00A33951" w:rsidP="00A33951">
      <w:pPr>
        <w:pStyle w:val="NtTextLevel1"/>
        <w:numPr>
          <w:ilvl w:val="0"/>
          <w:numId w:val="30"/>
        </w:numPr>
        <w:spacing w:before="56"/>
        <w:ind w:left="822" w:hanging="425"/>
        <w:rPr>
          <w:rFonts w:asciiTheme="minorHAnsi" w:hAnsiTheme="minorHAnsi" w:cstheme="minorHAnsi"/>
        </w:rPr>
      </w:pPr>
      <w:r w:rsidRPr="000933AA">
        <w:rPr>
          <w:rFonts w:asciiTheme="minorHAnsi" w:hAnsiTheme="minorHAnsi" w:cstheme="minorHAnsi"/>
        </w:rPr>
        <w:t>Management and investment of the Scheme assets (although the liabilities in this report are not supported by assets), and</w:t>
      </w:r>
    </w:p>
    <w:p w:rsidR="00A33951" w:rsidRPr="000933AA" w:rsidRDefault="00A33951" w:rsidP="00A33951">
      <w:pPr>
        <w:pStyle w:val="NtTextLevel1"/>
        <w:numPr>
          <w:ilvl w:val="0"/>
          <w:numId w:val="30"/>
        </w:numPr>
        <w:spacing w:before="56"/>
        <w:ind w:left="822" w:hanging="425"/>
        <w:rPr>
          <w:rFonts w:asciiTheme="minorHAnsi" w:hAnsiTheme="minorHAnsi" w:cstheme="minorHAnsi"/>
        </w:rPr>
      </w:pPr>
      <w:r w:rsidRPr="000933AA">
        <w:rPr>
          <w:rFonts w:asciiTheme="minorHAnsi" w:hAnsiTheme="minorHAnsi" w:cstheme="minorHAnsi"/>
        </w:rPr>
        <w:t>Compliance with the Heads of Government Agreement referred to above.</w:t>
      </w:r>
    </w:p>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Scheme risks</w:t>
      </w:r>
    </w:p>
    <w:p w:rsidR="00A33951" w:rsidRPr="000933AA" w:rsidRDefault="00A33951" w:rsidP="00A33951">
      <w:pPr>
        <w:pStyle w:val="NtTextLevel1"/>
        <w:ind w:left="397"/>
        <w:rPr>
          <w:rFonts w:asciiTheme="minorHAnsi" w:hAnsiTheme="minorHAnsi" w:cstheme="minorHAnsi"/>
          <w:i/>
          <w:iCs/>
        </w:rPr>
      </w:pPr>
      <w:r w:rsidRPr="000933AA">
        <w:rPr>
          <w:rFonts w:asciiTheme="minorHAnsi" w:hAnsiTheme="minorHAnsi" w:cstheme="minorHAnsi"/>
          <w:i/>
          <w:iCs/>
        </w:rPr>
        <w:t>Pension Scheme</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There are a number of risks to which the Scheme exposes the University. The more significant risks relating to the defined benefits are:</w:t>
      </w:r>
    </w:p>
    <w:p w:rsidR="00A33951" w:rsidRPr="000933AA" w:rsidRDefault="00A33951" w:rsidP="00A33951">
      <w:pPr>
        <w:pStyle w:val="NtTextLevel1"/>
        <w:numPr>
          <w:ilvl w:val="0"/>
          <w:numId w:val="30"/>
        </w:numPr>
        <w:ind w:left="822" w:hanging="425"/>
        <w:rPr>
          <w:rFonts w:asciiTheme="minorHAnsi" w:hAnsiTheme="minorHAnsi" w:cstheme="minorHAnsi"/>
        </w:rPr>
      </w:pPr>
      <w:r w:rsidRPr="000933AA">
        <w:rPr>
          <w:rFonts w:asciiTheme="minorHAnsi" w:hAnsiTheme="minorHAnsi" w:cstheme="minorHAnsi"/>
          <w:b/>
          <w:bCs/>
        </w:rPr>
        <w:t xml:space="preserve">Legislative risk </w:t>
      </w:r>
      <w:r w:rsidRPr="000933AA">
        <w:rPr>
          <w:rFonts w:asciiTheme="minorHAnsi" w:hAnsiTheme="minorHAnsi" w:cstheme="minorHAnsi"/>
        </w:rPr>
        <w:noBreakHyphen/>
        <w:t xml:space="preserve"> the risk is that legislative changes could be made which increase the cost of providing the defined benefits.</w:t>
      </w:r>
    </w:p>
    <w:p w:rsidR="00A33951" w:rsidRPr="000933AA" w:rsidRDefault="00A33951" w:rsidP="00A33951">
      <w:pPr>
        <w:pStyle w:val="NtTextLevel1"/>
        <w:numPr>
          <w:ilvl w:val="0"/>
          <w:numId w:val="30"/>
        </w:numPr>
        <w:spacing w:before="56"/>
        <w:ind w:left="822" w:hanging="425"/>
        <w:rPr>
          <w:rFonts w:asciiTheme="minorHAnsi" w:hAnsiTheme="minorHAnsi" w:cstheme="minorHAnsi"/>
        </w:rPr>
      </w:pPr>
      <w:r w:rsidRPr="000933AA">
        <w:rPr>
          <w:rFonts w:asciiTheme="minorHAnsi" w:hAnsiTheme="minorHAnsi" w:cstheme="minorHAnsi"/>
          <w:b/>
          <w:bCs/>
        </w:rPr>
        <w:t>Pensioner mortality risk</w:t>
      </w:r>
      <w:r w:rsidRPr="000933AA">
        <w:rPr>
          <w:rFonts w:asciiTheme="minorHAnsi" w:hAnsiTheme="minorHAnsi" w:cstheme="minorHAnsi"/>
        </w:rPr>
        <w:t xml:space="preserve"> </w:t>
      </w:r>
      <w:r w:rsidRPr="000933AA">
        <w:rPr>
          <w:rFonts w:asciiTheme="minorHAnsi" w:hAnsiTheme="minorHAnsi" w:cstheme="minorHAnsi"/>
        </w:rPr>
        <w:noBreakHyphen/>
        <w:t xml:space="preserve"> the risk is that pensioner mortality will be lighter than expected, resulting in pensions being paid for a longer period.</w:t>
      </w:r>
    </w:p>
    <w:p w:rsidR="00A33951" w:rsidRPr="000933AA" w:rsidRDefault="00A33951" w:rsidP="00A33951">
      <w:pPr>
        <w:pStyle w:val="NtTextLevel1"/>
        <w:numPr>
          <w:ilvl w:val="0"/>
          <w:numId w:val="30"/>
        </w:numPr>
        <w:spacing w:before="56"/>
        <w:ind w:left="822" w:hanging="425"/>
        <w:rPr>
          <w:rFonts w:asciiTheme="minorHAnsi" w:hAnsiTheme="minorHAnsi" w:cstheme="minorHAnsi"/>
        </w:rPr>
      </w:pPr>
      <w:r w:rsidRPr="000933AA">
        <w:rPr>
          <w:rFonts w:asciiTheme="minorHAnsi" w:hAnsiTheme="minorHAnsi" w:cstheme="minorHAnsi"/>
          <w:b/>
          <w:bCs/>
        </w:rPr>
        <w:t>Inflation risk</w:t>
      </w:r>
      <w:r w:rsidRPr="000933AA">
        <w:rPr>
          <w:rFonts w:asciiTheme="minorHAnsi" w:hAnsiTheme="minorHAnsi" w:cstheme="minorHAnsi"/>
        </w:rPr>
        <w:t xml:space="preserve"> </w:t>
      </w:r>
      <w:r w:rsidRPr="000933AA">
        <w:rPr>
          <w:rFonts w:asciiTheme="minorHAnsi" w:hAnsiTheme="minorHAnsi" w:cstheme="minorHAnsi"/>
        </w:rPr>
        <w:noBreakHyphen/>
        <w:t xml:space="preserve"> the risk that inflation is higher than anticipated, increasing pension payments, and the associated employer contributions.</w:t>
      </w:r>
    </w:p>
    <w:p w:rsidR="00A33951" w:rsidRPr="000933AA" w:rsidRDefault="00A33951" w:rsidP="00A33951">
      <w:pPr>
        <w:pStyle w:val="NtTextLevel1"/>
        <w:ind w:left="397"/>
        <w:rPr>
          <w:rFonts w:asciiTheme="minorHAnsi" w:hAnsiTheme="minorHAnsi" w:cstheme="minorHAnsi"/>
          <w:i/>
          <w:iCs/>
        </w:rPr>
      </w:pPr>
      <w:r w:rsidRPr="000933AA">
        <w:rPr>
          <w:rFonts w:asciiTheme="minorHAnsi" w:hAnsiTheme="minorHAnsi" w:cstheme="minorHAnsi"/>
          <w:i/>
          <w:iCs/>
        </w:rPr>
        <w:t>Gold State Super (transferred benefits)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There are a number of risks to which the Scheme exposes the University. The more significant risks relating to the defined benefits are:</w:t>
      </w:r>
    </w:p>
    <w:p w:rsidR="00A33951" w:rsidRPr="000933AA" w:rsidRDefault="00A33951" w:rsidP="00A33951">
      <w:pPr>
        <w:pStyle w:val="NtTextLevel1"/>
        <w:numPr>
          <w:ilvl w:val="0"/>
          <w:numId w:val="30"/>
        </w:numPr>
        <w:ind w:left="822" w:hanging="425"/>
        <w:rPr>
          <w:rFonts w:asciiTheme="minorHAnsi" w:hAnsiTheme="minorHAnsi" w:cstheme="minorHAnsi"/>
        </w:rPr>
      </w:pPr>
      <w:r w:rsidRPr="000933AA">
        <w:rPr>
          <w:rFonts w:asciiTheme="minorHAnsi" w:hAnsiTheme="minorHAnsi" w:cstheme="minorHAnsi"/>
          <w:b/>
          <w:bCs/>
        </w:rPr>
        <w:t>Salary growth risk</w:t>
      </w:r>
      <w:r w:rsidRPr="000933AA">
        <w:rPr>
          <w:rFonts w:asciiTheme="minorHAnsi" w:hAnsiTheme="minorHAnsi" w:cstheme="minorHAnsi"/>
        </w:rPr>
        <w:t xml:space="preserve"> </w:t>
      </w:r>
      <w:r w:rsidRPr="000933AA">
        <w:rPr>
          <w:rFonts w:asciiTheme="minorHAnsi" w:hAnsiTheme="minorHAnsi" w:cstheme="minorHAnsi"/>
        </w:rPr>
        <w:noBreakHyphen/>
        <w:t xml:space="preserve"> the risk that wages or salaries (on which future benefit amounts will be based) will rise more rapidly than assumed, increasing defined amounts and the associated employer contributions.</w:t>
      </w:r>
    </w:p>
    <w:p w:rsidR="00A33951" w:rsidRPr="000933AA" w:rsidRDefault="00A33951" w:rsidP="00A33951">
      <w:pPr>
        <w:pStyle w:val="NtTextLevel1"/>
        <w:numPr>
          <w:ilvl w:val="0"/>
          <w:numId w:val="30"/>
        </w:numPr>
        <w:spacing w:before="56"/>
        <w:ind w:left="822" w:hanging="425"/>
        <w:rPr>
          <w:rFonts w:asciiTheme="minorHAnsi" w:hAnsiTheme="minorHAnsi" w:cstheme="minorHAnsi"/>
        </w:rPr>
      </w:pPr>
      <w:r w:rsidRPr="000933AA">
        <w:rPr>
          <w:rFonts w:asciiTheme="minorHAnsi" w:hAnsiTheme="minorHAnsi" w:cstheme="minorHAnsi"/>
          <w:b/>
          <w:bCs/>
        </w:rPr>
        <w:t xml:space="preserve">Legislative risk </w:t>
      </w:r>
      <w:r w:rsidRPr="000933AA">
        <w:rPr>
          <w:rFonts w:asciiTheme="minorHAnsi" w:hAnsiTheme="minorHAnsi" w:cstheme="minorHAnsi"/>
        </w:rPr>
        <w:noBreakHyphen/>
        <w:t xml:space="preserve"> the risk is that legislative changes could be made which increase the cost of providing the defined benefits.</w:t>
      </w:r>
    </w:p>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Significant events</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There were no plan amendments, curtailments or settlements during the year.</w:t>
      </w:r>
    </w:p>
    <w:p w:rsidR="00A33951" w:rsidRPr="000933AA" w:rsidRDefault="00A33951" w:rsidP="00A33951">
      <w:pPr>
        <w:rPr>
          <w:rFonts w:asciiTheme="minorHAnsi" w:hAnsiTheme="minorHAnsi" w:cstheme="minorHAnsi"/>
          <w:sz w:val="18"/>
          <w:szCs w:val="18"/>
        </w:rPr>
        <w:sectPr w:rsidR="00A33951" w:rsidRPr="000933AA" w:rsidSect="00AE52D4">
          <w:headerReference w:type="default" r:id="rId176"/>
          <w:footerReference w:type="default" r:id="rId177"/>
          <w:pgSz w:w="11952" w:h="16848"/>
          <w:pgMar w:top="1009" w:right="1009" w:bottom="1009" w:left="1009" w:header="720" w:footer="633" w:gutter="0"/>
          <w:cols w:space="720"/>
          <w:noEndnote/>
        </w:sectPr>
      </w:pPr>
    </w:p>
    <w:p w:rsidR="00A33951" w:rsidRPr="000933AA" w:rsidRDefault="00A33951" w:rsidP="00A33951">
      <w:pPr>
        <w:pStyle w:val="NtTextLevel1"/>
        <w:ind w:left="397"/>
        <w:rPr>
          <w:rFonts w:asciiTheme="minorHAnsi" w:hAnsiTheme="minorHAnsi" w:cstheme="minorHAnsi"/>
          <w:b/>
          <w:bCs/>
        </w:rPr>
      </w:pPr>
      <w:r w:rsidRPr="000933AA">
        <w:rPr>
          <w:rFonts w:asciiTheme="minorHAnsi" w:hAnsiTheme="minorHAnsi" w:cstheme="minorHAnsi"/>
          <w:b/>
          <w:bCs/>
        </w:rPr>
        <w:t>Sensitivity analysis</w:t>
      </w:r>
    </w:p>
    <w:p w:rsidR="00A33951" w:rsidRPr="000933AA" w:rsidRDefault="00A33951" w:rsidP="00A33951">
      <w:pPr>
        <w:pStyle w:val="NtTextLevel1"/>
        <w:ind w:left="397"/>
        <w:rPr>
          <w:rFonts w:asciiTheme="minorHAnsi" w:hAnsiTheme="minorHAnsi" w:cstheme="minorHAnsi"/>
          <w:i/>
          <w:iCs/>
        </w:rPr>
      </w:pPr>
      <w:r w:rsidRPr="000933AA">
        <w:rPr>
          <w:rFonts w:asciiTheme="minorHAnsi" w:hAnsiTheme="minorHAnsi" w:cstheme="minorHAnsi"/>
          <w:i/>
          <w:iCs/>
        </w:rPr>
        <w:t>Pension Scheme</w:t>
      </w:r>
    </w:p>
    <w:p w:rsidR="00A33951" w:rsidRPr="000933AA" w:rsidRDefault="00A33951" w:rsidP="00A33951">
      <w:pPr>
        <w:pStyle w:val="NtTextLevel1"/>
        <w:ind w:left="397"/>
        <w:rPr>
          <w:rFonts w:asciiTheme="minorHAnsi" w:hAnsiTheme="minorHAnsi" w:cstheme="minorHAnsi"/>
        </w:rPr>
      </w:pPr>
      <w:r w:rsidRPr="000933AA">
        <w:rPr>
          <w:rFonts w:asciiTheme="minorHAnsi" w:hAnsiTheme="minorHAnsi" w:cstheme="minorHAnsi"/>
        </w:rPr>
        <w:t>The sensitivity of the defined benefit obligation to changes in the significant assumptions is:</w:t>
      </w:r>
    </w:p>
    <w:tbl>
      <w:tblPr>
        <w:tblW w:w="0" w:type="auto"/>
        <w:tblInd w:w="396" w:type="dxa"/>
        <w:tblLayout w:type="fixed"/>
        <w:tblCellMar>
          <w:left w:w="0" w:type="dxa"/>
          <w:right w:w="28" w:type="dxa"/>
        </w:tblCellMar>
        <w:tblLook w:val="0000" w:firstRow="0" w:lastRow="0" w:firstColumn="0" w:lastColumn="0" w:noHBand="0" w:noVBand="0"/>
      </w:tblPr>
      <w:tblGrid>
        <w:gridCol w:w="4423"/>
        <w:gridCol w:w="1701"/>
        <w:gridCol w:w="1700"/>
        <w:gridCol w:w="1701"/>
      </w:tblGrid>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CHd1"/>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pStyle w:val="NtS3Cl01CHd1"/>
              <w:rPr>
                <w:rFonts w:asciiTheme="minorHAnsi" w:hAnsiTheme="minorHAnsi" w:cstheme="minorHAnsi"/>
              </w:rPr>
            </w:pPr>
          </w:p>
        </w:tc>
        <w:tc>
          <w:tcPr>
            <w:tcW w:w="1700" w:type="dxa"/>
            <w:tcBorders>
              <w:top w:val="nil"/>
              <w:left w:val="nil"/>
              <w:bottom w:val="nil"/>
              <w:right w:val="nil"/>
            </w:tcBorders>
            <w:tcMar>
              <w:left w:w="28" w:type="dxa"/>
            </w:tcMar>
            <w:vAlign w:val="bottom"/>
          </w:tcPr>
          <w:p w:rsidR="00A33951" w:rsidRPr="000933AA" w:rsidRDefault="00A33951" w:rsidP="006032A1">
            <w:pPr>
              <w:pStyle w:val="NtS3Cl02CHd1"/>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pStyle w:val="NtS3Cl03CHd2"/>
              <w:rPr>
                <w:rFonts w:asciiTheme="minorHAnsi" w:hAnsiTheme="minorHAnsi" w:cstheme="minorHAnsi"/>
              </w:rPr>
            </w:pP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CHd1"/>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pStyle w:val="NtS3Cl01CHd1"/>
              <w:rPr>
                <w:rFonts w:asciiTheme="minorHAnsi" w:hAnsiTheme="minorHAnsi" w:cstheme="minorHAnsi"/>
              </w:rPr>
            </w:pPr>
            <w:r w:rsidRPr="000933AA">
              <w:rPr>
                <w:rFonts w:asciiTheme="minorHAnsi" w:hAnsiTheme="minorHAnsi" w:cstheme="minorHAnsi"/>
              </w:rPr>
              <w:t>Change in assumption</w:t>
            </w:r>
          </w:p>
        </w:tc>
        <w:tc>
          <w:tcPr>
            <w:tcW w:w="3401" w:type="dxa"/>
            <w:gridSpan w:val="2"/>
            <w:tcBorders>
              <w:top w:val="nil"/>
              <w:left w:val="nil"/>
              <w:bottom w:val="nil"/>
              <w:right w:val="nil"/>
            </w:tcBorders>
            <w:tcMar>
              <w:left w:w="28" w:type="dxa"/>
            </w:tcMar>
            <w:vAlign w:val="bottom"/>
          </w:tcPr>
          <w:p w:rsidR="00A33951" w:rsidRPr="000933AA" w:rsidRDefault="00A33951" w:rsidP="006032A1">
            <w:pPr>
              <w:pStyle w:val="NtS3Cl03CHd2"/>
              <w:rPr>
                <w:rFonts w:asciiTheme="minorHAnsi" w:hAnsiTheme="minorHAnsi" w:cstheme="minorHAnsi"/>
              </w:rPr>
            </w:pPr>
            <w:r w:rsidRPr="000933AA">
              <w:rPr>
                <w:rFonts w:asciiTheme="minorHAnsi" w:hAnsiTheme="minorHAnsi" w:cstheme="minorHAnsi"/>
              </w:rPr>
              <w:t>Impact on defined benefit obligation</w:t>
            </w: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CHd1"/>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pStyle w:val="NtS3Cl01CHd1"/>
              <w:rPr>
                <w:rFonts w:asciiTheme="minorHAnsi" w:hAnsiTheme="minorHAnsi" w:cstheme="minorHAnsi"/>
              </w:rPr>
            </w:pPr>
          </w:p>
        </w:tc>
        <w:tc>
          <w:tcPr>
            <w:tcW w:w="1700" w:type="dxa"/>
            <w:tcBorders>
              <w:top w:val="nil"/>
              <w:left w:val="nil"/>
              <w:bottom w:val="nil"/>
              <w:right w:val="nil"/>
            </w:tcBorders>
            <w:tcMar>
              <w:left w:w="28" w:type="dxa"/>
            </w:tcMar>
            <w:vAlign w:val="bottom"/>
          </w:tcPr>
          <w:p w:rsidR="00A33951" w:rsidRPr="000933AA" w:rsidRDefault="00A33951" w:rsidP="006032A1">
            <w:pPr>
              <w:pStyle w:val="NtS3Cl02CHd1"/>
              <w:rPr>
                <w:rFonts w:asciiTheme="minorHAnsi" w:hAnsiTheme="minorHAnsi" w:cstheme="minorHAnsi"/>
              </w:rPr>
            </w:pPr>
            <w:r w:rsidRPr="000933AA">
              <w:rPr>
                <w:rFonts w:asciiTheme="minorHAnsi" w:hAnsiTheme="minorHAnsi" w:cstheme="minorHAnsi"/>
              </w:rPr>
              <w:t>Increase in assumption</w:t>
            </w:r>
          </w:p>
        </w:tc>
        <w:tc>
          <w:tcPr>
            <w:tcW w:w="1701" w:type="dxa"/>
            <w:tcBorders>
              <w:top w:val="nil"/>
              <w:left w:val="nil"/>
              <w:bottom w:val="nil"/>
              <w:right w:val="nil"/>
            </w:tcBorders>
            <w:tcMar>
              <w:left w:w="28" w:type="dxa"/>
            </w:tcMar>
            <w:vAlign w:val="bottom"/>
          </w:tcPr>
          <w:p w:rsidR="00A33951" w:rsidRPr="000933AA" w:rsidRDefault="00A33951" w:rsidP="006032A1">
            <w:pPr>
              <w:pStyle w:val="NtS3Cl03CHd2"/>
              <w:rPr>
                <w:rFonts w:asciiTheme="minorHAnsi" w:hAnsiTheme="minorHAnsi" w:cstheme="minorHAnsi"/>
              </w:rPr>
            </w:pPr>
            <w:r w:rsidRPr="000933AA">
              <w:rPr>
                <w:rFonts w:asciiTheme="minorHAnsi" w:hAnsiTheme="minorHAnsi" w:cstheme="minorHAnsi"/>
              </w:rPr>
              <w:t>Decrease in assumption</w:t>
            </w: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Ti"/>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70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70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Discount rate</w:t>
            </w:r>
          </w:p>
        </w:tc>
        <w:tc>
          <w:tcPr>
            <w:tcW w:w="1701" w:type="dxa"/>
            <w:tcBorders>
              <w:top w:val="nil"/>
              <w:left w:val="nil"/>
              <w:bottom w:val="nil"/>
              <w:right w:val="nil"/>
            </w:tcBorders>
            <w:tcMar>
              <w:left w:w="28" w:type="dxa"/>
            </w:tcMar>
            <w:vAlign w:val="bottom"/>
          </w:tcPr>
          <w:p w:rsidR="00A33951" w:rsidRPr="000933AA" w:rsidRDefault="00A33951" w:rsidP="006032A1">
            <w:pPr>
              <w:pStyle w:val="NtS3xCl01"/>
              <w:tabs>
                <w:tab w:val="right" w:pos="1618"/>
                <w:tab w:val="left" w:pos="1644"/>
              </w:tabs>
              <w:rPr>
                <w:rFonts w:asciiTheme="minorHAnsi" w:hAnsiTheme="minorHAnsi" w:cstheme="minorHAnsi"/>
              </w:rPr>
            </w:pPr>
            <w:r w:rsidRPr="000933AA">
              <w:rPr>
                <w:rFonts w:asciiTheme="minorHAnsi" w:hAnsiTheme="minorHAnsi" w:cstheme="minorHAnsi"/>
              </w:rPr>
              <w:tab/>
              <w:t>0.5% p.a</w:t>
            </w:r>
            <w:r w:rsidRPr="000933AA">
              <w:rPr>
                <w:rFonts w:asciiTheme="minorHAnsi" w:hAnsiTheme="minorHAnsi" w:cstheme="minorHAnsi"/>
              </w:rPr>
              <w:tab/>
            </w:r>
          </w:p>
        </w:tc>
        <w:tc>
          <w:tcPr>
            <w:tcW w:w="1700" w:type="dxa"/>
            <w:tcBorders>
              <w:top w:val="nil"/>
              <w:left w:val="nil"/>
              <w:bottom w:val="nil"/>
              <w:right w:val="nil"/>
            </w:tcBorders>
            <w:tcMar>
              <w:left w:w="28" w:type="dxa"/>
            </w:tcMar>
            <w:vAlign w:val="bottom"/>
          </w:tcPr>
          <w:p w:rsidR="00A33951" w:rsidRPr="000933AA" w:rsidRDefault="00A33951" w:rsidP="006032A1">
            <w:pPr>
              <w:pStyle w:val="NtS3xCl02"/>
              <w:tabs>
                <w:tab w:val="right" w:pos="1618"/>
                <w:tab w:val="left" w:pos="1644"/>
              </w:tabs>
              <w:rPr>
                <w:rFonts w:asciiTheme="minorHAnsi" w:hAnsiTheme="minorHAnsi" w:cstheme="minorHAnsi"/>
              </w:rPr>
            </w:pPr>
            <w:r w:rsidRPr="000933AA">
              <w:rPr>
                <w:rFonts w:asciiTheme="minorHAnsi" w:hAnsiTheme="minorHAnsi" w:cstheme="minorHAnsi"/>
              </w:rPr>
              <w:t xml:space="preserve">            </w:t>
            </w:r>
            <w:r w:rsidRPr="000933AA">
              <w:rPr>
                <w:rFonts w:asciiTheme="minorHAnsi" w:hAnsiTheme="minorHAnsi" w:cstheme="minorHAnsi"/>
              </w:rPr>
              <w:noBreakHyphen/>
              <w:t>3.59%</w:t>
            </w:r>
            <w:r w:rsidRPr="000933AA">
              <w:rPr>
                <w:rFonts w:asciiTheme="minorHAnsi" w:hAnsiTheme="minorHAnsi" w:cstheme="minorHAnsi"/>
              </w:rPr>
              <w:tab/>
            </w:r>
          </w:p>
        </w:tc>
        <w:tc>
          <w:tcPr>
            <w:tcW w:w="1701" w:type="dxa"/>
            <w:tcBorders>
              <w:top w:val="nil"/>
              <w:left w:val="nil"/>
              <w:bottom w:val="nil"/>
              <w:right w:val="nil"/>
            </w:tcBorders>
            <w:tcMar>
              <w:left w:w="28" w:type="dxa"/>
            </w:tcMar>
            <w:vAlign w:val="bottom"/>
          </w:tcPr>
          <w:p w:rsidR="00A33951" w:rsidRPr="000933AA" w:rsidRDefault="00A33951" w:rsidP="006032A1">
            <w:pPr>
              <w:pStyle w:val="NtS3xCl03"/>
              <w:tabs>
                <w:tab w:val="right" w:pos="1618"/>
                <w:tab w:val="left" w:pos="1644"/>
              </w:tabs>
              <w:rPr>
                <w:rFonts w:asciiTheme="minorHAnsi" w:hAnsiTheme="minorHAnsi" w:cstheme="minorHAnsi"/>
              </w:rPr>
            </w:pPr>
            <w:r w:rsidRPr="000933AA">
              <w:rPr>
                <w:rFonts w:asciiTheme="minorHAnsi" w:hAnsiTheme="minorHAnsi" w:cstheme="minorHAnsi"/>
              </w:rPr>
              <w:tab/>
              <w:t>3.85%</w:t>
            </w:r>
            <w:r w:rsidRPr="000933AA">
              <w:rPr>
                <w:rFonts w:asciiTheme="minorHAnsi" w:hAnsiTheme="minorHAnsi" w:cstheme="minorHAnsi"/>
              </w:rPr>
              <w:tab/>
            </w: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Pension increase rate</w:t>
            </w:r>
          </w:p>
        </w:tc>
        <w:tc>
          <w:tcPr>
            <w:tcW w:w="1701" w:type="dxa"/>
            <w:tcBorders>
              <w:top w:val="nil"/>
              <w:left w:val="nil"/>
              <w:bottom w:val="nil"/>
              <w:right w:val="nil"/>
            </w:tcBorders>
            <w:tcMar>
              <w:left w:w="28" w:type="dxa"/>
            </w:tcMar>
            <w:vAlign w:val="bottom"/>
          </w:tcPr>
          <w:p w:rsidR="00A33951" w:rsidRPr="000933AA" w:rsidRDefault="00A33951" w:rsidP="006032A1">
            <w:pPr>
              <w:pStyle w:val="NtS3xCl01"/>
              <w:tabs>
                <w:tab w:val="right" w:pos="1618"/>
                <w:tab w:val="left" w:pos="1644"/>
              </w:tabs>
              <w:rPr>
                <w:rFonts w:asciiTheme="minorHAnsi" w:hAnsiTheme="minorHAnsi" w:cstheme="minorHAnsi"/>
              </w:rPr>
            </w:pPr>
            <w:r w:rsidRPr="000933AA">
              <w:rPr>
                <w:rFonts w:asciiTheme="minorHAnsi" w:hAnsiTheme="minorHAnsi" w:cstheme="minorHAnsi"/>
              </w:rPr>
              <w:tab/>
              <w:t>0.5% p.a</w:t>
            </w:r>
            <w:r w:rsidRPr="000933AA">
              <w:rPr>
                <w:rFonts w:asciiTheme="minorHAnsi" w:hAnsiTheme="minorHAnsi" w:cstheme="minorHAnsi"/>
              </w:rPr>
              <w:tab/>
            </w:r>
          </w:p>
        </w:tc>
        <w:tc>
          <w:tcPr>
            <w:tcW w:w="1700" w:type="dxa"/>
            <w:tcBorders>
              <w:top w:val="nil"/>
              <w:left w:val="nil"/>
              <w:bottom w:val="nil"/>
              <w:right w:val="nil"/>
            </w:tcBorders>
            <w:tcMar>
              <w:left w:w="28" w:type="dxa"/>
            </w:tcMar>
            <w:vAlign w:val="bottom"/>
          </w:tcPr>
          <w:p w:rsidR="00A33951" w:rsidRPr="000933AA" w:rsidRDefault="00A33951" w:rsidP="006032A1">
            <w:pPr>
              <w:pStyle w:val="NtS3xCl02"/>
              <w:tabs>
                <w:tab w:val="right" w:pos="1618"/>
                <w:tab w:val="left" w:pos="1644"/>
              </w:tabs>
              <w:rPr>
                <w:rFonts w:asciiTheme="minorHAnsi" w:hAnsiTheme="minorHAnsi" w:cstheme="minorHAnsi"/>
              </w:rPr>
            </w:pPr>
            <w:r w:rsidRPr="000933AA">
              <w:rPr>
                <w:rFonts w:asciiTheme="minorHAnsi" w:hAnsiTheme="minorHAnsi" w:cstheme="minorHAnsi"/>
              </w:rPr>
              <w:t xml:space="preserve">             3.87% </w:t>
            </w:r>
            <w:r w:rsidRPr="000933AA">
              <w:rPr>
                <w:rFonts w:asciiTheme="minorHAnsi" w:hAnsiTheme="minorHAnsi" w:cstheme="minorHAnsi"/>
              </w:rPr>
              <w:tab/>
            </w:r>
          </w:p>
        </w:tc>
        <w:tc>
          <w:tcPr>
            <w:tcW w:w="1701" w:type="dxa"/>
            <w:tcBorders>
              <w:top w:val="nil"/>
              <w:left w:val="nil"/>
              <w:bottom w:val="nil"/>
              <w:right w:val="nil"/>
            </w:tcBorders>
            <w:tcMar>
              <w:left w:w="28" w:type="dxa"/>
            </w:tcMar>
            <w:vAlign w:val="bottom"/>
          </w:tcPr>
          <w:p w:rsidR="00A33951" w:rsidRPr="000933AA" w:rsidRDefault="00A33951" w:rsidP="006032A1">
            <w:pPr>
              <w:pStyle w:val="NtS3xCl03"/>
              <w:tabs>
                <w:tab w:val="right" w:pos="1618"/>
                <w:tab w:val="left" w:pos="1644"/>
              </w:tabs>
              <w:rPr>
                <w:rFonts w:asciiTheme="minorHAnsi" w:hAnsiTheme="minorHAnsi" w:cstheme="minorHAnsi"/>
              </w:rPr>
            </w:pPr>
            <w:r w:rsidRPr="000933AA">
              <w:rPr>
                <w:rFonts w:asciiTheme="minorHAnsi" w:hAnsiTheme="minorHAnsi" w:cstheme="minorHAnsi"/>
              </w:rPr>
              <w:tab/>
            </w:r>
            <w:r w:rsidRPr="000933AA">
              <w:rPr>
                <w:rFonts w:asciiTheme="minorHAnsi" w:hAnsiTheme="minorHAnsi" w:cstheme="minorHAnsi"/>
              </w:rPr>
              <w:noBreakHyphen/>
              <w:t>3.64%</w:t>
            </w:r>
            <w:r w:rsidRPr="000933AA">
              <w:rPr>
                <w:rFonts w:asciiTheme="minorHAnsi" w:hAnsiTheme="minorHAnsi" w:cstheme="minorHAnsi"/>
              </w:rPr>
              <w:tab/>
            </w:r>
          </w:p>
        </w:tc>
      </w:tr>
    </w:tbl>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rPr>
        <w:t>The above sensitivity analyses are based on a change in an assumption while holding all the other assumptions constant. In practice this is unlikely to occur, and changes in some of the assumptions may be correlated. When calculating the sensitivity of the defined benefit obligation to significant actuarial assumptions the same method has been applied as when calculating the defined benefit liability recognised in the statement of financial position.</w:t>
      </w:r>
    </w:p>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rPr>
        <w:t>The methods and types of assumptions used in the preparation of the sensitivity analysis did not change compared to the prior period.</w:t>
      </w:r>
    </w:p>
    <w:p w:rsidR="00A33951" w:rsidRPr="000933AA" w:rsidRDefault="00A33951" w:rsidP="00A33951">
      <w:pPr>
        <w:pStyle w:val="NtTextLevel1"/>
        <w:ind w:left="396"/>
        <w:rPr>
          <w:rFonts w:asciiTheme="minorHAnsi" w:hAnsiTheme="minorHAnsi" w:cstheme="minorHAnsi"/>
          <w:i/>
          <w:iCs/>
        </w:rPr>
      </w:pPr>
      <w:r w:rsidRPr="000933AA">
        <w:rPr>
          <w:rFonts w:asciiTheme="minorHAnsi" w:hAnsiTheme="minorHAnsi" w:cstheme="minorHAnsi"/>
          <w:i/>
          <w:iCs/>
        </w:rPr>
        <w:t>Gold State Super (transferred benefits)</w:t>
      </w:r>
    </w:p>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rPr>
        <w:t>The sensitivity of the defined benefit obligation to changes in the significant assumptions is:</w:t>
      </w:r>
    </w:p>
    <w:p w:rsidR="00A33951" w:rsidRPr="000933AA" w:rsidRDefault="00A33951" w:rsidP="00A33951">
      <w:pPr>
        <w:pStyle w:val="NtTextLevel1"/>
        <w:ind w:left="396"/>
        <w:rPr>
          <w:rFonts w:asciiTheme="minorHAnsi" w:hAnsiTheme="minorHAnsi" w:cstheme="minorHAnsi"/>
        </w:rPr>
      </w:pPr>
    </w:p>
    <w:p w:rsidR="00A33951" w:rsidRPr="000933AA" w:rsidRDefault="00A33951" w:rsidP="00A33951">
      <w:pPr>
        <w:rPr>
          <w:rFonts w:asciiTheme="minorHAnsi" w:hAnsiTheme="minorHAnsi" w:cstheme="minorHAnsi"/>
          <w:sz w:val="24"/>
        </w:rPr>
      </w:pPr>
    </w:p>
    <w:tbl>
      <w:tblPr>
        <w:tblW w:w="0" w:type="auto"/>
        <w:tblInd w:w="396" w:type="dxa"/>
        <w:tblLayout w:type="fixed"/>
        <w:tblCellMar>
          <w:left w:w="0" w:type="dxa"/>
          <w:right w:w="28" w:type="dxa"/>
        </w:tblCellMar>
        <w:tblLook w:val="0000" w:firstRow="0" w:lastRow="0" w:firstColumn="0" w:lastColumn="0" w:noHBand="0" w:noVBand="0"/>
      </w:tblPr>
      <w:tblGrid>
        <w:gridCol w:w="4423"/>
        <w:gridCol w:w="1701"/>
        <w:gridCol w:w="1700"/>
        <w:gridCol w:w="1701"/>
      </w:tblGrid>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CHd1"/>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pStyle w:val="NtS3Cl01CHd1"/>
              <w:rPr>
                <w:rFonts w:asciiTheme="minorHAnsi" w:hAnsiTheme="minorHAnsi" w:cstheme="minorHAnsi"/>
              </w:rPr>
            </w:pPr>
            <w:r w:rsidRPr="000933AA">
              <w:rPr>
                <w:rFonts w:asciiTheme="minorHAnsi" w:hAnsiTheme="minorHAnsi" w:cstheme="minorHAnsi"/>
              </w:rPr>
              <w:t>Change in assumption</w:t>
            </w:r>
          </w:p>
        </w:tc>
        <w:tc>
          <w:tcPr>
            <w:tcW w:w="3401" w:type="dxa"/>
            <w:gridSpan w:val="2"/>
            <w:tcBorders>
              <w:top w:val="nil"/>
              <w:left w:val="nil"/>
              <w:bottom w:val="nil"/>
              <w:right w:val="nil"/>
            </w:tcBorders>
            <w:tcMar>
              <w:left w:w="28" w:type="dxa"/>
            </w:tcMar>
            <w:vAlign w:val="bottom"/>
          </w:tcPr>
          <w:p w:rsidR="00A33951" w:rsidRPr="000933AA" w:rsidRDefault="00A33951" w:rsidP="006032A1">
            <w:pPr>
              <w:pStyle w:val="NtS3Cl03CHd2"/>
              <w:rPr>
                <w:rFonts w:asciiTheme="minorHAnsi" w:hAnsiTheme="minorHAnsi" w:cstheme="minorHAnsi"/>
              </w:rPr>
            </w:pPr>
            <w:r w:rsidRPr="000933AA">
              <w:rPr>
                <w:rFonts w:asciiTheme="minorHAnsi" w:hAnsiTheme="minorHAnsi" w:cstheme="minorHAnsi"/>
              </w:rPr>
              <w:t>Impact on defined benefit obligation</w:t>
            </w: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CHd1"/>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pStyle w:val="NtS3Cl01CHd1"/>
              <w:rPr>
                <w:rFonts w:asciiTheme="minorHAnsi" w:hAnsiTheme="minorHAnsi" w:cstheme="minorHAnsi"/>
              </w:rPr>
            </w:pPr>
          </w:p>
        </w:tc>
        <w:tc>
          <w:tcPr>
            <w:tcW w:w="1700" w:type="dxa"/>
            <w:tcBorders>
              <w:top w:val="nil"/>
              <w:left w:val="nil"/>
              <w:bottom w:val="nil"/>
              <w:right w:val="nil"/>
            </w:tcBorders>
            <w:tcMar>
              <w:left w:w="28" w:type="dxa"/>
            </w:tcMar>
            <w:vAlign w:val="bottom"/>
          </w:tcPr>
          <w:p w:rsidR="00A33951" w:rsidRPr="000933AA" w:rsidRDefault="00A33951" w:rsidP="006032A1">
            <w:pPr>
              <w:pStyle w:val="NtS3Cl02CHd1"/>
              <w:rPr>
                <w:rFonts w:asciiTheme="minorHAnsi" w:hAnsiTheme="minorHAnsi" w:cstheme="minorHAnsi"/>
              </w:rPr>
            </w:pPr>
            <w:r w:rsidRPr="000933AA">
              <w:rPr>
                <w:rFonts w:asciiTheme="minorHAnsi" w:hAnsiTheme="minorHAnsi" w:cstheme="minorHAnsi"/>
              </w:rPr>
              <w:t>Increase in assumption</w:t>
            </w:r>
          </w:p>
        </w:tc>
        <w:tc>
          <w:tcPr>
            <w:tcW w:w="1701" w:type="dxa"/>
            <w:tcBorders>
              <w:top w:val="nil"/>
              <w:left w:val="nil"/>
              <w:bottom w:val="nil"/>
              <w:right w:val="nil"/>
            </w:tcBorders>
            <w:tcMar>
              <w:left w:w="28" w:type="dxa"/>
            </w:tcMar>
            <w:vAlign w:val="bottom"/>
          </w:tcPr>
          <w:p w:rsidR="00A33951" w:rsidRPr="000933AA" w:rsidRDefault="00A33951" w:rsidP="006032A1">
            <w:pPr>
              <w:pStyle w:val="NtS3Cl03CHd2"/>
              <w:rPr>
                <w:rFonts w:asciiTheme="minorHAnsi" w:hAnsiTheme="minorHAnsi" w:cstheme="minorHAnsi"/>
              </w:rPr>
            </w:pPr>
            <w:r w:rsidRPr="000933AA">
              <w:rPr>
                <w:rFonts w:asciiTheme="minorHAnsi" w:hAnsiTheme="minorHAnsi" w:cstheme="minorHAnsi"/>
              </w:rPr>
              <w:t>Decrease in assumption</w:t>
            </w: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Ti"/>
              <w:rPr>
                <w:rFonts w:asciiTheme="minorHAnsi" w:hAnsiTheme="minorHAnsi" w:cstheme="minorHAnsi"/>
              </w:rPr>
            </w:pPr>
          </w:p>
        </w:tc>
        <w:tc>
          <w:tcPr>
            <w:tcW w:w="170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70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1701"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Discount rate</w:t>
            </w:r>
          </w:p>
        </w:tc>
        <w:tc>
          <w:tcPr>
            <w:tcW w:w="1701" w:type="dxa"/>
            <w:tcBorders>
              <w:top w:val="nil"/>
              <w:left w:val="nil"/>
              <w:bottom w:val="nil"/>
              <w:right w:val="nil"/>
            </w:tcBorders>
            <w:tcMar>
              <w:left w:w="28" w:type="dxa"/>
            </w:tcMar>
            <w:vAlign w:val="bottom"/>
          </w:tcPr>
          <w:p w:rsidR="00A33951" w:rsidRPr="000933AA" w:rsidRDefault="00A33951" w:rsidP="006032A1">
            <w:pPr>
              <w:pStyle w:val="NtS3xCl01"/>
              <w:tabs>
                <w:tab w:val="right" w:pos="1618"/>
                <w:tab w:val="left" w:pos="1644"/>
              </w:tabs>
              <w:rPr>
                <w:rFonts w:asciiTheme="minorHAnsi" w:hAnsiTheme="minorHAnsi" w:cstheme="minorHAnsi"/>
              </w:rPr>
            </w:pPr>
            <w:r w:rsidRPr="000933AA">
              <w:rPr>
                <w:rFonts w:asciiTheme="minorHAnsi" w:hAnsiTheme="minorHAnsi" w:cstheme="minorHAnsi"/>
              </w:rPr>
              <w:tab/>
              <w:t>0.05% p.a</w:t>
            </w:r>
            <w:r w:rsidRPr="000933AA">
              <w:rPr>
                <w:rFonts w:asciiTheme="minorHAnsi" w:hAnsiTheme="minorHAnsi" w:cstheme="minorHAnsi"/>
              </w:rPr>
              <w:tab/>
            </w:r>
          </w:p>
        </w:tc>
        <w:tc>
          <w:tcPr>
            <w:tcW w:w="1700" w:type="dxa"/>
            <w:tcBorders>
              <w:top w:val="nil"/>
              <w:left w:val="nil"/>
              <w:bottom w:val="nil"/>
              <w:right w:val="nil"/>
            </w:tcBorders>
            <w:tcMar>
              <w:left w:w="28" w:type="dxa"/>
            </w:tcMar>
            <w:vAlign w:val="bottom"/>
          </w:tcPr>
          <w:p w:rsidR="00A33951" w:rsidRPr="000933AA" w:rsidRDefault="00A33951" w:rsidP="006032A1">
            <w:pPr>
              <w:pStyle w:val="NtS3xCl02"/>
              <w:tabs>
                <w:tab w:val="right" w:pos="1618"/>
                <w:tab w:val="left" w:pos="1644"/>
              </w:tabs>
              <w:rPr>
                <w:rFonts w:asciiTheme="minorHAnsi" w:hAnsiTheme="minorHAnsi" w:cstheme="minorHAnsi"/>
              </w:rPr>
            </w:pPr>
            <w:r w:rsidRPr="000933AA">
              <w:rPr>
                <w:rFonts w:asciiTheme="minorHAnsi" w:hAnsiTheme="minorHAnsi" w:cstheme="minorHAnsi"/>
              </w:rPr>
              <w:tab/>
            </w:r>
            <w:r w:rsidRPr="000933AA">
              <w:rPr>
                <w:rFonts w:asciiTheme="minorHAnsi" w:hAnsiTheme="minorHAnsi" w:cstheme="minorHAnsi"/>
              </w:rPr>
              <w:noBreakHyphen/>
              <w:t>2.48%</w:t>
            </w:r>
            <w:r w:rsidRPr="000933AA">
              <w:rPr>
                <w:rFonts w:asciiTheme="minorHAnsi" w:hAnsiTheme="minorHAnsi" w:cstheme="minorHAnsi"/>
              </w:rPr>
              <w:tab/>
            </w:r>
          </w:p>
        </w:tc>
        <w:tc>
          <w:tcPr>
            <w:tcW w:w="1701" w:type="dxa"/>
            <w:tcBorders>
              <w:top w:val="nil"/>
              <w:left w:val="nil"/>
              <w:bottom w:val="nil"/>
              <w:right w:val="nil"/>
            </w:tcBorders>
            <w:tcMar>
              <w:left w:w="28" w:type="dxa"/>
            </w:tcMar>
            <w:vAlign w:val="bottom"/>
          </w:tcPr>
          <w:p w:rsidR="00A33951" w:rsidRPr="000933AA" w:rsidRDefault="00A33951" w:rsidP="006032A1">
            <w:pPr>
              <w:pStyle w:val="NtS3xCl03"/>
              <w:tabs>
                <w:tab w:val="right" w:pos="1618"/>
                <w:tab w:val="left" w:pos="1644"/>
              </w:tabs>
              <w:rPr>
                <w:rFonts w:asciiTheme="minorHAnsi" w:hAnsiTheme="minorHAnsi" w:cstheme="minorHAnsi"/>
              </w:rPr>
            </w:pPr>
            <w:r w:rsidRPr="000933AA">
              <w:rPr>
                <w:rFonts w:asciiTheme="minorHAnsi" w:hAnsiTheme="minorHAnsi" w:cstheme="minorHAnsi"/>
              </w:rPr>
              <w:t xml:space="preserve">             2.69% </w:t>
            </w:r>
            <w:r w:rsidRPr="000933AA">
              <w:rPr>
                <w:rFonts w:asciiTheme="minorHAnsi" w:hAnsiTheme="minorHAnsi" w:cstheme="minorHAnsi"/>
              </w:rPr>
              <w:tab/>
            </w:r>
          </w:p>
        </w:tc>
      </w:tr>
      <w:tr w:rsidR="00A33951" w:rsidRPr="000933AA" w:rsidTr="006032A1">
        <w:tc>
          <w:tcPr>
            <w:tcW w:w="4423" w:type="dxa"/>
            <w:tcBorders>
              <w:top w:val="nil"/>
              <w:left w:val="nil"/>
              <w:bottom w:val="nil"/>
              <w:right w:val="nil"/>
            </w:tcBorders>
            <w:tcMar>
              <w:left w:w="0" w:type="dxa"/>
            </w:tcMar>
            <w:vAlign w:val="bottom"/>
          </w:tcPr>
          <w:p w:rsidR="00A33951" w:rsidRPr="000933AA" w:rsidRDefault="00A33951" w:rsidP="006032A1">
            <w:pPr>
              <w:pStyle w:val="NtS3Desc"/>
              <w:rPr>
                <w:rFonts w:asciiTheme="minorHAnsi" w:hAnsiTheme="minorHAnsi" w:cstheme="minorHAnsi"/>
              </w:rPr>
            </w:pPr>
            <w:r w:rsidRPr="000933AA">
              <w:rPr>
                <w:rFonts w:asciiTheme="minorHAnsi" w:hAnsiTheme="minorHAnsi" w:cstheme="minorHAnsi"/>
              </w:rPr>
              <w:t>Salary increase rate</w:t>
            </w:r>
          </w:p>
        </w:tc>
        <w:tc>
          <w:tcPr>
            <w:tcW w:w="1701" w:type="dxa"/>
            <w:tcBorders>
              <w:top w:val="nil"/>
              <w:left w:val="nil"/>
              <w:bottom w:val="nil"/>
              <w:right w:val="nil"/>
            </w:tcBorders>
            <w:tcMar>
              <w:left w:w="28" w:type="dxa"/>
            </w:tcMar>
            <w:vAlign w:val="bottom"/>
          </w:tcPr>
          <w:p w:rsidR="00A33951" w:rsidRPr="000933AA" w:rsidRDefault="00A33951" w:rsidP="006032A1">
            <w:pPr>
              <w:pStyle w:val="NtS3xCl01"/>
              <w:tabs>
                <w:tab w:val="right" w:pos="1618"/>
                <w:tab w:val="left" w:pos="1644"/>
              </w:tabs>
              <w:rPr>
                <w:rFonts w:asciiTheme="minorHAnsi" w:hAnsiTheme="minorHAnsi" w:cstheme="minorHAnsi"/>
              </w:rPr>
            </w:pPr>
            <w:r w:rsidRPr="000933AA">
              <w:rPr>
                <w:rFonts w:asciiTheme="minorHAnsi" w:hAnsiTheme="minorHAnsi" w:cstheme="minorHAnsi"/>
              </w:rPr>
              <w:tab/>
              <w:t>0.05% p.a</w:t>
            </w:r>
            <w:r w:rsidRPr="000933AA">
              <w:rPr>
                <w:rFonts w:asciiTheme="minorHAnsi" w:hAnsiTheme="minorHAnsi" w:cstheme="minorHAnsi"/>
              </w:rPr>
              <w:tab/>
            </w:r>
          </w:p>
        </w:tc>
        <w:tc>
          <w:tcPr>
            <w:tcW w:w="1700" w:type="dxa"/>
            <w:tcBorders>
              <w:top w:val="nil"/>
              <w:left w:val="nil"/>
              <w:bottom w:val="nil"/>
              <w:right w:val="nil"/>
            </w:tcBorders>
            <w:tcMar>
              <w:left w:w="28" w:type="dxa"/>
            </w:tcMar>
            <w:vAlign w:val="bottom"/>
          </w:tcPr>
          <w:p w:rsidR="00A33951" w:rsidRPr="000933AA" w:rsidRDefault="00A33951" w:rsidP="006032A1">
            <w:pPr>
              <w:pStyle w:val="NtS3xCl02"/>
              <w:tabs>
                <w:tab w:val="right" w:pos="1618"/>
                <w:tab w:val="left" w:pos="1644"/>
              </w:tabs>
              <w:rPr>
                <w:rFonts w:asciiTheme="minorHAnsi" w:hAnsiTheme="minorHAnsi" w:cstheme="minorHAnsi"/>
              </w:rPr>
            </w:pPr>
            <w:r w:rsidRPr="000933AA">
              <w:rPr>
                <w:rFonts w:asciiTheme="minorHAnsi" w:hAnsiTheme="minorHAnsi" w:cstheme="minorHAnsi"/>
              </w:rPr>
              <w:tab/>
              <w:t>2.07%</w:t>
            </w:r>
            <w:r w:rsidRPr="000933AA">
              <w:rPr>
                <w:rFonts w:asciiTheme="minorHAnsi" w:hAnsiTheme="minorHAnsi" w:cstheme="minorHAnsi"/>
              </w:rPr>
              <w:tab/>
            </w:r>
          </w:p>
        </w:tc>
        <w:tc>
          <w:tcPr>
            <w:tcW w:w="1701" w:type="dxa"/>
            <w:tcBorders>
              <w:top w:val="nil"/>
              <w:left w:val="nil"/>
              <w:bottom w:val="nil"/>
              <w:right w:val="nil"/>
            </w:tcBorders>
            <w:tcMar>
              <w:left w:w="28" w:type="dxa"/>
            </w:tcMar>
            <w:vAlign w:val="bottom"/>
          </w:tcPr>
          <w:p w:rsidR="00A33951" w:rsidRPr="000933AA" w:rsidRDefault="00A33951" w:rsidP="006032A1">
            <w:pPr>
              <w:pStyle w:val="NtS3xCl03"/>
              <w:tabs>
                <w:tab w:val="right" w:pos="1618"/>
                <w:tab w:val="left" w:pos="1644"/>
              </w:tabs>
              <w:rPr>
                <w:rFonts w:asciiTheme="minorHAnsi" w:hAnsiTheme="minorHAnsi" w:cstheme="minorHAnsi"/>
              </w:rPr>
            </w:pPr>
            <w:r w:rsidRPr="000933AA">
              <w:rPr>
                <w:rFonts w:asciiTheme="minorHAnsi" w:hAnsiTheme="minorHAnsi" w:cstheme="minorHAnsi"/>
              </w:rPr>
              <w:t xml:space="preserve">             </w:t>
            </w:r>
            <w:r w:rsidRPr="000933AA">
              <w:rPr>
                <w:rFonts w:asciiTheme="minorHAnsi" w:hAnsiTheme="minorHAnsi" w:cstheme="minorHAnsi"/>
              </w:rPr>
              <w:noBreakHyphen/>
              <w:t>2.07%</w:t>
            </w:r>
            <w:r w:rsidRPr="000933AA">
              <w:rPr>
                <w:rFonts w:asciiTheme="minorHAnsi" w:hAnsiTheme="minorHAnsi" w:cstheme="minorHAnsi"/>
              </w:rPr>
              <w:tab/>
            </w:r>
          </w:p>
        </w:tc>
      </w:tr>
    </w:tbl>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rPr>
        <w:t>The above sensitivity analyses are based on a change in an assumption while holding all the other assumptions constant. In practice this is unlikely to occur, and changes in some of the assumptions may be correlated. When calculating the sensitivity of the defined benefit obligation to significant actuarial assumptions the same method has been applied as when calculating the defined benefit liability recognised in the statement of financial position.</w:t>
      </w:r>
    </w:p>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rPr>
        <w:t>The methods and types of assumptions used in the preparation of the sensitivity analysis did not change compared to the prior period.</w:t>
      </w:r>
    </w:p>
    <w:p w:rsidR="00A33951" w:rsidRPr="000933AA" w:rsidRDefault="00A33951" w:rsidP="00A33951">
      <w:pPr>
        <w:pStyle w:val="NtTextLevel1"/>
        <w:ind w:left="396"/>
        <w:rPr>
          <w:rFonts w:asciiTheme="minorHAnsi" w:hAnsiTheme="minorHAnsi" w:cstheme="minorHAnsi"/>
          <w:b/>
          <w:bCs/>
        </w:rPr>
      </w:pPr>
      <w:r w:rsidRPr="000933AA">
        <w:rPr>
          <w:rFonts w:asciiTheme="minorHAnsi" w:hAnsiTheme="minorHAnsi" w:cstheme="minorHAnsi"/>
          <w:b/>
          <w:bCs/>
        </w:rPr>
        <w:t>Funding arrangements</w:t>
      </w:r>
    </w:p>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rPr>
        <w:t>The employer contributes, as required, to meet the benefits paid.</w:t>
      </w:r>
    </w:p>
    <w:p w:rsidR="00A33951" w:rsidRPr="000933AA" w:rsidRDefault="00A33951" w:rsidP="00A33951">
      <w:pPr>
        <w:rPr>
          <w:rFonts w:asciiTheme="minorHAnsi" w:hAnsiTheme="minorHAnsi" w:cstheme="minorHAnsi"/>
          <w:sz w:val="18"/>
          <w:szCs w:val="18"/>
        </w:rPr>
        <w:sectPr w:rsidR="00A33951" w:rsidRPr="000933AA">
          <w:headerReference w:type="default" r:id="rId178"/>
          <w:footerReference w:type="default" r:id="rId179"/>
          <w:pgSz w:w="11952" w:h="16848"/>
          <w:pgMar w:top="1009" w:right="1009" w:bottom="1009" w:left="1009" w:header="720" w:footer="720" w:gutter="0"/>
          <w:cols w:space="720"/>
          <w:noEndnote/>
        </w:sectPr>
      </w:pPr>
    </w:p>
    <w:p w:rsidR="009B06F9" w:rsidRPr="009B06F9" w:rsidRDefault="009B06F9" w:rsidP="00A33951">
      <w:pPr>
        <w:pStyle w:val="NtTextLevel1"/>
        <w:ind w:left="396"/>
        <w:rPr>
          <w:rFonts w:asciiTheme="minorHAnsi" w:hAnsiTheme="minorHAnsi" w:cstheme="minorHAnsi"/>
          <w:b/>
          <w:bCs/>
        </w:rPr>
      </w:pPr>
      <w:r w:rsidRPr="009B06F9">
        <w:rPr>
          <w:rFonts w:asciiTheme="minorHAnsi" w:hAnsiTheme="minorHAnsi" w:cstheme="minorHAnsi"/>
          <w:b/>
        </w:rPr>
        <w:t>41</w:t>
      </w:r>
      <w:r w:rsidRPr="009B06F9">
        <w:rPr>
          <w:rFonts w:asciiTheme="minorHAnsi" w:hAnsiTheme="minorHAnsi" w:cstheme="minorHAnsi"/>
          <w:b/>
        </w:rPr>
        <w:tab/>
        <w:t>Deferred government benefit for superannuation continued</w:t>
      </w:r>
      <w:r w:rsidRPr="009B06F9">
        <w:rPr>
          <w:rFonts w:asciiTheme="minorHAnsi" w:hAnsiTheme="minorHAnsi" w:cstheme="minorHAnsi"/>
          <w:b/>
          <w:bCs/>
        </w:rPr>
        <w:t xml:space="preserve"> </w:t>
      </w:r>
    </w:p>
    <w:p w:rsidR="00A33951" w:rsidRPr="000933AA" w:rsidRDefault="00A33951" w:rsidP="00A33951">
      <w:pPr>
        <w:pStyle w:val="NtTextLevel1"/>
        <w:ind w:left="396"/>
        <w:rPr>
          <w:rFonts w:asciiTheme="minorHAnsi" w:hAnsiTheme="minorHAnsi" w:cstheme="minorHAnsi"/>
        </w:rPr>
      </w:pPr>
      <w:r w:rsidRPr="000933AA">
        <w:rPr>
          <w:rFonts w:asciiTheme="minorHAnsi" w:hAnsiTheme="minorHAnsi" w:cstheme="minorHAnsi"/>
          <w:b/>
          <w:bCs/>
        </w:rPr>
        <w:t>Reconciliation of the Net Defined Benefit liability</w:t>
      </w:r>
      <w:r w:rsidR="003221F7">
        <w:rPr>
          <w:rFonts w:asciiTheme="minorHAnsi" w:hAnsiTheme="minorHAnsi" w:cstheme="minorHAnsi"/>
          <w:b/>
          <w:bCs/>
        </w:rPr>
        <w:t xml:space="preserve"> </w:t>
      </w:r>
      <w:r w:rsidRPr="000933AA">
        <w:rPr>
          <w:rFonts w:asciiTheme="minorHAnsi" w:hAnsiTheme="minorHAnsi" w:cstheme="minorHAnsi"/>
          <w:b/>
          <w:bCs/>
        </w:rPr>
        <w:t>(asset)</w:t>
      </w:r>
      <w:r w:rsidRPr="000933AA">
        <w:rPr>
          <w:rFonts w:asciiTheme="minorHAnsi" w:hAnsiTheme="minorHAnsi" w:cstheme="minorHAnsi"/>
        </w:rPr>
        <w:br/>
      </w:r>
    </w:p>
    <w:tbl>
      <w:tblPr>
        <w:tblW w:w="0" w:type="auto"/>
        <w:tblInd w:w="396" w:type="dxa"/>
        <w:tblLayout w:type="fixed"/>
        <w:tblCellMar>
          <w:left w:w="0" w:type="dxa"/>
          <w:right w:w="28" w:type="dxa"/>
        </w:tblCellMar>
        <w:tblLook w:val="0000" w:firstRow="0" w:lastRow="0" w:firstColumn="0" w:lastColumn="0" w:noHBand="0" w:noVBand="0"/>
      </w:tblPr>
      <w:tblGrid>
        <w:gridCol w:w="567"/>
        <w:gridCol w:w="3765"/>
        <w:gridCol w:w="1298"/>
        <w:gridCol w:w="1298"/>
        <w:gridCol w:w="318"/>
        <w:gridCol w:w="981"/>
        <w:gridCol w:w="158"/>
        <w:gridCol w:w="1140"/>
      </w:tblGrid>
      <w:tr w:rsidR="00A33951" w:rsidRPr="000933AA" w:rsidTr="006032A1">
        <w:trPr>
          <w:gridBefore w:val="1"/>
          <w:wBefore w:w="567" w:type="dxa"/>
        </w:trPr>
        <w:tc>
          <w:tcPr>
            <w:tcW w:w="6679" w:type="dxa"/>
            <w:gridSpan w:val="4"/>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332" w:type="dxa"/>
            <w:gridSpan w:val="2"/>
            <w:tcBorders>
              <w:top w:val="nil"/>
              <w:left w:val="nil"/>
              <w:bottom w:val="nil"/>
              <w:right w:val="nil"/>
            </w:tcBorders>
            <w:tcMar>
              <w:left w:w="45" w:type="dxa"/>
            </w:tcMar>
            <w:vAlign w:val="center"/>
          </w:tcPr>
          <w:p w:rsidR="00A33951" w:rsidRPr="000933AA" w:rsidRDefault="00A33951" w:rsidP="006032A1">
            <w:pPr>
              <w:pStyle w:val="NtH1DescCHd1"/>
              <w:rPr>
                <w:rFonts w:asciiTheme="minorHAnsi" w:hAnsiTheme="minorHAnsi" w:cstheme="minorHAnsi"/>
              </w:rPr>
            </w:pPr>
          </w:p>
        </w:tc>
        <w:tc>
          <w:tcPr>
            <w:tcW w:w="2596" w:type="dxa"/>
            <w:gridSpan w:val="2"/>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Pension Scheme</w:t>
            </w:r>
          </w:p>
        </w:tc>
        <w:tc>
          <w:tcPr>
            <w:tcW w:w="2597" w:type="dxa"/>
            <w:gridSpan w:val="4"/>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Gold Slate Super</w:t>
            </w:r>
          </w:p>
        </w:tc>
      </w:tr>
      <w:tr w:rsidR="00A33951" w:rsidRPr="000933AA" w:rsidTr="006032A1">
        <w:tc>
          <w:tcPr>
            <w:tcW w:w="4332" w:type="dxa"/>
            <w:gridSpan w:val="2"/>
            <w:tcBorders>
              <w:top w:val="nil"/>
              <w:left w:val="nil"/>
              <w:bottom w:val="nil"/>
              <w:right w:val="nil"/>
            </w:tcBorders>
            <w:tcMar>
              <w:left w:w="45" w:type="dxa"/>
            </w:tcMar>
            <w:vAlign w:val="center"/>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9" w:type="dxa"/>
            <w:gridSpan w:val="2"/>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gridSpan w:val="2"/>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4332" w:type="dxa"/>
            <w:gridSpan w:val="2"/>
            <w:tcBorders>
              <w:top w:val="nil"/>
              <w:left w:val="nil"/>
              <w:bottom w:val="nil"/>
              <w:right w:val="nil"/>
            </w:tcBorders>
            <w:tcMar>
              <w:left w:w="45" w:type="dxa"/>
            </w:tcMar>
            <w:vAlign w:val="center"/>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p>
        </w:tc>
        <w:tc>
          <w:tcPr>
            <w:tcW w:w="1298" w:type="dxa"/>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p>
        </w:tc>
        <w:tc>
          <w:tcPr>
            <w:tcW w:w="1299" w:type="dxa"/>
            <w:gridSpan w:val="2"/>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p>
        </w:tc>
        <w:tc>
          <w:tcPr>
            <w:tcW w:w="1298" w:type="dxa"/>
            <w:gridSpan w:val="2"/>
            <w:tcBorders>
              <w:top w:val="nil"/>
              <w:left w:val="nil"/>
              <w:bottom w:val="nil"/>
              <w:right w:val="nil"/>
            </w:tcBorders>
            <w:tcMar>
              <w:left w:w="73" w:type="dxa"/>
            </w:tcMar>
            <w:vAlign w:val="center"/>
          </w:tcPr>
          <w:p w:rsidR="00A33951" w:rsidRPr="000933AA" w:rsidRDefault="00A33951" w:rsidP="006032A1">
            <w:pPr>
              <w:pStyle w:val="NtH1AYCHd"/>
              <w:rPr>
                <w:rFonts w:asciiTheme="minorHAnsi" w:hAnsiTheme="minorHAnsi" w:cstheme="minorHAnsi"/>
              </w:rPr>
            </w:pPr>
          </w:p>
        </w:tc>
      </w:tr>
      <w:tr w:rsidR="00A33951" w:rsidRPr="000933AA" w:rsidTr="006032A1">
        <w:tc>
          <w:tcPr>
            <w:tcW w:w="4332" w:type="dxa"/>
            <w:gridSpan w:val="2"/>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Defined benefit obligation</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25,090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25,400</w:t>
            </w:r>
            <w:r w:rsidRPr="000933AA">
              <w:rPr>
                <w:rFonts w:asciiTheme="minorHAnsi" w:hAnsiTheme="minorHAnsi" w:cstheme="minorHAnsi"/>
                <w:b w:val="0"/>
                <w:bCs w:val="0"/>
              </w:rPr>
              <w:tab/>
            </w:r>
          </w:p>
        </w:tc>
        <w:tc>
          <w:tcPr>
            <w:tcW w:w="1299"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484</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442</w:t>
            </w:r>
            <w:r w:rsidRPr="000933AA">
              <w:rPr>
                <w:rFonts w:asciiTheme="minorHAnsi" w:hAnsiTheme="minorHAnsi" w:cstheme="minorHAnsi"/>
              </w:rPr>
              <w:tab/>
            </w:r>
          </w:p>
        </w:tc>
      </w:tr>
      <w:tr w:rsidR="00A33951" w:rsidRPr="000933AA" w:rsidTr="006032A1">
        <w:tc>
          <w:tcPr>
            <w:tcW w:w="4332" w:type="dxa"/>
            <w:gridSpan w:val="2"/>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Fair value of plan assets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b w:val="0"/>
                <w:bCs w:val="0"/>
              </w:rPr>
              <w:tab/>
              <w:t>-</w:t>
            </w:r>
            <w:r w:rsidRPr="000933AA">
              <w:rPr>
                <w:rFonts w:asciiTheme="minorHAnsi" w:hAnsiTheme="minorHAnsi" w:cstheme="minorHAnsi"/>
                <w:b w:val="0"/>
                <w:bCs w:val="0"/>
              </w:rPr>
              <w:tab/>
            </w:r>
          </w:p>
        </w:tc>
        <w:tc>
          <w:tcPr>
            <w:tcW w:w="1299"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4332" w:type="dxa"/>
            <w:gridSpan w:val="2"/>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Deficit</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25,090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25,400</w:t>
            </w:r>
            <w:r w:rsidRPr="000933AA">
              <w:rPr>
                <w:rFonts w:asciiTheme="minorHAnsi" w:hAnsiTheme="minorHAnsi" w:cstheme="minorHAnsi"/>
                <w:b w:val="0"/>
                <w:bCs w:val="0"/>
              </w:rPr>
              <w:tab/>
            </w:r>
          </w:p>
        </w:tc>
        <w:tc>
          <w:tcPr>
            <w:tcW w:w="1299"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484</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442</w:t>
            </w:r>
            <w:r w:rsidRPr="000933AA">
              <w:rPr>
                <w:rFonts w:asciiTheme="minorHAnsi" w:hAnsiTheme="minorHAnsi" w:cstheme="minorHAnsi"/>
              </w:rPr>
              <w:tab/>
            </w:r>
          </w:p>
        </w:tc>
      </w:tr>
      <w:tr w:rsidR="00A33951" w:rsidRPr="000933AA" w:rsidTr="006032A1">
        <w:tc>
          <w:tcPr>
            <w:tcW w:w="4332" w:type="dxa"/>
            <w:gridSpan w:val="2"/>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Adjustment for effect of asset ceiling</w:t>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b w:val="0"/>
                <w:bCs w:val="0"/>
              </w:rPr>
              <w:tab/>
              <w:t>-</w:t>
            </w:r>
            <w:r w:rsidRPr="000933AA">
              <w:rPr>
                <w:rFonts w:asciiTheme="minorHAnsi" w:hAnsiTheme="minorHAnsi" w:cstheme="minorHAnsi"/>
                <w:b w:val="0"/>
                <w:bCs w:val="0"/>
              </w:rPr>
              <w:tab/>
            </w:r>
          </w:p>
        </w:tc>
        <w:tc>
          <w:tcPr>
            <w:tcW w:w="1299" w:type="dxa"/>
            <w:gridSpan w:val="2"/>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gridSpan w:val="2"/>
            <w:tcBorders>
              <w:top w:val="nil"/>
              <w:left w:val="nil"/>
              <w:bottom w:val="single" w:sz="8" w:space="0" w:color="000000"/>
              <w:right w:val="nil"/>
            </w:tcBorders>
            <w:tcMar>
              <w:left w:w="73" w:type="dxa"/>
            </w:tcMar>
            <w:vAlign w:val="bottom"/>
          </w:tcPr>
          <w:p w:rsidR="00A33951" w:rsidRPr="000933AA" w:rsidRDefault="00A33951" w:rsidP="006032A1">
            <w:pPr>
              <w:pStyle w:val="NtH1P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r w:rsidR="00A33951" w:rsidRPr="000933AA" w:rsidTr="006032A1">
        <w:tc>
          <w:tcPr>
            <w:tcW w:w="4332" w:type="dxa"/>
            <w:gridSpan w:val="2"/>
            <w:tcBorders>
              <w:top w:val="nil"/>
              <w:left w:val="nil"/>
              <w:bottom w:val="nil"/>
              <w:right w:val="nil"/>
            </w:tcBorders>
            <w:tcMar>
              <w:left w:w="45"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Net deferred benefit liability/(asset)</w:t>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rPr>
              <w:tab/>
              <w:t>25,090</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b w:val="0"/>
                <w:bCs w:val="0"/>
              </w:rPr>
              <w:tab/>
              <w:t>25,400</w:t>
            </w:r>
            <w:r w:rsidRPr="000933AA">
              <w:rPr>
                <w:rFonts w:asciiTheme="minorHAnsi" w:hAnsiTheme="minorHAnsi" w:cstheme="minorHAnsi"/>
                <w:b w:val="0"/>
                <w:bCs w:val="0"/>
              </w:rPr>
              <w:tab/>
            </w:r>
          </w:p>
        </w:tc>
        <w:tc>
          <w:tcPr>
            <w:tcW w:w="1299" w:type="dxa"/>
            <w:gridSpan w:val="2"/>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rPr>
              <w:tab/>
              <w:t>484</w:t>
            </w:r>
            <w:r w:rsidRPr="000933AA">
              <w:rPr>
                <w:rFonts w:asciiTheme="minorHAnsi" w:hAnsiTheme="minorHAnsi" w:cstheme="minorHAnsi"/>
              </w:rPr>
              <w:tab/>
            </w:r>
          </w:p>
        </w:tc>
        <w:tc>
          <w:tcPr>
            <w:tcW w:w="1298" w:type="dxa"/>
            <w:gridSpan w:val="2"/>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442</w:t>
            </w:r>
            <w:r w:rsidRPr="000933AA">
              <w:rPr>
                <w:rFonts w:asciiTheme="minorHAnsi" w:hAnsiTheme="minorHAnsi" w:cstheme="minorHAnsi"/>
              </w:rPr>
              <w:tab/>
            </w:r>
          </w:p>
        </w:tc>
      </w:tr>
    </w:tbl>
    <w:p w:rsidR="00A33951" w:rsidRPr="000933AA" w:rsidRDefault="00A33951" w:rsidP="00A33951">
      <w:pPr>
        <w:pStyle w:val="NtTextLevel1"/>
        <w:ind w:left="453"/>
        <w:rPr>
          <w:rFonts w:asciiTheme="minorHAnsi" w:hAnsiTheme="minorHAnsi" w:cstheme="minorHAnsi"/>
          <w:b/>
          <w:bCs/>
        </w:rPr>
      </w:pPr>
      <w:r w:rsidRPr="000933AA">
        <w:rPr>
          <w:rFonts w:asciiTheme="minorHAnsi" w:hAnsiTheme="minorHAnsi" w:cstheme="minorHAnsi"/>
          <w:b/>
          <w:bCs/>
        </w:rPr>
        <w:t>Reconciliation of the Defined Benefit obligation</w:t>
      </w:r>
    </w:p>
    <w:tbl>
      <w:tblPr>
        <w:tblW w:w="0" w:type="auto"/>
        <w:tblInd w:w="396" w:type="dxa"/>
        <w:tblLayout w:type="fixed"/>
        <w:tblCellMar>
          <w:left w:w="0" w:type="dxa"/>
          <w:right w:w="28" w:type="dxa"/>
        </w:tblCellMar>
        <w:tblLook w:val="0000" w:firstRow="0" w:lastRow="0" w:firstColumn="0" w:lastColumn="0" w:noHBand="0" w:noVBand="0"/>
      </w:tblPr>
      <w:tblGrid>
        <w:gridCol w:w="4434"/>
        <w:gridCol w:w="1298"/>
        <w:gridCol w:w="1298"/>
        <w:gridCol w:w="216"/>
        <w:gridCol w:w="981"/>
        <w:gridCol w:w="158"/>
        <w:gridCol w:w="1140"/>
      </w:tblGrid>
      <w:tr w:rsidR="00A33951" w:rsidRPr="000933AA" w:rsidTr="006032A1">
        <w:tc>
          <w:tcPr>
            <w:tcW w:w="7246" w:type="dxa"/>
            <w:gridSpan w:val="4"/>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1139" w:type="dxa"/>
            <w:gridSpan w:val="2"/>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2596" w:type="dxa"/>
            <w:gridSpan w:val="2"/>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Pension Scheme</w:t>
            </w:r>
          </w:p>
        </w:tc>
        <w:tc>
          <w:tcPr>
            <w:tcW w:w="2495" w:type="dxa"/>
            <w:gridSpan w:val="4"/>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Gold State Super</w:t>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197" w:type="dxa"/>
            <w:gridSpan w:val="2"/>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b/>
                <w:bCs/>
              </w:rPr>
            </w:pPr>
            <w:r w:rsidRPr="000933AA">
              <w:rPr>
                <w:rFonts w:asciiTheme="minorHAnsi" w:hAnsiTheme="minorHAnsi" w:cstheme="minorHAnsi"/>
                <w:b/>
                <w:bCs/>
              </w:rPr>
              <w:t>Present value of defined benefit obligations at the beginning of the year</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25,400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28,782</w:t>
            </w:r>
            <w:r w:rsidRPr="000933AA">
              <w:rPr>
                <w:rFonts w:asciiTheme="minorHAnsi" w:hAnsiTheme="minorHAnsi" w:cstheme="minorHAnsi"/>
                <w:b w:val="0"/>
                <w:bCs w:val="0"/>
              </w:rPr>
              <w:tab/>
            </w:r>
          </w:p>
        </w:tc>
        <w:tc>
          <w:tcPr>
            <w:tcW w:w="1197"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1068"/>
                <w:tab w:val="left" w:pos="1094"/>
              </w:tabs>
              <w:rPr>
                <w:rFonts w:asciiTheme="minorHAnsi" w:hAnsiTheme="minorHAnsi" w:cstheme="minorHAnsi"/>
              </w:rPr>
            </w:pPr>
            <w:r w:rsidRPr="000933AA">
              <w:rPr>
                <w:rFonts w:asciiTheme="minorHAnsi" w:hAnsiTheme="minorHAnsi" w:cstheme="minorHAnsi"/>
              </w:rPr>
              <w:tab/>
              <w:t>442</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921</w:t>
            </w:r>
            <w:r w:rsidRPr="000933AA">
              <w:rPr>
                <w:rFonts w:asciiTheme="minorHAnsi" w:hAnsiTheme="minorHAnsi" w:cstheme="minorHAnsi"/>
              </w:rPr>
              <w:tab/>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Interest cost</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1,001</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852</w:t>
            </w:r>
            <w:r w:rsidRPr="000933AA">
              <w:rPr>
                <w:rFonts w:asciiTheme="minorHAnsi" w:hAnsiTheme="minorHAnsi" w:cstheme="minorHAnsi"/>
                <w:b w:val="0"/>
                <w:bCs w:val="0"/>
              </w:rPr>
              <w:tab/>
            </w:r>
          </w:p>
        </w:tc>
        <w:tc>
          <w:tcPr>
            <w:tcW w:w="1197"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1068"/>
                <w:tab w:val="left" w:pos="1094"/>
              </w:tabs>
              <w:rPr>
                <w:rFonts w:asciiTheme="minorHAnsi" w:hAnsiTheme="minorHAnsi" w:cstheme="minorHAnsi"/>
              </w:rPr>
            </w:pPr>
            <w:r w:rsidRPr="000933AA">
              <w:rPr>
                <w:rFonts w:asciiTheme="minorHAnsi" w:hAnsiTheme="minorHAnsi" w:cstheme="minorHAnsi"/>
              </w:rPr>
              <w:tab/>
              <w:t>17</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27</w:t>
            </w:r>
            <w:r w:rsidRPr="000933AA">
              <w:rPr>
                <w:rFonts w:asciiTheme="minorHAnsi" w:hAnsiTheme="minorHAnsi" w:cstheme="minorHAnsi"/>
              </w:rPr>
              <w:tab/>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Actuarial (gains)/losses arising from changes in financial assumptions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1,829</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(2,069)</w:t>
            </w:r>
            <w:r w:rsidRPr="000933AA">
              <w:rPr>
                <w:rFonts w:asciiTheme="minorHAnsi" w:hAnsiTheme="minorHAnsi" w:cstheme="minorHAnsi"/>
                <w:b w:val="0"/>
                <w:bCs w:val="0"/>
              </w:rPr>
              <w:tab/>
            </w:r>
          </w:p>
        </w:tc>
        <w:tc>
          <w:tcPr>
            <w:tcW w:w="1197"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1068"/>
                <w:tab w:val="left" w:pos="1094"/>
              </w:tabs>
              <w:rPr>
                <w:rFonts w:asciiTheme="minorHAnsi" w:hAnsiTheme="minorHAnsi" w:cstheme="minorHAnsi"/>
              </w:rPr>
            </w:pPr>
            <w:r w:rsidRPr="000933AA">
              <w:rPr>
                <w:rFonts w:asciiTheme="minorHAnsi" w:hAnsiTheme="minorHAnsi" w:cstheme="minorHAnsi"/>
              </w:rPr>
              <w:tab/>
              <w:t>24</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(25)</w:t>
            </w:r>
            <w:r w:rsidRPr="000933AA">
              <w:rPr>
                <w:rFonts w:asciiTheme="minorHAnsi" w:hAnsiTheme="minorHAnsi" w:cstheme="minorHAnsi"/>
              </w:rPr>
              <w:tab/>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Actuarial (gains)/losses arising from liability experience</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(407)</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639</w:t>
            </w:r>
            <w:r w:rsidRPr="000933AA">
              <w:rPr>
                <w:rFonts w:asciiTheme="minorHAnsi" w:hAnsiTheme="minorHAnsi" w:cstheme="minorHAnsi"/>
                <w:b w:val="0"/>
                <w:bCs w:val="0"/>
              </w:rPr>
              <w:tab/>
            </w:r>
          </w:p>
        </w:tc>
        <w:tc>
          <w:tcPr>
            <w:tcW w:w="1197" w:type="dxa"/>
            <w:gridSpan w:val="2"/>
            <w:tcBorders>
              <w:top w:val="nil"/>
              <w:left w:val="nil"/>
              <w:bottom w:val="nil"/>
              <w:right w:val="nil"/>
            </w:tcBorders>
            <w:tcMar>
              <w:left w:w="73" w:type="dxa"/>
            </w:tcMar>
            <w:vAlign w:val="bottom"/>
          </w:tcPr>
          <w:p w:rsidR="00A33951" w:rsidRPr="000933AA" w:rsidRDefault="00A33951" w:rsidP="006032A1">
            <w:pPr>
              <w:pStyle w:val="NtH1AY"/>
              <w:tabs>
                <w:tab w:val="right" w:pos="1068"/>
                <w:tab w:val="left" w:pos="1094"/>
              </w:tabs>
              <w:rPr>
                <w:rFonts w:asciiTheme="minorHAnsi" w:hAnsiTheme="minorHAnsi" w:cstheme="minorHAnsi"/>
              </w:rPr>
            </w:pPr>
            <w:r w:rsidRPr="000933AA">
              <w:rPr>
                <w:rFonts w:asciiTheme="minorHAnsi" w:hAnsiTheme="minorHAnsi" w:cstheme="minorHAnsi"/>
              </w:rPr>
              <w:tab/>
              <w:t>1</w:t>
            </w:r>
            <w:r w:rsidRPr="000933AA">
              <w:rPr>
                <w:rFonts w:asciiTheme="minorHAnsi" w:hAnsiTheme="minorHAnsi" w:cstheme="minorHAnsi"/>
              </w:rPr>
              <w:tab/>
            </w:r>
          </w:p>
        </w:tc>
        <w:tc>
          <w:tcPr>
            <w:tcW w:w="1298" w:type="dxa"/>
            <w:gridSpan w:val="2"/>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(8)</w:t>
            </w:r>
            <w:r w:rsidRPr="000933AA">
              <w:rPr>
                <w:rFonts w:asciiTheme="minorHAnsi" w:hAnsiTheme="minorHAnsi" w:cstheme="minorHAnsi"/>
              </w:rPr>
              <w:tab/>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Benefits paid</w:t>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(2,733)</w:t>
            </w:r>
            <w:r w:rsidRPr="000933AA">
              <w:rPr>
                <w:rFonts w:asciiTheme="minorHAnsi" w:hAnsiTheme="minorHAnsi" w:cstheme="minorHAnsi"/>
              </w:rPr>
              <w:tab/>
            </w:r>
          </w:p>
        </w:tc>
        <w:tc>
          <w:tcPr>
            <w:tcW w:w="1298" w:type="dxa"/>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(2,804)</w:t>
            </w:r>
            <w:r w:rsidRPr="000933AA">
              <w:rPr>
                <w:rFonts w:asciiTheme="minorHAnsi" w:hAnsiTheme="minorHAnsi" w:cstheme="minorHAnsi"/>
                <w:b w:val="0"/>
                <w:bCs w:val="0"/>
              </w:rPr>
              <w:tab/>
            </w:r>
          </w:p>
        </w:tc>
        <w:tc>
          <w:tcPr>
            <w:tcW w:w="1197" w:type="dxa"/>
            <w:gridSpan w:val="2"/>
            <w:tcBorders>
              <w:top w:val="nil"/>
              <w:left w:val="nil"/>
              <w:bottom w:val="single" w:sz="8" w:space="0" w:color="000000"/>
              <w:right w:val="nil"/>
            </w:tcBorders>
            <w:tcMar>
              <w:left w:w="73" w:type="dxa"/>
            </w:tcMar>
            <w:vAlign w:val="bottom"/>
          </w:tcPr>
          <w:p w:rsidR="00A33951" w:rsidRPr="000933AA" w:rsidRDefault="00A33951" w:rsidP="006032A1">
            <w:pPr>
              <w:pStyle w:val="NtH1AY"/>
              <w:tabs>
                <w:tab w:val="right" w:pos="576"/>
                <w:tab w:val="left" w:pos="1094"/>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gridSpan w:val="2"/>
            <w:tcBorders>
              <w:top w:val="nil"/>
              <w:left w:val="nil"/>
              <w:bottom w:val="single" w:sz="8" w:space="0" w:color="000000"/>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(473)</w:t>
            </w:r>
            <w:r w:rsidRPr="000933AA">
              <w:rPr>
                <w:rFonts w:asciiTheme="minorHAnsi" w:hAnsiTheme="minorHAnsi" w:cstheme="minorHAnsi"/>
              </w:rPr>
              <w:tab/>
            </w:r>
          </w:p>
        </w:tc>
      </w:tr>
      <w:tr w:rsidR="00A33951" w:rsidRPr="000933AA" w:rsidTr="006032A1">
        <w:tc>
          <w:tcPr>
            <w:tcW w:w="4434" w:type="dxa"/>
            <w:tcBorders>
              <w:top w:val="nil"/>
              <w:left w:val="nil"/>
              <w:bottom w:val="nil"/>
              <w:right w:val="nil"/>
            </w:tcBorders>
            <w:tcMar>
              <w:left w:w="45"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Balance at the end of the year</w:t>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rPr>
              <w:tab/>
              <w:t>25,090</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169"/>
                <w:tab w:val="left" w:pos="1195"/>
              </w:tabs>
              <w:rPr>
                <w:rFonts w:asciiTheme="minorHAnsi" w:hAnsiTheme="minorHAnsi" w:cstheme="minorHAnsi"/>
              </w:rPr>
            </w:pPr>
            <w:r w:rsidRPr="000933AA">
              <w:rPr>
                <w:rFonts w:asciiTheme="minorHAnsi" w:hAnsiTheme="minorHAnsi" w:cstheme="minorHAnsi"/>
                <w:b w:val="0"/>
                <w:bCs w:val="0"/>
              </w:rPr>
              <w:tab/>
              <w:t>25,400</w:t>
            </w:r>
            <w:r w:rsidRPr="000933AA">
              <w:rPr>
                <w:rFonts w:asciiTheme="minorHAnsi" w:hAnsiTheme="minorHAnsi" w:cstheme="minorHAnsi"/>
                <w:b w:val="0"/>
                <w:bCs w:val="0"/>
              </w:rPr>
              <w:tab/>
            </w:r>
          </w:p>
        </w:tc>
        <w:tc>
          <w:tcPr>
            <w:tcW w:w="1197" w:type="dxa"/>
            <w:gridSpan w:val="2"/>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1068"/>
                <w:tab w:val="left" w:pos="1094"/>
              </w:tabs>
              <w:rPr>
                <w:rFonts w:asciiTheme="minorHAnsi" w:hAnsiTheme="minorHAnsi" w:cstheme="minorHAnsi"/>
              </w:rPr>
            </w:pPr>
            <w:r w:rsidRPr="000933AA">
              <w:rPr>
                <w:rFonts w:asciiTheme="minorHAnsi" w:hAnsiTheme="minorHAnsi" w:cstheme="minorHAnsi"/>
              </w:rPr>
              <w:tab/>
              <w:t>484</w:t>
            </w:r>
            <w:r w:rsidRPr="000933AA">
              <w:rPr>
                <w:rFonts w:asciiTheme="minorHAnsi" w:hAnsiTheme="minorHAnsi" w:cstheme="minorHAnsi"/>
              </w:rPr>
              <w:tab/>
            </w:r>
          </w:p>
        </w:tc>
        <w:tc>
          <w:tcPr>
            <w:tcW w:w="1298" w:type="dxa"/>
            <w:gridSpan w:val="2"/>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PYS"/>
              <w:tabs>
                <w:tab w:val="right" w:pos="1169"/>
                <w:tab w:val="left" w:pos="1195"/>
              </w:tabs>
              <w:rPr>
                <w:rFonts w:asciiTheme="minorHAnsi" w:hAnsiTheme="minorHAnsi" w:cstheme="minorHAnsi"/>
              </w:rPr>
            </w:pPr>
            <w:r w:rsidRPr="000933AA">
              <w:rPr>
                <w:rFonts w:asciiTheme="minorHAnsi" w:hAnsiTheme="minorHAnsi" w:cstheme="minorHAnsi"/>
              </w:rPr>
              <w:tab/>
              <w:t>442</w:t>
            </w:r>
            <w:r w:rsidRPr="000933AA">
              <w:rPr>
                <w:rFonts w:asciiTheme="minorHAnsi" w:hAnsiTheme="minorHAnsi" w:cstheme="minorHAnsi"/>
              </w:rPr>
              <w:tab/>
            </w:r>
          </w:p>
        </w:tc>
      </w:tr>
    </w:tbl>
    <w:p w:rsidR="00A33951" w:rsidRPr="000933AA" w:rsidRDefault="00A33951" w:rsidP="00A33951">
      <w:pPr>
        <w:pStyle w:val="NtTextLevel1"/>
        <w:ind w:left="453"/>
        <w:rPr>
          <w:rFonts w:asciiTheme="minorHAnsi" w:hAnsiTheme="minorHAnsi" w:cstheme="minorHAnsi"/>
        </w:rPr>
      </w:pPr>
      <w:r w:rsidRPr="000933AA">
        <w:rPr>
          <w:rFonts w:asciiTheme="minorHAnsi" w:hAnsiTheme="minorHAnsi" w:cstheme="minorHAnsi"/>
        </w:rPr>
        <w:t>These defined benefit obligations are wholly unfunded, such that there are no assets. The employer contributes, as required, to meet the benefits paid.</w:t>
      </w:r>
    </w:p>
    <w:p w:rsidR="00A33951" w:rsidRPr="000933AA" w:rsidRDefault="00A33951" w:rsidP="00A33951">
      <w:pPr>
        <w:pStyle w:val="NtTextLevel1"/>
        <w:ind w:left="453"/>
        <w:rPr>
          <w:rFonts w:asciiTheme="minorHAnsi" w:hAnsiTheme="minorHAnsi" w:cstheme="minorHAnsi"/>
          <w:b/>
          <w:bCs/>
        </w:rPr>
      </w:pPr>
      <w:r w:rsidRPr="000933AA">
        <w:rPr>
          <w:rFonts w:asciiTheme="minorHAnsi" w:hAnsiTheme="minorHAnsi" w:cstheme="minorHAnsi"/>
          <w:b/>
          <w:bCs/>
        </w:rPr>
        <w:t>Reconciliation of the Fair Value of Scheme Assets</w:t>
      </w:r>
    </w:p>
    <w:tbl>
      <w:tblPr>
        <w:tblW w:w="0" w:type="auto"/>
        <w:tblInd w:w="441" w:type="dxa"/>
        <w:tblLayout w:type="fixed"/>
        <w:tblCellMar>
          <w:left w:w="0" w:type="dxa"/>
          <w:right w:w="28" w:type="dxa"/>
        </w:tblCellMar>
        <w:tblLook w:val="0000" w:firstRow="0" w:lastRow="0" w:firstColumn="0" w:lastColumn="0" w:noHBand="0" w:noVBand="0"/>
      </w:tblPr>
      <w:tblGrid>
        <w:gridCol w:w="4332"/>
        <w:gridCol w:w="1298"/>
        <w:gridCol w:w="1298"/>
        <w:gridCol w:w="1299"/>
        <w:gridCol w:w="1298"/>
      </w:tblGrid>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2596" w:type="dxa"/>
            <w:gridSpan w:val="2"/>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Pension Scheme</w:t>
            </w:r>
          </w:p>
        </w:tc>
        <w:tc>
          <w:tcPr>
            <w:tcW w:w="2597" w:type="dxa"/>
            <w:gridSpan w:val="2"/>
            <w:tcBorders>
              <w:top w:val="nil"/>
              <w:left w:val="nil"/>
              <w:bottom w:val="nil"/>
              <w:right w:val="nil"/>
            </w:tcBorders>
            <w:tcMar>
              <w:left w:w="73"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Gold State Super</w:t>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$000's</w:t>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Fair value of Scheme assets at beginning of the year</w:t>
            </w: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9"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c>
          <w:tcPr>
            <w:tcW w:w="1298" w:type="dxa"/>
            <w:tcBorders>
              <w:top w:val="nil"/>
              <w:left w:val="nil"/>
              <w:bottom w:val="nil"/>
              <w:right w:val="nil"/>
            </w:tcBorders>
            <w:tcMar>
              <w:left w:w="73"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Employer contributions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2,733</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2,804</w:t>
            </w:r>
            <w:r w:rsidRPr="000933AA">
              <w:rPr>
                <w:rFonts w:asciiTheme="minorHAnsi" w:hAnsiTheme="minorHAnsi" w:cstheme="minorHAnsi"/>
              </w:rPr>
              <w:tab/>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474</w:t>
            </w:r>
            <w:r w:rsidRPr="000933AA">
              <w:rPr>
                <w:rFonts w:asciiTheme="minorHAnsi" w:hAnsiTheme="minorHAnsi" w:cstheme="minorHAnsi"/>
              </w:rPr>
              <w:tab/>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Benefits paid</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(2,733)</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(2,804)</w:t>
            </w:r>
            <w:r w:rsidRPr="000933AA">
              <w:rPr>
                <w:rFonts w:asciiTheme="minorHAnsi" w:hAnsiTheme="minorHAnsi" w:cstheme="minorHAnsi"/>
              </w:rPr>
              <w:tab/>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(474)</w:t>
            </w:r>
            <w:r w:rsidRPr="000933AA">
              <w:rPr>
                <w:rFonts w:asciiTheme="minorHAnsi" w:hAnsiTheme="minorHAnsi" w:cstheme="minorHAnsi"/>
              </w:rPr>
              <w:tab/>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S"/>
              <w:rPr>
                <w:rFonts w:asciiTheme="minorHAnsi" w:hAnsiTheme="minorHAnsi" w:cstheme="minorHAnsi"/>
              </w:rPr>
            </w:pPr>
            <w:r w:rsidRPr="000933AA">
              <w:rPr>
                <w:rFonts w:asciiTheme="minorHAnsi" w:hAnsiTheme="minorHAnsi" w:cstheme="minorHAnsi"/>
              </w:rPr>
              <w:t>Balance at the end of the year</w:t>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9"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AYS"/>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single" w:sz="8" w:space="0" w:color="000000"/>
              <w:left w:val="nil"/>
              <w:bottom w:val="double" w:sz="6" w:space="0" w:color="000000"/>
              <w:right w:val="nil"/>
            </w:tcBorders>
            <w:tcMar>
              <w:left w:w="73" w:type="dxa"/>
            </w:tcMar>
            <w:vAlign w:val="bottom"/>
          </w:tcPr>
          <w:p w:rsidR="00A33951" w:rsidRPr="000933AA" w:rsidRDefault="00A33951" w:rsidP="006032A1">
            <w:pPr>
              <w:pStyle w:val="NtH1PYS"/>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bl>
    <w:p w:rsidR="00A33951" w:rsidRPr="000933AA" w:rsidRDefault="00A33951" w:rsidP="00A33951">
      <w:pPr>
        <w:pStyle w:val="NtTextLevel1"/>
        <w:ind w:left="453"/>
        <w:rPr>
          <w:rFonts w:asciiTheme="minorHAnsi" w:hAnsiTheme="minorHAnsi" w:cstheme="minorHAnsi"/>
        </w:rPr>
      </w:pPr>
      <w:r w:rsidRPr="000933AA">
        <w:rPr>
          <w:rFonts w:asciiTheme="minorHAnsi" w:hAnsiTheme="minorHAnsi" w:cstheme="minorHAnsi"/>
        </w:rPr>
        <w:t>These defined benefit obligations are wholly unfunded, such that there are no assets.</w:t>
      </w:r>
    </w:p>
    <w:p w:rsidR="00A33951" w:rsidRPr="000933AA" w:rsidRDefault="00A33951" w:rsidP="00A33951">
      <w:pPr>
        <w:rPr>
          <w:rFonts w:asciiTheme="minorHAnsi" w:hAnsiTheme="minorHAnsi" w:cstheme="minorHAnsi"/>
          <w:sz w:val="18"/>
          <w:szCs w:val="18"/>
        </w:rPr>
        <w:sectPr w:rsidR="00A33951" w:rsidRPr="000933AA" w:rsidSect="00AE52D4">
          <w:headerReference w:type="default" r:id="rId180"/>
          <w:footerReference w:type="default" r:id="rId181"/>
          <w:pgSz w:w="11952" w:h="16848"/>
          <w:pgMar w:top="1009" w:right="1009" w:bottom="1009" w:left="1009" w:header="720" w:footer="633" w:gutter="0"/>
          <w:cols w:space="720"/>
          <w:noEndnote/>
        </w:sectPr>
      </w:pPr>
    </w:p>
    <w:p w:rsidR="00A33951" w:rsidRPr="000933AA" w:rsidRDefault="00A33951" w:rsidP="00A33951">
      <w:pPr>
        <w:pStyle w:val="NtTextLevel1"/>
        <w:ind w:left="453"/>
        <w:rPr>
          <w:rFonts w:asciiTheme="minorHAnsi" w:hAnsiTheme="minorHAnsi" w:cstheme="minorHAnsi"/>
          <w:b/>
          <w:bCs/>
        </w:rPr>
      </w:pPr>
      <w:r w:rsidRPr="000933AA">
        <w:rPr>
          <w:rFonts w:asciiTheme="minorHAnsi" w:hAnsiTheme="minorHAnsi" w:cstheme="minorHAnsi"/>
          <w:b/>
          <w:bCs/>
        </w:rPr>
        <w:t>Reconciliation of the effect of the asset ceiling</w:t>
      </w:r>
    </w:p>
    <w:p w:rsidR="00A33951" w:rsidRPr="000933AA" w:rsidRDefault="00A33951" w:rsidP="00A33951">
      <w:pPr>
        <w:pStyle w:val="NtTextLevel1"/>
        <w:ind w:left="453"/>
        <w:rPr>
          <w:rFonts w:asciiTheme="minorHAnsi" w:hAnsiTheme="minorHAnsi" w:cstheme="minorHAnsi"/>
        </w:rPr>
      </w:pPr>
      <w:r w:rsidRPr="000933AA">
        <w:rPr>
          <w:rFonts w:asciiTheme="minorHAnsi" w:hAnsiTheme="minorHAnsi" w:cstheme="minorHAnsi"/>
        </w:rPr>
        <w:t>The asset ceiling has no impact on the net defined benefit liability/asset).</w:t>
      </w:r>
    </w:p>
    <w:p w:rsidR="00A33951" w:rsidRPr="000933AA" w:rsidRDefault="00A33951" w:rsidP="00A33951">
      <w:pPr>
        <w:pStyle w:val="NtTextLevel1"/>
        <w:ind w:left="453"/>
        <w:rPr>
          <w:rFonts w:asciiTheme="minorHAnsi" w:hAnsiTheme="minorHAnsi" w:cstheme="minorHAnsi"/>
          <w:b/>
          <w:bCs/>
        </w:rPr>
      </w:pPr>
      <w:r w:rsidRPr="000933AA">
        <w:rPr>
          <w:rFonts w:asciiTheme="minorHAnsi" w:hAnsiTheme="minorHAnsi" w:cstheme="minorHAnsi"/>
          <w:b/>
          <w:bCs/>
        </w:rPr>
        <w:t>Fair value of Scheme assets</w:t>
      </w:r>
    </w:p>
    <w:p w:rsidR="00A33951" w:rsidRPr="000933AA" w:rsidRDefault="00A33951" w:rsidP="00A33951">
      <w:pPr>
        <w:pStyle w:val="NtTextLevel1"/>
        <w:ind w:left="453"/>
        <w:rPr>
          <w:rFonts w:asciiTheme="minorHAnsi" w:hAnsiTheme="minorHAnsi" w:cstheme="minorHAnsi"/>
        </w:rPr>
      </w:pPr>
      <w:r w:rsidRPr="000933AA">
        <w:rPr>
          <w:rFonts w:asciiTheme="minorHAnsi" w:hAnsiTheme="minorHAnsi" w:cstheme="minorHAnsi"/>
        </w:rPr>
        <w:t>There are no assets in the Pension Scheme to support the State Share of the Benefit. Hence, there is:</w:t>
      </w:r>
    </w:p>
    <w:p w:rsidR="00A33951" w:rsidRPr="000933AA" w:rsidRDefault="00A33951" w:rsidP="00A33951">
      <w:pPr>
        <w:pStyle w:val="NtTextLevel1"/>
        <w:numPr>
          <w:ilvl w:val="0"/>
          <w:numId w:val="30"/>
        </w:numPr>
        <w:ind w:left="878" w:hanging="425"/>
        <w:rPr>
          <w:rFonts w:asciiTheme="minorHAnsi" w:hAnsiTheme="minorHAnsi" w:cstheme="minorHAnsi"/>
        </w:rPr>
      </w:pPr>
      <w:r w:rsidRPr="000933AA">
        <w:rPr>
          <w:rFonts w:asciiTheme="minorHAnsi" w:hAnsiTheme="minorHAnsi" w:cstheme="minorHAnsi"/>
        </w:rPr>
        <w:t>No fair value of Scheme assets;</w:t>
      </w:r>
    </w:p>
    <w:p w:rsidR="00A33951" w:rsidRPr="000933AA" w:rsidRDefault="00A33951" w:rsidP="00A33951">
      <w:pPr>
        <w:pStyle w:val="NtTextLevel1"/>
        <w:numPr>
          <w:ilvl w:val="0"/>
          <w:numId w:val="30"/>
        </w:numPr>
        <w:spacing w:before="56"/>
        <w:ind w:left="878" w:hanging="425"/>
        <w:rPr>
          <w:rFonts w:asciiTheme="minorHAnsi" w:hAnsiTheme="minorHAnsi" w:cstheme="minorHAnsi"/>
        </w:rPr>
      </w:pPr>
      <w:r w:rsidRPr="000933AA">
        <w:rPr>
          <w:rFonts w:asciiTheme="minorHAnsi" w:hAnsiTheme="minorHAnsi" w:cstheme="minorHAnsi"/>
        </w:rPr>
        <w:t>No asset allocation of Scheme assets;</w:t>
      </w:r>
    </w:p>
    <w:p w:rsidR="00A33951" w:rsidRPr="000933AA" w:rsidRDefault="00A33951" w:rsidP="00A33951">
      <w:pPr>
        <w:pStyle w:val="NtTextLevel1"/>
        <w:numPr>
          <w:ilvl w:val="0"/>
          <w:numId w:val="30"/>
        </w:numPr>
        <w:spacing w:before="56"/>
        <w:ind w:left="878" w:hanging="425"/>
        <w:rPr>
          <w:rFonts w:asciiTheme="minorHAnsi" w:hAnsiTheme="minorHAnsi" w:cstheme="minorHAnsi"/>
        </w:rPr>
      </w:pPr>
      <w:r w:rsidRPr="000933AA">
        <w:rPr>
          <w:rFonts w:asciiTheme="minorHAnsi" w:hAnsiTheme="minorHAnsi" w:cstheme="minorHAnsi"/>
        </w:rPr>
        <w:t>No financial instruments issued by the employer;</w:t>
      </w:r>
    </w:p>
    <w:p w:rsidR="00A33951" w:rsidRPr="000933AA" w:rsidRDefault="00A33951" w:rsidP="00A33951">
      <w:pPr>
        <w:pStyle w:val="NtTextLevel1"/>
        <w:numPr>
          <w:ilvl w:val="0"/>
          <w:numId w:val="30"/>
        </w:numPr>
        <w:spacing w:before="56"/>
        <w:ind w:left="878" w:hanging="425"/>
        <w:rPr>
          <w:rFonts w:asciiTheme="minorHAnsi" w:hAnsiTheme="minorHAnsi" w:cstheme="minorHAnsi"/>
        </w:rPr>
      </w:pPr>
      <w:r w:rsidRPr="000933AA">
        <w:rPr>
          <w:rFonts w:asciiTheme="minorHAnsi" w:hAnsiTheme="minorHAnsi" w:cstheme="minorHAnsi"/>
        </w:rPr>
        <w:t>No assets used by the employer;</w:t>
      </w:r>
    </w:p>
    <w:p w:rsidR="00A33951" w:rsidRPr="000933AA" w:rsidRDefault="00A33951" w:rsidP="00A33951">
      <w:pPr>
        <w:pStyle w:val="NtTextLevel1"/>
        <w:numPr>
          <w:ilvl w:val="0"/>
          <w:numId w:val="30"/>
        </w:numPr>
        <w:spacing w:before="56"/>
        <w:ind w:left="878" w:hanging="425"/>
        <w:rPr>
          <w:rFonts w:asciiTheme="minorHAnsi" w:hAnsiTheme="minorHAnsi" w:cstheme="minorHAnsi"/>
        </w:rPr>
      </w:pPr>
      <w:r w:rsidRPr="000933AA">
        <w:rPr>
          <w:rFonts w:asciiTheme="minorHAnsi" w:hAnsiTheme="minorHAnsi" w:cstheme="minorHAnsi"/>
        </w:rPr>
        <w:t>No asset</w:t>
      </w:r>
      <w:r w:rsidRPr="000933AA">
        <w:rPr>
          <w:rFonts w:asciiTheme="minorHAnsi" w:hAnsiTheme="minorHAnsi" w:cstheme="minorHAnsi"/>
        </w:rPr>
        <w:noBreakHyphen/>
        <w:t>liability matching strategies.</w:t>
      </w:r>
    </w:p>
    <w:tbl>
      <w:tblPr>
        <w:tblW w:w="0" w:type="auto"/>
        <w:tblInd w:w="963" w:type="dxa"/>
        <w:tblLayout w:type="fixed"/>
        <w:tblCellMar>
          <w:left w:w="0" w:type="dxa"/>
          <w:right w:w="28" w:type="dxa"/>
        </w:tblCellMar>
        <w:tblLook w:val="0000" w:firstRow="0" w:lastRow="0" w:firstColumn="0" w:lastColumn="0" w:noHBand="0" w:noVBand="0"/>
      </w:tblPr>
      <w:tblGrid>
        <w:gridCol w:w="6679"/>
        <w:gridCol w:w="1139"/>
        <w:gridCol w:w="1140"/>
      </w:tblGrid>
      <w:tr w:rsidR="00A33951" w:rsidRPr="000933AA" w:rsidTr="006032A1">
        <w:tc>
          <w:tcPr>
            <w:tcW w:w="6679" w:type="dxa"/>
            <w:tcBorders>
              <w:top w:val="nil"/>
              <w:left w:val="nil"/>
              <w:bottom w:val="nil"/>
              <w:right w:val="nil"/>
            </w:tcBorders>
            <w:tcMar>
              <w:left w:w="0" w:type="dxa"/>
            </w:tcMar>
            <w:vAlign w:val="bottom"/>
          </w:tcPr>
          <w:p w:rsidR="00A33951" w:rsidRPr="000933AA" w:rsidRDefault="00A33951" w:rsidP="006032A1">
            <w:pPr>
              <w:pStyle w:val="NtA1DescTi"/>
              <w:rPr>
                <w:rFonts w:asciiTheme="minorHAnsi" w:hAnsiTheme="minorHAnsi" w:cstheme="minorHAnsi"/>
              </w:rPr>
            </w:pPr>
          </w:p>
        </w:tc>
        <w:tc>
          <w:tcPr>
            <w:tcW w:w="1139"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1140"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bl>
    <w:p w:rsidR="00A33951" w:rsidRPr="000933AA" w:rsidRDefault="00A33951" w:rsidP="00A33951">
      <w:pPr>
        <w:pStyle w:val="NtTextLevel1"/>
        <w:ind w:left="453"/>
        <w:rPr>
          <w:rFonts w:asciiTheme="minorHAnsi" w:hAnsiTheme="minorHAnsi" w:cstheme="minorHAnsi"/>
          <w:b/>
          <w:bCs/>
        </w:rPr>
      </w:pPr>
      <w:r w:rsidRPr="000933AA">
        <w:rPr>
          <w:rFonts w:asciiTheme="minorHAnsi" w:hAnsiTheme="minorHAnsi" w:cstheme="minorHAnsi"/>
          <w:b/>
          <w:bCs/>
        </w:rPr>
        <w:t>Significant Actuarial assumptions at the reporting date</w:t>
      </w:r>
      <w:r w:rsidRPr="000933AA">
        <w:rPr>
          <w:rFonts w:asciiTheme="minorHAnsi" w:hAnsiTheme="minorHAnsi" w:cstheme="minorHAnsi"/>
          <w:b/>
          <w:bCs/>
        </w:rPr>
        <w:br/>
      </w:r>
    </w:p>
    <w:tbl>
      <w:tblPr>
        <w:tblW w:w="0" w:type="auto"/>
        <w:tblInd w:w="441" w:type="dxa"/>
        <w:tblLayout w:type="fixed"/>
        <w:tblCellMar>
          <w:left w:w="0" w:type="dxa"/>
          <w:right w:w="28" w:type="dxa"/>
        </w:tblCellMar>
        <w:tblLook w:val="0000" w:firstRow="0" w:lastRow="0" w:firstColumn="0" w:lastColumn="0" w:noHBand="0" w:noVBand="0"/>
      </w:tblPr>
      <w:tblGrid>
        <w:gridCol w:w="4332"/>
        <w:gridCol w:w="1298"/>
        <w:gridCol w:w="1298"/>
        <w:gridCol w:w="1299"/>
        <w:gridCol w:w="1298"/>
      </w:tblGrid>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2596" w:type="dxa"/>
            <w:gridSpan w:val="2"/>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Pension Scheme</w:t>
            </w:r>
          </w:p>
        </w:tc>
        <w:tc>
          <w:tcPr>
            <w:tcW w:w="2597" w:type="dxa"/>
            <w:gridSpan w:val="2"/>
            <w:tcBorders>
              <w:top w:val="nil"/>
              <w:left w:val="nil"/>
              <w:bottom w:val="nil"/>
              <w:right w:val="nil"/>
            </w:tcBorders>
            <w:tcMar>
              <w:left w:w="73" w:type="dxa"/>
            </w:tcMar>
            <w:vAlign w:val="bottom"/>
          </w:tcPr>
          <w:p w:rsidR="00A33951" w:rsidRPr="000933AA" w:rsidRDefault="00A33951" w:rsidP="006032A1">
            <w:pPr>
              <w:pStyle w:val="NtHcAYCHd"/>
              <w:rPr>
                <w:rFonts w:asciiTheme="minorHAnsi" w:hAnsiTheme="minorHAnsi" w:cstheme="minorHAnsi"/>
              </w:rPr>
            </w:pPr>
            <w:r w:rsidRPr="000933AA">
              <w:rPr>
                <w:rFonts w:asciiTheme="minorHAnsi" w:hAnsiTheme="minorHAnsi" w:cstheme="minorHAnsi"/>
              </w:rPr>
              <w:t>Gold State Super</w:t>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 p.a</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 p.a</w:t>
            </w: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 p.a</w:t>
            </w: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 p.a</w:t>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c>
          <w:tcPr>
            <w:tcW w:w="1299"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c>
          <w:tcPr>
            <w:tcW w:w="1298" w:type="dxa"/>
            <w:tcBorders>
              <w:top w:val="nil"/>
              <w:left w:val="nil"/>
              <w:bottom w:val="nil"/>
              <w:right w:val="nil"/>
            </w:tcBorders>
            <w:tcMar>
              <w:left w:w="73" w:type="dxa"/>
            </w:tcMar>
            <w:vAlign w:val="bottom"/>
          </w:tcPr>
          <w:p w:rsidR="00A33951" w:rsidRPr="000933AA" w:rsidRDefault="00A33951" w:rsidP="006032A1">
            <w:pPr>
              <w:pStyle w:val="NtH1AYCHd"/>
              <w:rPr>
                <w:rFonts w:asciiTheme="minorHAnsi" w:hAnsiTheme="minorHAnsi" w:cstheme="minorHAnsi"/>
              </w:rPr>
            </w:pP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Discount rate (active members)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3.12</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4.17</w:t>
            </w:r>
            <w:r w:rsidRPr="000933AA">
              <w:rPr>
                <w:rFonts w:asciiTheme="minorHAnsi" w:hAnsiTheme="minorHAnsi" w:cstheme="minorHAnsi"/>
                <w:b w:val="0"/>
                <w:bCs w:val="0"/>
              </w:rPr>
              <w:tab/>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3.12</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4.17</w:t>
            </w:r>
            <w:r w:rsidRPr="000933AA">
              <w:rPr>
                <w:rFonts w:asciiTheme="minorHAnsi" w:hAnsiTheme="minorHAnsi" w:cstheme="minorHAnsi"/>
              </w:rPr>
              <w:tab/>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Discount rate (pensioners)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3.12</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4.17</w:t>
            </w:r>
            <w:r w:rsidRPr="000933AA">
              <w:rPr>
                <w:rFonts w:asciiTheme="minorHAnsi" w:hAnsiTheme="minorHAnsi" w:cstheme="minorHAnsi"/>
                <w:b w:val="0"/>
                <w:bCs w:val="0"/>
              </w:rPr>
              <w:tab/>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3.12</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4.17</w:t>
            </w:r>
            <w:r w:rsidRPr="000933AA">
              <w:rPr>
                <w:rFonts w:asciiTheme="minorHAnsi" w:hAnsiTheme="minorHAnsi" w:cstheme="minorHAnsi"/>
              </w:rPr>
              <w:tab/>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Expected salary increase rates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5.00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5.00</w:t>
            </w:r>
            <w:r w:rsidRPr="000933AA">
              <w:rPr>
                <w:rFonts w:asciiTheme="minorHAnsi" w:hAnsiTheme="minorHAnsi" w:cstheme="minorHAnsi"/>
                <w:b w:val="0"/>
                <w:bCs w:val="0"/>
              </w:rPr>
              <w:tab/>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5.00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5.00</w:t>
            </w:r>
            <w:r w:rsidRPr="000933AA">
              <w:rPr>
                <w:rFonts w:asciiTheme="minorHAnsi" w:hAnsiTheme="minorHAnsi" w:cstheme="minorHAnsi"/>
              </w:rPr>
              <w:tab/>
            </w:r>
          </w:p>
        </w:tc>
      </w:tr>
      <w:tr w:rsidR="00A33951" w:rsidRPr="000933AA" w:rsidTr="006032A1">
        <w:tc>
          <w:tcPr>
            <w:tcW w:w="4332"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Expected pension increase rates</w:t>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rPr>
              <w:tab/>
              <w:t>2.50</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AY"/>
              <w:tabs>
                <w:tab w:val="right" w:pos="1169"/>
                <w:tab w:val="left" w:pos="1195"/>
              </w:tabs>
              <w:rPr>
                <w:rFonts w:asciiTheme="minorHAnsi" w:hAnsiTheme="minorHAnsi" w:cstheme="minorHAnsi"/>
              </w:rPr>
            </w:pPr>
            <w:r w:rsidRPr="000933AA">
              <w:rPr>
                <w:rFonts w:asciiTheme="minorHAnsi" w:hAnsiTheme="minorHAnsi" w:cstheme="minorHAnsi"/>
                <w:b w:val="0"/>
                <w:bCs w:val="0"/>
              </w:rPr>
              <w:tab/>
              <w:t>2.50</w:t>
            </w:r>
            <w:r w:rsidRPr="000933AA">
              <w:rPr>
                <w:rFonts w:asciiTheme="minorHAnsi" w:hAnsiTheme="minorHAnsi" w:cstheme="minorHAnsi"/>
                <w:b w:val="0"/>
                <w:bCs w:val="0"/>
              </w:rPr>
              <w:tab/>
            </w:r>
          </w:p>
        </w:tc>
        <w:tc>
          <w:tcPr>
            <w:tcW w:w="1299" w:type="dxa"/>
            <w:tcBorders>
              <w:top w:val="nil"/>
              <w:left w:val="nil"/>
              <w:bottom w:val="nil"/>
              <w:right w:val="nil"/>
            </w:tcBorders>
            <w:tcMar>
              <w:left w:w="73" w:type="dxa"/>
            </w:tcMar>
            <w:vAlign w:val="bottom"/>
          </w:tcPr>
          <w:p w:rsidR="00A33951" w:rsidRPr="000933AA" w:rsidRDefault="00A33951" w:rsidP="006032A1">
            <w:pPr>
              <w:pStyle w:val="NtH1AY"/>
              <w:tabs>
                <w:tab w:val="right" w:pos="626"/>
                <w:tab w:val="left" w:pos="1195"/>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298" w:type="dxa"/>
            <w:tcBorders>
              <w:top w:val="nil"/>
              <w:left w:val="nil"/>
              <w:bottom w:val="nil"/>
              <w:right w:val="nil"/>
            </w:tcBorders>
            <w:tcMar>
              <w:left w:w="73" w:type="dxa"/>
            </w:tcMar>
            <w:vAlign w:val="bottom"/>
          </w:tcPr>
          <w:p w:rsidR="00A33951" w:rsidRPr="000933AA" w:rsidRDefault="00A33951" w:rsidP="006032A1">
            <w:pPr>
              <w:pStyle w:val="NtH1PY"/>
              <w:tabs>
                <w:tab w:val="right" w:pos="1169"/>
                <w:tab w:val="left" w:pos="1195"/>
              </w:tabs>
              <w:rPr>
                <w:rFonts w:asciiTheme="minorHAnsi" w:hAnsiTheme="minorHAnsi" w:cstheme="minorHAnsi"/>
              </w:rPr>
            </w:pPr>
            <w:r w:rsidRPr="000933AA">
              <w:rPr>
                <w:rFonts w:asciiTheme="minorHAnsi" w:hAnsiTheme="minorHAnsi" w:cstheme="minorHAnsi"/>
              </w:rPr>
              <w:tab/>
              <w:t>2.50</w:t>
            </w:r>
            <w:r w:rsidRPr="000933AA">
              <w:rPr>
                <w:rFonts w:asciiTheme="minorHAnsi" w:hAnsiTheme="minorHAnsi" w:cstheme="minorHAnsi"/>
              </w:rPr>
              <w:tab/>
            </w:r>
          </w:p>
        </w:tc>
      </w:tr>
    </w:tbl>
    <w:p w:rsidR="00A33951" w:rsidRPr="000933AA" w:rsidRDefault="00A33951" w:rsidP="00A33951">
      <w:pPr>
        <w:pStyle w:val="NtTextLevel1"/>
        <w:ind w:left="453"/>
        <w:rPr>
          <w:rFonts w:asciiTheme="minorHAnsi" w:hAnsiTheme="minorHAnsi" w:cstheme="minorHAnsi"/>
        </w:rPr>
      </w:pPr>
      <w:r w:rsidRPr="000933AA">
        <w:rPr>
          <w:rFonts w:asciiTheme="minorHAnsi" w:hAnsiTheme="minorHAnsi" w:cstheme="minorHAnsi"/>
        </w:rPr>
        <w:t>The discount rate is based on the Government bond maturing in April 2023. The decrement rates used (e.g. mortality and retirement rates) are based on those used at the last actuarial valuation for the Schemes.</w:t>
      </w:r>
    </w:p>
    <w:tbl>
      <w:tblPr>
        <w:tblW w:w="0" w:type="auto"/>
        <w:tblLayout w:type="fixed"/>
        <w:tblCellMar>
          <w:left w:w="0" w:type="dxa"/>
          <w:right w:w="0" w:type="dxa"/>
        </w:tblCellMar>
        <w:tblLook w:val="0000" w:firstRow="0" w:lastRow="0" w:firstColumn="0" w:lastColumn="0" w:noHBand="0" w:noVBand="0"/>
      </w:tblPr>
      <w:tblGrid>
        <w:gridCol w:w="396"/>
        <w:gridCol w:w="6124"/>
        <w:gridCol w:w="1700"/>
        <w:gridCol w:w="1701"/>
      </w:tblGrid>
      <w:tr w:rsidR="00A33951" w:rsidRPr="000933AA" w:rsidTr="006032A1">
        <w:tc>
          <w:tcPr>
            <w:tcW w:w="9921" w:type="dxa"/>
            <w:gridSpan w:val="4"/>
            <w:tcBorders>
              <w:top w:val="nil"/>
              <w:left w:val="nil"/>
              <w:bottom w:val="nil"/>
              <w:right w:val="nil"/>
            </w:tcBorders>
          </w:tcPr>
          <w:p w:rsidR="00A33951" w:rsidRPr="000933AA" w:rsidRDefault="00A33951" w:rsidP="006032A1">
            <w:pPr>
              <w:pStyle w:val="NtHeading3"/>
              <w:tabs>
                <w:tab w:val="clear" w:pos="963"/>
              </w:tabs>
              <w:rPr>
                <w:rFonts w:asciiTheme="minorHAnsi" w:hAnsiTheme="minorHAnsi" w:cstheme="minorHAnsi"/>
              </w:rPr>
            </w:pPr>
            <w:r w:rsidRPr="000933AA">
              <w:rPr>
                <w:rFonts w:asciiTheme="minorHAnsi" w:hAnsiTheme="minorHAnsi" w:cstheme="minorHAnsi"/>
              </w:rPr>
              <w:t>Expected Contributions</w:t>
            </w:r>
          </w:p>
        </w:tc>
      </w:tr>
      <w:tr w:rsidR="00A33951" w:rsidRPr="000933AA" w:rsidTr="006032A1">
        <w:tblPrEx>
          <w:tblCellMar>
            <w:right w:w="28" w:type="dxa"/>
          </w:tblCellMar>
        </w:tblPrEx>
        <w:trPr>
          <w:gridBefore w:val="1"/>
          <w:wBefore w:w="396" w:type="dxa"/>
        </w:trPr>
        <w:tc>
          <w:tcPr>
            <w:tcW w:w="6124" w:type="dxa"/>
            <w:tcBorders>
              <w:top w:val="nil"/>
              <w:left w:val="nil"/>
              <w:bottom w:val="nil"/>
              <w:right w:val="nil"/>
            </w:tcBorders>
            <w:vAlign w:val="bottom"/>
          </w:tcPr>
          <w:p w:rsidR="00A33951" w:rsidRPr="000933AA" w:rsidRDefault="00A33951" w:rsidP="006032A1">
            <w:pPr>
              <w:pStyle w:val="NtA1DescCHd2"/>
              <w:rPr>
                <w:rFonts w:asciiTheme="minorHAnsi" w:hAnsiTheme="minorHAnsi" w:cstheme="minorHAnsi"/>
              </w:rPr>
            </w:pPr>
          </w:p>
        </w:tc>
        <w:tc>
          <w:tcPr>
            <w:tcW w:w="1700" w:type="dxa"/>
            <w:tcBorders>
              <w:top w:val="nil"/>
              <w:left w:val="nil"/>
              <w:bottom w:val="nil"/>
              <w:right w:val="nil"/>
            </w:tcBorders>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Pension Scheme</w:t>
            </w:r>
          </w:p>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2015</w:t>
            </w:r>
          </w:p>
          <w:p w:rsidR="00A33951" w:rsidRPr="000933AA" w:rsidRDefault="00A33951" w:rsidP="006032A1">
            <w:pPr>
              <w:pStyle w:val="NtHRNAYCHd"/>
              <w:rPr>
                <w:rFonts w:asciiTheme="minorHAnsi" w:hAnsiTheme="minorHAnsi" w:cstheme="minorHAnsi"/>
              </w:rPr>
            </w:pPr>
            <w:r w:rsidRPr="000933AA">
              <w:rPr>
                <w:rFonts w:asciiTheme="minorHAnsi" w:hAnsiTheme="minorHAnsi" w:cstheme="minorHAnsi"/>
              </w:rPr>
              <w:t>$000's</w:t>
            </w:r>
          </w:p>
        </w:tc>
        <w:tc>
          <w:tcPr>
            <w:tcW w:w="1701" w:type="dxa"/>
            <w:tcBorders>
              <w:top w:val="nil"/>
              <w:left w:val="nil"/>
              <w:bottom w:val="nil"/>
              <w:right w:val="nil"/>
            </w:tcBorders>
            <w:vAlign w:val="bottom"/>
          </w:tcPr>
          <w:p w:rsidR="00A33951" w:rsidRPr="000933AA" w:rsidRDefault="00A33951" w:rsidP="006032A1">
            <w:pPr>
              <w:pStyle w:val="NtH1PYCHd"/>
              <w:rPr>
                <w:rFonts w:asciiTheme="minorHAnsi" w:hAnsiTheme="minorHAnsi" w:cstheme="minorHAnsi"/>
              </w:rPr>
            </w:pPr>
            <w:r w:rsidRPr="000933AA">
              <w:rPr>
                <w:rFonts w:asciiTheme="minorHAnsi" w:hAnsiTheme="minorHAnsi" w:cstheme="minorHAnsi"/>
              </w:rPr>
              <w:t>Gold State Super</w:t>
            </w:r>
          </w:p>
          <w:p w:rsidR="00A33951" w:rsidRPr="000933AA" w:rsidRDefault="00A33951" w:rsidP="006032A1">
            <w:pPr>
              <w:pStyle w:val="NtH1PYCHd"/>
              <w:rPr>
                <w:rFonts w:asciiTheme="minorHAnsi" w:hAnsiTheme="minorHAnsi" w:cstheme="minorHAnsi"/>
              </w:rPr>
            </w:pPr>
            <w:r w:rsidRPr="000933AA">
              <w:rPr>
                <w:rFonts w:asciiTheme="minorHAnsi" w:hAnsiTheme="minorHAnsi" w:cstheme="minorHAnsi"/>
              </w:rPr>
              <w:t>2015</w:t>
            </w:r>
          </w:p>
          <w:p w:rsidR="00A33951" w:rsidRPr="000933AA" w:rsidRDefault="00A33951" w:rsidP="006032A1">
            <w:pPr>
              <w:pStyle w:val="NtHRNPYCHd"/>
              <w:rPr>
                <w:rFonts w:asciiTheme="minorHAnsi" w:hAnsiTheme="minorHAnsi" w:cstheme="minorHAnsi"/>
              </w:rPr>
            </w:pPr>
            <w:r w:rsidRPr="000933AA">
              <w:rPr>
                <w:rFonts w:asciiTheme="minorHAnsi" w:hAnsiTheme="minorHAnsi" w:cstheme="minorHAnsi"/>
              </w:rPr>
              <w:t>$000's</w:t>
            </w:r>
          </w:p>
        </w:tc>
      </w:tr>
      <w:tr w:rsidR="00A33951" w:rsidRPr="000933AA" w:rsidTr="006032A1">
        <w:tblPrEx>
          <w:tblCellMar>
            <w:right w:w="28" w:type="dxa"/>
          </w:tblCellMar>
        </w:tblPrEx>
        <w:trPr>
          <w:gridBefore w:val="1"/>
          <w:wBefore w:w="396" w:type="dxa"/>
        </w:trPr>
        <w:tc>
          <w:tcPr>
            <w:tcW w:w="6124" w:type="dxa"/>
            <w:tcBorders>
              <w:top w:val="nil"/>
              <w:left w:val="nil"/>
              <w:bottom w:val="nil"/>
              <w:right w:val="nil"/>
            </w:tcBorders>
            <w:vAlign w:val="bottom"/>
          </w:tcPr>
          <w:p w:rsidR="00A33951" w:rsidRPr="000933AA" w:rsidRDefault="00A33951" w:rsidP="006032A1">
            <w:pPr>
              <w:pStyle w:val="NtH1DescTi"/>
              <w:rPr>
                <w:rFonts w:asciiTheme="minorHAnsi" w:hAnsiTheme="minorHAnsi" w:cstheme="minorHAnsi"/>
              </w:rPr>
            </w:pPr>
            <w:r w:rsidRPr="000933AA">
              <w:rPr>
                <w:rFonts w:asciiTheme="minorHAnsi" w:hAnsiTheme="minorHAnsi" w:cstheme="minorHAnsi"/>
              </w:rPr>
              <w:t>Expected contributions</w:t>
            </w:r>
          </w:p>
        </w:tc>
        <w:tc>
          <w:tcPr>
            <w:tcW w:w="1700"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c>
          <w:tcPr>
            <w:tcW w:w="1701" w:type="dxa"/>
            <w:tcBorders>
              <w:top w:val="nil"/>
              <w:left w:val="nil"/>
              <w:bottom w:val="nil"/>
              <w:right w:val="nil"/>
            </w:tcBorders>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396" w:type="dxa"/>
        </w:trPr>
        <w:tc>
          <w:tcPr>
            <w:tcW w:w="6124" w:type="dxa"/>
            <w:tcBorders>
              <w:top w:val="nil"/>
              <w:left w:val="nil"/>
              <w:bottom w:val="nil"/>
              <w:right w:val="nil"/>
            </w:tcBorders>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Expected employer contributions</w:t>
            </w:r>
          </w:p>
        </w:tc>
        <w:tc>
          <w:tcPr>
            <w:tcW w:w="1700" w:type="dxa"/>
            <w:tcBorders>
              <w:top w:val="nil"/>
              <w:left w:val="nil"/>
              <w:bottom w:val="double" w:sz="6" w:space="0" w:color="000000"/>
              <w:right w:val="nil"/>
            </w:tcBorders>
            <w:vAlign w:val="bottom"/>
          </w:tcPr>
          <w:p w:rsidR="00A33951" w:rsidRPr="000933AA" w:rsidRDefault="00A33951" w:rsidP="006032A1">
            <w:pPr>
              <w:pStyle w:val="NtH1AY"/>
              <w:tabs>
                <w:tab w:val="right" w:pos="1644"/>
                <w:tab w:val="left" w:pos="1670"/>
              </w:tabs>
              <w:rPr>
                <w:rFonts w:asciiTheme="minorHAnsi" w:hAnsiTheme="minorHAnsi" w:cstheme="minorHAnsi"/>
              </w:rPr>
            </w:pPr>
            <w:r w:rsidRPr="000933AA">
              <w:rPr>
                <w:rFonts w:asciiTheme="minorHAnsi" w:hAnsiTheme="minorHAnsi" w:cstheme="minorHAnsi"/>
              </w:rPr>
              <w:tab/>
              <w:t>2,683</w:t>
            </w:r>
            <w:r w:rsidRPr="000933AA">
              <w:rPr>
                <w:rFonts w:asciiTheme="minorHAnsi" w:hAnsiTheme="minorHAnsi" w:cstheme="minorHAnsi"/>
              </w:rPr>
              <w:tab/>
            </w:r>
          </w:p>
        </w:tc>
        <w:tc>
          <w:tcPr>
            <w:tcW w:w="1701" w:type="dxa"/>
            <w:tcBorders>
              <w:top w:val="nil"/>
              <w:left w:val="nil"/>
              <w:bottom w:val="double" w:sz="6" w:space="0" w:color="000000"/>
              <w:right w:val="nil"/>
            </w:tcBorders>
            <w:vAlign w:val="bottom"/>
          </w:tcPr>
          <w:p w:rsidR="00A33951" w:rsidRPr="000933AA" w:rsidRDefault="00A33951" w:rsidP="006032A1">
            <w:pPr>
              <w:pStyle w:val="NtH1PY"/>
              <w:tabs>
                <w:tab w:val="right" w:pos="1644"/>
                <w:tab w:val="left" w:pos="1670"/>
              </w:tabs>
              <w:rPr>
                <w:rFonts w:asciiTheme="minorHAnsi" w:hAnsiTheme="minorHAnsi" w:cstheme="minorHAnsi"/>
              </w:rPr>
            </w:pPr>
            <w:r w:rsidRPr="000933AA">
              <w:rPr>
                <w:rFonts w:asciiTheme="minorHAnsi" w:hAnsiTheme="minorHAnsi" w:cstheme="minorHAnsi"/>
              </w:rPr>
              <w:tab/>
              <w:t>58</w:t>
            </w:r>
            <w:r w:rsidRPr="000933AA">
              <w:rPr>
                <w:rFonts w:asciiTheme="minorHAnsi" w:hAnsiTheme="minorHAnsi" w:cstheme="minorHAnsi"/>
              </w:rPr>
              <w:tab/>
            </w:r>
          </w:p>
        </w:tc>
      </w:tr>
    </w:tbl>
    <w:p w:rsidR="00A33951" w:rsidRPr="000933AA" w:rsidRDefault="00A33951" w:rsidP="00A33951">
      <w:pPr>
        <w:pStyle w:val="NtTextLevel1"/>
        <w:ind w:left="396"/>
        <w:rPr>
          <w:rFonts w:asciiTheme="minorHAnsi" w:hAnsiTheme="minorHAnsi" w:cstheme="minorHAnsi"/>
          <w:b/>
          <w:bCs/>
        </w:rPr>
      </w:pPr>
      <w:r w:rsidRPr="000933AA">
        <w:rPr>
          <w:rFonts w:asciiTheme="minorHAnsi" w:hAnsiTheme="minorHAnsi" w:cstheme="minorHAnsi"/>
          <w:b/>
          <w:bCs/>
        </w:rPr>
        <w:t>Maturity profile of defined benefit obligation</w:t>
      </w:r>
    </w:p>
    <w:p w:rsidR="00A33951" w:rsidRPr="000933AA" w:rsidRDefault="00A33951" w:rsidP="00A33951">
      <w:pPr>
        <w:pStyle w:val="NtTextLevel2"/>
        <w:ind w:left="396"/>
        <w:rPr>
          <w:rFonts w:asciiTheme="minorHAnsi" w:hAnsiTheme="minorHAnsi" w:cstheme="minorHAnsi"/>
          <w:i/>
          <w:iCs/>
        </w:rPr>
      </w:pPr>
      <w:r w:rsidRPr="000933AA">
        <w:rPr>
          <w:rFonts w:asciiTheme="minorHAnsi" w:hAnsiTheme="minorHAnsi" w:cstheme="minorHAnsi"/>
          <w:i/>
          <w:iCs/>
        </w:rPr>
        <w:t>Pension Scheme</w:t>
      </w:r>
    </w:p>
    <w:p w:rsidR="00A33951" w:rsidRPr="000933AA" w:rsidRDefault="00A33951" w:rsidP="00A33951">
      <w:pPr>
        <w:pStyle w:val="NtTextLevel2"/>
        <w:ind w:left="396"/>
        <w:rPr>
          <w:rFonts w:asciiTheme="minorHAnsi" w:hAnsiTheme="minorHAnsi" w:cstheme="minorHAnsi"/>
        </w:rPr>
      </w:pPr>
      <w:r w:rsidRPr="000933AA">
        <w:rPr>
          <w:rFonts w:asciiTheme="minorHAnsi" w:hAnsiTheme="minorHAnsi" w:cstheme="minorHAnsi"/>
        </w:rPr>
        <w:t xml:space="preserve">The weighted average duration of the defined benefit obligation for the whole of the Pension Scheme is 7.7 years. </w:t>
      </w:r>
    </w:p>
    <w:p w:rsidR="00A33951" w:rsidRPr="000933AA" w:rsidRDefault="00A33951" w:rsidP="00A33951">
      <w:pPr>
        <w:pStyle w:val="NtTextLevel2"/>
        <w:ind w:left="396"/>
        <w:rPr>
          <w:rFonts w:asciiTheme="minorHAnsi" w:hAnsiTheme="minorHAnsi" w:cstheme="minorHAnsi"/>
          <w:i/>
          <w:iCs/>
        </w:rPr>
      </w:pPr>
      <w:r w:rsidRPr="000933AA">
        <w:rPr>
          <w:rFonts w:asciiTheme="minorHAnsi" w:hAnsiTheme="minorHAnsi" w:cstheme="minorHAnsi"/>
          <w:i/>
          <w:iCs/>
        </w:rPr>
        <w:t>Gold State Super (transferred benefits)</w:t>
      </w:r>
    </w:p>
    <w:p w:rsidR="00A33951" w:rsidRPr="000933AA" w:rsidRDefault="00A33951" w:rsidP="00A33951">
      <w:pPr>
        <w:pStyle w:val="NtTextLevel2"/>
        <w:ind w:left="396"/>
        <w:rPr>
          <w:rFonts w:asciiTheme="minorHAnsi" w:hAnsiTheme="minorHAnsi" w:cstheme="minorHAnsi"/>
        </w:rPr>
      </w:pPr>
      <w:r w:rsidRPr="000933AA">
        <w:rPr>
          <w:rFonts w:asciiTheme="minorHAnsi" w:hAnsiTheme="minorHAnsi" w:cstheme="minorHAnsi"/>
        </w:rPr>
        <w:t>The weighted average duration of the defined benefit obligation for the whole of the Gold State Super Scheme is 5.3 years.</w:t>
      </w:r>
    </w:p>
    <w:p w:rsidR="00A33951" w:rsidRPr="000933AA" w:rsidRDefault="00A33951" w:rsidP="00A33951">
      <w:pPr>
        <w:rPr>
          <w:rFonts w:asciiTheme="minorHAnsi" w:hAnsiTheme="minorHAnsi" w:cstheme="minorHAnsi"/>
          <w:sz w:val="18"/>
          <w:szCs w:val="18"/>
        </w:rPr>
        <w:sectPr w:rsidR="00A33951" w:rsidRPr="000933AA">
          <w:headerReference w:type="default" r:id="rId182"/>
          <w:footerReference w:type="default" r:id="rId183"/>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3521"/>
        <w:gridCol w:w="504"/>
        <w:gridCol w:w="822"/>
        <w:gridCol w:w="822"/>
        <w:gridCol w:w="822"/>
        <w:gridCol w:w="822"/>
        <w:gridCol w:w="822"/>
        <w:gridCol w:w="822"/>
        <w:gridCol w:w="822"/>
        <w:gridCol w:w="318"/>
        <w:gridCol w:w="504"/>
        <w:gridCol w:w="822"/>
        <w:gridCol w:w="822"/>
        <w:gridCol w:w="822"/>
        <w:gridCol w:w="822"/>
      </w:tblGrid>
      <w:tr w:rsidR="00A33951" w:rsidRPr="000933AA" w:rsidTr="006032A1">
        <w:tc>
          <w:tcPr>
            <w:tcW w:w="14853" w:type="dxa"/>
            <w:gridSpan w:val="16"/>
            <w:tcBorders>
              <w:top w:val="nil"/>
              <w:left w:val="nil"/>
              <w:bottom w:val="nil"/>
              <w:right w:val="nil"/>
            </w:tcBorders>
          </w:tcPr>
          <w:p w:rsidR="00A33951" w:rsidRPr="000933AA" w:rsidRDefault="00A33951" w:rsidP="006032A1">
            <w:pPr>
              <w:pStyle w:val="NtHeading3"/>
              <w:tabs>
                <w:tab w:val="clear" w:pos="963"/>
                <w:tab w:val="left" w:pos="397"/>
              </w:tabs>
              <w:ind w:left="397" w:hanging="396"/>
              <w:rPr>
                <w:rFonts w:asciiTheme="minorHAnsi" w:hAnsiTheme="minorHAnsi" w:cstheme="minorHAnsi"/>
              </w:rPr>
            </w:pPr>
            <w:r w:rsidRPr="000933AA">
              <w:rPr>
                <w:rFonts w:asciiTheme="minorHAnsi" w:hAnsiTheme="minorHAnsi" w:cstheme="minorHAnsi"/>
              </w:rPr>
              <w:t>42</w:t>
            </w:r>
            <w:r w:rsidRPr="000933AA">
              <w:rPr>
                <w:rFonts w:asciiTheme="minorHAnsi" w:hAnsiTheme="minorHAnsi" w:cstheme="minorHAnsi"/>
              </w:rPr>
              <w:tab/>
              <w:t>Acquittal of Australian Government financial assistance</w:t>
            </w:r>
          </w:p>
        </w:tc>
      </w:tr>
      <w:tr w:rsidR="00A33951" w:rsidRPr="000933AA" w:rsidTr="006032A1">
        <w:tc>
          <w:tcPr>
            <w:tcW w:w="14853" w:type="dxa"/>
            <w:gridSpan w:val="16"/>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(a)</w:t>
            </w:r>
            <w:r w:rsidRPr="000933AA">
              <w:rPr>
                <w:rFonts w:asciiTheme="minorHAnsi" w:hAnsiTheme="minorHAnsi" w:cstheme="minorHAnsi"/>
              </w:rPr>
              <w:tab/>
              <w:t xml:space="preserve">CGS and other Education grants </w:t>
            </w:r>
          </w:p>
        </w:tc>
      </w:tr>
      <w:tr w:rsidR="00A33951" w:rsidRPr="000933AA" w:rsidTr="006032A1">
        <w:tblPrEx>
          <w:tblCellMar>
            <w:left w:w="34" w:type="dxa"/>
          </w:tblCellMar>
        </w:tblPrEx>
        <w:trPr>
          <w:gridBefore w:val="1"/>
          <w:wBefore w:w="964" w:type="dxa"/>
        </w:trPr>
        <w:tc>
          <w:tcPr>
            <w:tcW w:w="3521" w:type="dxa"/>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right w:w="28" w:type="dxa"/>
            </w:tcMar>
            <w:vAlign w:val="bottom"/>
          </w:tcPr>
          <w:p w:rsidR="00A33951" w:rsidRPr="000933AA" w:rsidRDefault="00A33951" w:rsidP="006032A1">
            <w:pPr>
              <w:pStyle w:val="NtH1NoteNoCHd"/>
              <w:rPr>
                <w:rFonts w:asciiTheme="minorHAnsi" w:hAnsiTheme="minorHAnsi" w:cstheme="minorHAnsi"/>
              </w:rPr>
            </w:pP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sz w:val="14"/>
                <w:szCs w:val="14"/>
              </w:rPr>
              <w:t>Commonwealth Grants Scheme</w:t>
            </w:r>
            <w:r w:rsidRPr="000933AA">
              <w:rPr>
                <w:rFonts w:asciiTheme="minorHAnsi" w:hAnsiTheme="minorHAnsi" w:cstheme="minorHAnsi"/>
                <w:sz w:val="14"/>
                <w:szCs w:val="14"/>
                <w:vertAlign w:val="superscript"/>
              </w:rPr>
              <w:t>#1</w:t>
            </w: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Indigenous Support Program</w:t>
            </w: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sz w:val="14"/>
                <w:szCs w:val="14"/>
              </w:rPr>
              <w:t>Partnership &amp; Participation Program</w:t>
            </w:r>
            <w:r w:rsidRPr="000933AA">
              <w:rPr>
                <w:rFonts w:asciiTheme="minorHAnsi" w:hAnsiTheme="minorHAnsi" w:cstheme="minorHAnsi"/>
                <w:sz w:val="14"/>
                <w:szCs w:val="14"/>
                <w:vertAlign w:val="superscript"/>
              </w:rPr>
              <w:t>#2</w:t>
            </w:r>
          </w:p>
        </w:tc>
        <w:tc>
          <w:tcPr>
            <w:tcW w:w="1644" w:type="dxa"/>
            <w:gridSpan w:val="3"/>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Disability Support Program</w:t>
            </w: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Promotion of Excellence in Learning and Training</w:t>
            </w: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Reward Funding</w:t>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CHd1"/>
              <w:rPr>
                <w:rFonts w:asciiTheme="minorHAnsi" w:hAnsiTheme="minorHAnsi" w:cstheme="minorHAnsi"/>
                <w:sz w:val="14"/>
                <w:szCs w:val="14"/>
              </w:rPr>
            </w:pPr>
          </w:p>
        </w:tc>
        <w:tc>
          <w:tcPr>
            <w:tcW w:w="504" w:type="dxa"/>
            <w:tcBorders>
              <w:top w:val="nil"/>
              <w:left w:val="nil"/>
              <w:bottom w:val="nil"/>
              <w:right w:val="nil"/>
            </w:tcBorders>
            <w:tcMar>
              <w:left w:w="34" w:type="dxa"/>
              <w:right w:w="28"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Australian Government for the program)</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136,224</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132,116</w:t>
            </w:r>
            <w:r w:rsidRPr="000933AA">
              <w:rPr>
                <w:rFonts w:asciiTheme="minorHAnsi" w:hAnsiTheme="minorHAnsi" w:cstheme="minorHAnsi"/>
                <w:sz w:val="14"/>
                <w:szCs w:val="14"/>
              </w:rPr>
              <w:tab/>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617</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566</w:t>
            </w:r>
            <w:r w:rsidRPr="000933AA">
              <w:rPr>
                <w:rFonts w:asciiTheme="minorHAnsi" w:hAnsiTheme="minorHAnsi" w:cstheme="minorHAnsi"/>
                <w:sz w:val="14"/>
                <w:szCs w:val="14"/>
              </w:rPr>
              <w:tab/>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2,885</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3,419</w:t>
            </w:r>
            <w:r w:rsidRPr="000933AA">
              <w:rPr>
                <w:rFonts w:asciiTheme="minorHAnsi" w:hAnsiTheme="minorHAnsi" w:cstheme="minorHAnsi"/>
                <w:sz w:val="14"/>
                <w:szCs w:val="14"/>
              </w:rPr>
              <w:tab/>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89</w:t>
            </w:r>
            <w:r w:rsidRPr="000933AA">
              <w:rPr>
                <w:rFonts w:asciiTheme="minorHAnsi" w:hAnsiTheme="minorHAnsi" w:cstheme="minorHAnsi"/>
                <w:sz w:val="14"/>
                <w:szCs w:val="14"/>
              </w:rPr>
              <w:tab/>
            </w:r>
          </w:p>
        </w:tc>
        <w:tc>
          <w:tcPr>
            <w:tcW w:w="822"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105</w:t>
            </w:r>
            <w:r w:rsidRPr="000933AA">
              <w:rPr>
                <w:rFonts w:asciiTheme="minorHAnsi" w:hAnsiTheme="minorHAnsi" w:cstheme="minorHAnsi"/>
                <w:sz w:val="14"/>
                <w:szCs w:val="14"/>
              </w:rPr>
              <w:tab/>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10</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44</w:t>
            </w:r>
            <w:r w:rsidRPr="000933AA">
              <w:rPr>
                <w:rFonts w:asciiTheme="minorHAnsi" w:hAnsiTheme="minorHAnsi" w:cstheme="minorHAnsi"/>
                <w:sz w:val="14"/>
                <w:szCs w:val="14"/>
              </w:rPr>
              <w:tab/>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329</w:t>
            </w:r>
            <w:r w:rsidRPr="000933AA">
              <w:rPr>
                <w:rFonts w:asciiTheme="minorHAnsi" w:hAnsiTheme="minorHAnsi" w:cstheme="minorHAnsi"/>
                <w:sz w:val="14"/>
                <w:szCs w:val="14"/>
              </w:rPr>
              <w:tab/>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(92)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52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53</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351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(649)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21</w:t>
            </w:r>
            <w:r w:rsidRPr="000933AA">
              <w:rPr>
                <w:rFonts w:asciiTheme="minorHAnsi" w:hAnsiTheme="minorHAnsi" w:cstheme="minorHAnsi"/>
                <w:sz w:val="14"/>
                <w:szCs w:val="14"/>
              </w:rPr>
              <w:tab/>
            </w:r>
          </w:p>
        </w:tc>
        <w:tc>
          <w:tcPr>
            <w:tcW w:w="822"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w:t>
            </w:r>
            <w:r w:rsidRPr="000933AA">
              <w:rPr>
                <w:rFonts w:asciiTheme="minorHAnsi" w:hAnsiTheme="minorHAnsi" w:cstheme="minorHAnsi"/>
                <w:sz w:val="14"/>
                <w:szCs w:val="14"/>
              </w:rPr>
              <w:tab/>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2(a)</w:t>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136,132</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132,168</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617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619</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3,236</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2,770</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110</w:t>
            </w:r>
            <w:r w:rsidRPr="000933AA">
              <w:rPr>
                <w:rFonts w:asciiTheme="minorHAnsi" w:hAnsiTheme="minorHAnsi" w:cstheme="minorHAnsi"/>
                <w:sz w:val="14"/>
                <w:szCs w:val="14"/>
              </w:rPr>
              <w:tab/>
            </w:r>
          </w:p>
        </w:tc>
        <w:tc>
          <w:tcPr>
            <w:tcW w:w="822"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84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12</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42</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330</w:t>
            </w:r>
            <w:r w:rsidRPr="000933AA">
              <w:rPr>
                <w:rFonts w:asciiTheme="minorHAnsi" w:hAnsiTheme="minorHAnsi" w:cstheme="minorHAnsi"/>
                <w:sz w:val="14"/>
                <w:szCs w:val="14"/>
              </w:rPr>
              <w:tab/>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70</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49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revenue including accrued revenue</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136,132</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132,168</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617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619</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3,236</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2,770</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110</w:t>
            </w:r>
            <w:r w:rsidRPr="000933AA">
              <w:rPr>
                <w:rFonts w:asciiTheme="minorHAnsi" w:hAnsiTheme="minorHAnsi" w:cstheme="minorHAnsi"/>
                <w:sz w:val="14"/>
                <w:szCs w:val="14"/>
              </w:rPr>
              <w:tab/>
            </w:r>
          </w:p>
        </w:tc>
        <w:tc>
          <w:tcPr>
            <w:tcW w:w="822"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84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82</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91</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330</w:t>
            </w:r>
            <w:r w:rsidRPr="000933AA">
              <w:rPr>
                <w:rFonts w:asciiTheme="minorHAnsi" w:hAnsiTheme="minorHAnsi" w:cstheme="minorHAnsi"/>
                <w:sz w:val="14"/>
                <w:szCs w:val="14"/>
              </w:rPr>
              <w:tab/>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(136,132)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(132,168)</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(617)</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(619)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(3,236)</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(2,770)</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(110)</w:t>
            </w:r>
            <w:r w:rsidRPr="000933AA">
              <w:rPr>
                <w:rFonts w:asciiTheme="minorHAnsi" w:hAnsiTheme="minorHAnsi" w:cstheme="minorHAnsi"/>
                <w:sz w:val="14"/>
                <w:szCs w:val="14"/>
              </w:rPr>
              <w:tab/>
            </w:r>
          </w:p>
        </w:tc>
        <w:tc>
          <w:tcPr>
            <w:tcW w:w="822"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(84)</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(82)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(330)</w:t>
            </w:r>
            <w:r w:rsidRPr="000933AA">
              <w:rPr>
                <w:rFonts w:asciiTheme="minorHAnsi" w:hAnsiTheme="minorHAnsi" w:cstheme="minorHAnsi"/>
                <w:sz w:val="14"/>
                <w:szCs w:val="14"/>
              </w:rPr>
              <w:tab/>
            </w:r>
          </w:p>
        </w:tc>
      </w:tr>
      <w:tr w:rsidR="00A33951" w:rsidRPr="000933AA" w:rsidTr="006032A1">
        <w:trPr>
          <w:gridBefore w:val="1"/>
          <w:wBefore w:w="964" w:type="dxa"/>
        </w:trPr>
        <w:tc>
          <w:tcPr>
            <w:tcW w:w="3521" w:type="dxa"/>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for the reporting period</w:t>
            </w:r>
          </w:p>
        </w:tc>
        <w:tc>
          <w:tcPr>
            <w:tcW w:w="504" w:type="dxa"/>
            <w:tcBorders>
              <w:top w:val="nil"/>
              <w:left w:val="nil"/>
              <w:bottom w:val="nil"/>
              <w:right w:val="nil"/>
            </w:tcBorders>
            <w:tcMar>
              <w:left w:w="34" w:type="dxa"/>
              <w:right w:w="28" w:type="dxa"/>
            </w:tcMar>
          </w:tcPr>
          <w:p w:rsidR="00A33951" w:rsidRPr="000933AA" w:rsidRDefault="00A33951" w:rsidP="006032A1">
            <w:pPr>
              <w:rPr>
                <w:rFonts w:asciiTheme="minorHAnsi" w:hAnsiTheme="minorHAnsi" w:cstheme="minorHAnsi"/>
                <w:sz w:val="12"/>
                <w:szCs w:val="12"/>
              </w:rPr>
            </w:pP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70</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CellMar>
            <w:left w:w="34" w:type="dxa"/>
          </w:tblCellMar>
        </w:tblPrEx>
        <w:trPr>
          <w:gridBefore w:val="1"/>
          <w:wBefore w:w="964" w:type="dxa"/>
        </w:trPr>
        <w:tc>
          <w:tcPr>
            <w:tcW w:w="10097" w:type="dxa"/>
            <w:gridSpan w:val="10"/>
            <w:tcBorders>
              <w:top w:val="nil"/>
              <w:left w:val="nil"/>
              <w:bottom w:val="nil"/>
              <w:right w:val="nil"/>
            </w:tcBorders>
            <w:tcMar>
              <w:right w:w="28"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right w:w="28" w:type="dxa"/>
            </w:tcMar>
            <w:vAlign w:val="bottom"/>
          </w:tcPr>
          <w:p w:rsidR="00A33951" w:rsidRPr="000933AA" w:rsidRDefault="00A33951" w:rsidP="006032A1">
            <w:pPr>
              <w:pStyle w:val="NtH1NoteNoCHd"/>
              <w:rPr>
                <w:rFonts w:asciiTheme="minorHAnsi" w:hAnsiTheme="minorHAnsi" w:cstheme="minorHAnsi"/>
              </w:rPr>
            </w:pP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p>
          <w:p w:rsidR="00A33951" w:rsidRPr="000933AA" w:rsidRDefault="00A33951" w:rsidP="006032A1">
            <w:pPr>
              <w:pStyle w:val="NtH1AYCHd"/>
              <w:rPr>
                <w:rFonts w:asciiTheme="minorHAnsi" w:hAnsiTheme="minorHAnsi" w:cstheme="minorHAnsi"/>
                <w:sz w:val="14"/>
                <w:szCs w:val="14"/>
              </w:rPr>
            </w:pPr>
          </w:p>
          <w:p w:rsidR="00A33951" w:rsidRPr="000933AA" w:rsidRDefault="00A33951" w:rsidP="006032A1">
            <w:pPr>
              <w:pStyle w:val="NtH1AYCHd"/>
              <w:rPr>
                <w:rFonts w:asciiTheme="minorHAnsi" w:hAnsiTheme="minorHAnsi" w:cstheme="minorHAnsi"/>
                <w:sz w:val="3276"/>
                <w:szCs w:val="3276"/>
              </w:rPr>
            </w:pPr>
            <w:r w:rsidRPr="000933AA">
              <w:rPr>
                <w:rFonts w:asciiTheme="minorHAnsi" w:hAnsiTheme="minorHAnsi" w:cstheme="minorHAnsi"/>
                <w:sz w:val="14"/>
                <w:szCs w:val="14"/>
              </w:rPr>
              <w:t>Other</w:t>
            </w:r>
            <w:r w:rsidRPr="000933AA">
              <w:rPr>
                <w:rFonts w:asciiTheme="minorHAnsi" w:hAnsiTheme="minorHAnsi" w:cstheme="minorHAnsi"/>
                <w:sz w:val="14"/>
                <w:szCs w:val="14"/>
                <w:vertAlign w:val="superscript"/>
              </w:rPr>
              <w:t>#3</w:t>
            </w:r>
          </w:p>
        </w:tc>
        <w:tc>
          <w:tcPr>
            <w:tcW w:w="164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CHd1"/>
              <w:rPr>
                <w:rFonts w:asciiTheme="minorHAnsi" w:hAnsiTheme="minorHAnsi" w:cstheme="minorHAnsi"/>
                <w:sz w:val="14"/>
                <w:szCs w:val="14"/>
              </w:rPr>
            </w:pPr>
          </w:p>
        </w:tc>
        <w:tc>
          <w:tcPr>
            <w:tcW w:w="504" w:type="dxa"/>
            <w:tcBorders>
              <w:top w:val="nil"/>
              <w:left w:val="nil"/>
              <w:bottom w:val="nil"/>
              <w:right w:val="nil"/>
            </w:tcBorders>
            <w:tcMar>
              <w:left w:w="34" w:type="dxa"/>
              <w:right w:w="28"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Australian Government for the program)</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2,781</w:t>
            </w:r>
            <w:r w:rsidRPr="000933AA">
              <w:rPr>
                <w:rFonts w:asciiTheme="minorHAnsi" w:hAnsiTheme="minorHAnsi" w:cstheme="minorHAnsi"/>
                <w:sz w:val="14"/>
                <w:szCs w:val="14"/>
              </w:rPr>
              <w:tab/>
            </w:r>
          </w:p>
        </w:tc>
        <w:tc>
          <w:tcPr>
            <w:tcW w:w="82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139,825</w:t>
            </w:r>
            <w:r w:rsidRPr="000933AA">
              <w:rPr>
                <w:rFonts w:asciiTheme="minorHAnsi" w:hAnsiTheme="minorHAnsi" w:cstheme="minorHAnsi"/>
                <w:sz w:val="14"/>
                <w:szCs w:val="14"/>
              </w:rPr>
              <w:tab/>
            </w:r>
          </w:p>
        </w:tc>
        <w:tc>
          <w:tcPr>
            <w:tcW w:w="822" w:type="dxa"/>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139,360</w:t>
            </w:r>
            <w:r w:rsidRPr="000933AA">
              <w:rPr>
                <w:rFonts w:asciiTheme="minorHAnsi" w:hAnsiTheme="minorHAnsi" w:cstheme="minorHAnsi"/>
                <w:sz w:val="14"/>
                <w:szCs w:val="14"/>
              </w:rPr>
              <w:tab/>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282</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(566)</w:t>
            </w:r>
            <w:r w:rsidRPr="000933AA">
              <w:rPr>
                <w:rFonts w:asciiTheme="minorHAnsi" w:hAnsiTheme="minorHAnsi" w:cstheme="minorHAnsi"/>
                <w:sz w:val="14"/>
                <w:szCs w:val="14"/>
              </w:rPr>
              <w:tab/>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2(a)</w:t>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2,781</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140,107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138,794</w:t>
            </w:r>
            <w:r w:rsidRPr="000933AA">
              <w:rPr>
                <w:rFonts w:asciiTheme="minorHAnsi" w:hAnsiTheme="minorHAnsi" w:cstheme="minorHAnsi"/>
                <w:sz w:val="14"/>
                <w:szCs w:val="14"/>
              </w:rPr>
              <w:tab/>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807</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70</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856</w:t>
            </w:r>
            <w:r w:rsidRPr="000933AA">
              <w:rPr>
                <w:rFonts w:asciiTheme="minorHAnsi" w:hAnsiTheme="minorHAnsi" w:cstheme="minorHAnsi"/>
                <w:sz w:val="14"/>
                <w:szCs w:val="14"/>
              </w:rPr>
              <w:tab/>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revenue including accrued revenue</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3,588</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140,177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139,650</w:t>
            </w:r>
            <w:r w:rsidRPr="000933AA">
              <w:rPr>
                <w:rFonts w:asciiTheme="minorHAnsi" w:hAnsiTheme="minorHAnsi" w:cstheme="minorHAnsi"/>
                <w:sz w:val="14"/>
                <w:szCs w:val="14"/>
              </w:rPr>
              <w:tab/>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04"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(3,588)</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761"/>
                <w:tab w:val="left" w:pos="787"/>
              </w:tabs>
              <w:rPr>
                <w:rFonts w:asciiTheme="minorHAnsi" w:hAnsiTheme="minorHAnsi" w:cstheme="minorHAnsi"/>
                <w:sz w:val="14"/>
                <w:szCs w:val="14"/>
              </w:rPr>
            </w:pPr>
            <w:r w:rsidRPr="000933AA">
              <w:rPr>
                <w:rFonts w:asciiTheme="minorHAnsi" w:hAnsiTheme="minorHAnsi" w:cstheme="minorHAnsi"/>
                <w:sz w:val="14"/>
                <w:szCs w:val="14"/>
              </w:rPr>
              <w:tab/>
              <w:t>(140,177)</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(139,580)</w:t>
            </w:r>
            <w:r w:rsidRPr="000933AA">
              <w:rPr>
                <w:rFonts w:asciiTheme="minorHAnsi" w:hAnsiTheme="minorHAnsi" w:cstheme="minorHAnsi"/>
                <w:sz w:val="14"/>
                <w:szCs w:val="14"/>
              </w:rPr>
              <w:tab/>
            </w:r>
          </w:p>
        </w:tc>
      </w:tr>
      <w:tr w:rsidR="00A33951" w:rsidRPr="000933AA" w:rsidTr="006032A1">
        <w:trPr>
          <w:gridBefore w:val="1"/>
          <w:wBefore w:w="964" w:type="dxa"/>
        </w:trPr>
        <w:tc>
          <w:tcPr>
            <w:tcW w:w="10097" w:type="dxa"/>
            <w:gridSpan w:val="10"/>
            <w:tcBorders>
              <w:top w:val="nil"/>
              <w:left w:val="nil"/>
              <w:bottom w:val="nil"/>
              <w:right w:val="nil"/>
            </w:tcBorders>
            <w:tcMar>
              <w:left w:w="34"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for the reporting period</w:t>
            </w:r>
          </w:p>
        </w:tc>
        <w:tc>
          <w:tcPr>
            <w:tcW w:w="504" w:type="dxa"/>
            <w:tcBorders>
              <w:top w:val="nil"/>
              <w:left w:val="nil"/>
              <w:bottom w:val="nil"/>
              <w:right w:val="nil"/>
            </w:tcBorders>
            <w:tcMar>
              <w:left w:w="34" w:type="dxa"/>
              <w:right w:w="28" w:type="dxa"/>
            </w:tcMar>
          </w:tcPr>
          <w:p w:rsidR="00A33951" w:rsidRPr="000933AA" w:rsidRDefault="00A33951" w:rsidP="006032A1">
            <w:pPr>
              <w:rPr>
                <w:rFonts w:asciiTheme="minorHAnsi" w:hAnsiTheme="minorHAnsi" w:cstheme="minorHAnsi"/>
                <w:sz w:val="12"/>
                <w:szCs w:val="12"/>
              </w:rPr>
            </w:pP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86"/>
                <w:tab w:val="left" w:pos="72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415"/>
                <w:tab w:val="left" w:pos="78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703"/>
                <w:tab w:val="left" w:pos="729"/>
              </w:tabs>
              <w:rPr>
                <w:rFonts w:asciiTheme="minorHAnsi" w:hAnsiTheme="minorHAnsi" w:cstheme="minorHAnsi"/>
                <w:sz w:val="14"/>
                <w:szCs w:val="14"/>
              </w:rPr>
            </w:pPr>
            <w:r w:rsidRPr="000933AA">
              <w:rPr>
                <w:rFonts w:asciiTheme="minorHAnsi" w:hAnsiTheme="minorHAnsi" w:cstheme="minorHAnsi"/>
                <w:sz w:val="14"/>
                <w:szCs w:val="14"/>
              </w:rPr>
              <w:tab/>
              <w:t>70</w:t>
            </w:r>
            <w:r w:rsidRPr="000933AA">
              <w:rPr>
                <w:rFonts w:asciiTheme="minorHAnsi" w:hAnsiTheme="minorHAnsi" w:cstheme="minorHAnsi"/>
                <w:sz w:val="14"/>
                <w:szCs w:val="14"/>
              </w:rPr>
              <w:tab/>
            </w:r>
          </w:p>
        </w:tc>
      </w:tr>
    </w:tbl>
    <w:p w:rsidR="00A33951" w:rsidRPr="000933AA" w:rsidRDefault="00A33951" w:rsidP="00A33951">
      <w:pPr>
        <w:pStyle w:val="NtTextLevel1"/>
        <w:tabs>
          <w:tab w:val="left" w:pos="1359"/>
        </w:tabs>
        <w:ind w:left="964"/>
        <w:rPr>
          <w:rFonts w:asciiTheme="minorHAnsi" w:hAnsiTheme="minorHAnsi" w:cstheme="minorHAnsi"/>
          <w:sz w:val="14"/>
          <w:szCs w:val="14"/>
        </w:rPr>
      </w:pPr>
      <w:r w:rsidRPr="000933AA">
        <w:rPr>
          <w:rFonts w:asciiTheme="minorHAnsi" w:hAnsiTheme="minorHAnsi" w:cstheme="minorHAnsi"/>
          <w:sz w:val="14"/>
          <w:szCs w:val="14"/>
        </w:rPr>
        <w:t>#1</w:t>
      </w:r>
      <w:r w:rsidRPr="000933AA">
        <w:rPr>
          <w:rFonts w:asciiTheme="minorHAnsi" w:hAnsiTheme="minorHAnsi" w:cstheme="minorHAnsi"/>
          <w:sz w:val="14"/>
          <w:szCs w:val="14"/>
        </w:rPr>
        <w:tab/>
        <w:t xml:space="preserve">Basic CGS grant amount, CGS – Regional Loading, CGS </w:t>
      </w:r>
      <w:r w:rsidRPr="000933AA">
        <w:rPr>
          <w:rFonts w:asciiTheme="minorHAnsi" w:hAnsiTheme="minorHAnsi" w:cstheme="minorHAnsi"/>
          <w:sz w:val="14"/>
          <w:szCs w:val="14"/>
        </w:rPr>
        <w:noBreakHyphen/>
        <w:t xml:space="preserve"> Enabling Loading, Maths and Science, Transition Loading, Allocated Places Advance and Non</w:t>
      </w:r>
      <w:r w:rsidRPr="000933AA">
        <w:rPr>
          <w:rFonts w:asciiTheme="minorHAnsi" w:hAnsiTheme="minorHAnsi" w:cstheme="minorHAnsi"/>
          <w:sz w:val="14"/>
          <w:szCs w:val="14"/>
        </w:rPr>
        <w:noBreakHyphen/>
        <w:t>designate Courses Advance.</w:t>
      </w:r>
      <w:r w:rsidRPr="000933AA">
        <w:rPr>
          <w:rFonts w:asciiTheme="minorHAnsi" w:hAnsiTheme="minorHAnsi" w:cstheme="minorHAnsi"/>
          <w:sz w:val="14"/>
          <w:szCs w:val="14"/>
        </w:rPr>
        <w:br/>
        <w:t>#2</w:t>
      </w:r>
      <w:r w:rsidRPr="000933AA">
        <w:rPr>
          <w:rFonts w:asciiTheme="minorHAnsi" w:hAnsiTheme="minorHAnsi" w:cstheme="minorHAnsi"/>
          <w:sz w:val="14"/>
          <w:szCs w:val="14"/>
        </w:rPr>
        <w:tab/>
        <w:t>Includes Equity Support Program.</w:t>
      </w:r>
      <w:r w:rsidRPr="000933AA">
        <w:rPr>
          <w:rFonts w:asciiTheme="minorHAnsi" w:hAnsiTheme="minorHAnsi" w:cstheme="minorHAnsi"/>
          <w:sz w:val="14"/>
          <w:szCs w:val="14"/>
        </w:rPr>
        <w:br/>
        <w:t>#3</w:t>
      </w:r>
      <w:r w:rsidRPr="000933AA">
        <w:rPr>
          <w:rFonts w:asciiTheme="minorHAnsi" w:hAnsiTheme="minorHAnsi" w:cstheme="minorHAnsi"/>
          <w:sz w:val="14"/>
          <w:szCs w:val="14"/>
        </w:rPr>
        <w:tab/>
        <w:t>Includes Structural Adjustment Fund and Facilitation funding.</w:t>
      </w:r>
      <w:r w:rsidRPr="000933AA">
        <w:rPr>
          <w:rFonts w:asciiTheme="minorHAnsi" w:hAnsiTheme="minorHAnsi" w:cstheme="minorHAnsi"/>
          <w:sz w:val="14"/>
          <w:szCs w:val="14"/>
        </w:rPr>
        <w:br/>
      </w:r>
    </w:p>
    <w:p w:rsidR="00A33951" w:rsidRPr="000933AA" w:rsidRDefault="00A33951" w:rsidP="00A33951">
      <w:pPr>
        <w:rPr>
          <w:rFonts w:asciiTheme="minorHAnsi" w:hAnsiTheme="minorHAnsi" w:cstheme="minorHAnsi"/>
          <w:sz w:val="14"/>
          <w:szCs w:val="14"/>
        </w:rPr>
        <w:sectPr w:rsidR="00A33951" w:rsidRPr="000933AA" w:rsidSect="00FF47B5">
          <w:headerReference w:type="default" r:id="rId184"/>
          <w:footerReference w:type="default" r:id="rId185"/>
          <w:pgSz w:w="16848" w:h="11952" w:orient="landscape"/>
          <w:pgMar w:top="1009" w:right="1009" w:bottom="1009" w:left="1009" w:header="720" w:footer="552"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3"/>
        <w:gridCol w:w="5165"/>
        <w:gridCol w:w="504"/>
        <w:gridCol w:w="822"/>
        <w:gridCol w:w="822"/>
        <w:gridCol w:w="822"/>
        <w:gridCol w:w="822"/>
        <w:gridCol w:w="822"/>
        <w:gridCol w:w="822"/>
        <w:gridCol w:w="822"/>
        <w:gridCol w:w="822"/>
        <w:gridCol w:w="822"/>
        <w:gridCol w:w="823"/>
      </w:tblGrid>
      <w:tr w:rsidR="00A33951" w:rsidRPr="000933AA" w:rsidTr="006032A1">
        <w:tc>
          <w:tcPr>
            <w:tcW w:w="14853" w:type="dxa"/>
            <w:gridSpan w:val="13"/>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(b)</w:t>
            </w:r>
            <w:r w:rsidRPr="000933AA">
              <w:rPr>
                <w:rFonts w:asciiTheme="minorHAnsi" w:hAnsiTheme="minorHAnsi" w:cstheme="minorHAnsi"/>
              </w:rPr>
              <w:tab/>
              <w:t>Higher education loan programs (excl OS</w:t>
            </w:r>
            <w:r w:rsidRPr="000933AA">
              <w:rPr>
                <w:rFonts w:asciiTheme="minorHAnsi" w:hAnsiTheme="minorHAnsi" w:cstheme="minorHAnsi"/>
              </w:rPr>
              <w:noBreakHyphen/>
              <w:t xml:space="preserve">HELP) </w:t>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34" w:type="dxa"/>
              <w:right w:w="22" w:type="dxa"/>
            </w:tcMar>
            <w:vAlign w:val="bottom"/>
          </w:tcPr>
          <w:p w:rsidR="00A33951" w:rsidRPr="000933AA" w:rsidRDefault="00A33951" w:rsidP="006032A1">
            <w:pPr>
              <w:pStyle w:val="NtH1NoteNoCHd"/>
              <w:rPr>
                <w:rFonts w:asciiTheme="minorHAnsi" w:hAnsiTheme="minorHAnsi" w:cstheme="minorHAnsi"/>
              </w:rPr>
            </w:pPr>
          </w:p>
        </w:tc>
        <w:tc>
          <w:tcPr>
            <w:tcW w:w="1644" w:type="dxa"/>
            <w:gridSpan w:val="2"/>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HECS</w:t>
            </w:r>
            <w:r w:rsidRPr="000933AA">
              <w:rPr>
                <w:rFonts w:asciiTheme="minorHAnsi" w:hAnsiTheme="minorHAnsi" w:cstheme="minorHAnsi"/>
                <w:sz w:val="14"/>
                <w:szCs w:val="14"/>
              </w:rPr>
              <w:noBreakHyphen/>
              <w:t>HELP (Aust. Government payments only)</w:t>
            </w:r>
          </w:p>
        </w:tc>
        <w:tc>
          <w:tcPr>
            <w:tcW w:w="1644" w:type="dxa"/>
            <w:gridSpan w:val="2"/>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3276"/>
                <w:szCs w:val="3276"/>
              </w:rPr>
            </w:pPr>
            <w:r w:rsidRPr="000933AA">
              <w:rPr>
                <w:rFonts w:asciiTheme="minorHAnsi" w:hAnsiTheme="minorHAnsi" w:cstheme="minorHAnsi"/>
                <w:sz w:val="14"/>
                <w:szCs w:val="14"/>
              </w:rPr>
              <w:t>FEE</w:t>
            </w:r>
            <w:r w:rsidRPr="000933AA">
              <w:rPr>
                <w:rFonts w:asciiTheme="minorHAnsi" w:hAnsiTheme="minorHAnsi" w:cstheme="minorHAnsi"/>
                <w:sz w:val="14"/>
                <w:szCs w:val="14"/>
              </w:rPr>
              <w:noBreakHyphen/>
              <w:t>HELP</w:t>
            </w:r>
            <w:r w:rsidRPr="000933AA">
              <w:rPr>
                <w:rFonts w:asciiTheme="minorHAnsi" w:hAnsiTheme="minorHAnsi" w:cstheme="minorHAnsi"/>
                <w:sz w:val="14"/>
                <w:szCs w:val="14"/>
                <w:vertAlign w:val="superscript"/>
              </w:rPr>
              <w:t>#4</w:t>
            </w:r>
          </w:p>
        </w:tc>
        <w:tc>
          <w:tcPr>
            <w:tcW w:w="1644" w:type="dxa"/>
            <w:gridSpan w:val="2"/>
            <w:tcBorders>
              <w:top w:val="nil"/>
              <w:left w:val="nil"/>
              <w:bottom w:val="nil"/>
              <w:right w:val="nil"/>
            </w:tcBorders>
            <w:tcMar>
              <w:left w:w="36"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VET FEE</w:t>
            </w:r>
            <w:r w:rsidRPr="000933AA">
              <w:rPr>
                <w:rFonts w:asciiTheme="minorHAnsi" w:hAnsiTheme="minorHAnsi" w:cstheme="minorHAnsi"/>
                <w:sz w:val="14"/>
                <w:szCs w:val="14"/>
              </w:rPr>
              <w:noBreakHyphen/>
              <w:t>HELP</w:t>
            </w:r>
          </w:p>
        </w:tc>
        <w:tc>
          <w:tcPr>
            <w:tcW w:w="1644" w:type="dxa"/>
            <w:gridSpan w:val="2"/>
            <w:tcBorders>
              <w:top w:val="nil"/>
              <w:left w:val="nil"/>
              <w:bottom w:val="nil"/>
              <w:right w:val="nil"/>
            </w:tcBorders>
            <w:tcMar>
              <w:left w:w="22" w:type="dxa"/>
              <w:right w:w="22" w:type="dxa"/>
            </w:tcMar>
            <w:vAlign w:val="bottom"/>
          </w:tcPr>
          <w:p w:rsidR="00A33951" w:rsidRPr="000933AA" w:rsidRDefault="00A33951" w:rsidP="006032A1">
            <w:pPr>
              <w:tabs>
                <w:tab w:val="center" w:pos="708"/>
                <w:tab w:val="left" w:pos="1416"/>
              </w:tabs>
              <w:rPr>
                <w:rFonts w:asciiTheme="minorHAnsi" w:hAnsiTheme="minorHAnsi" w:cstheme="minorHAnsi"/>
                <w:sz w:val="16"/>
                <w:szCs w:val="16"/>
              </w:rPr>
            </w:pPr>
            <w:r w:rsidRPr="000933AA">
              <w:rPr>
                <w:rFonts w:asciiTheme="minorHAnsi" w:hAnsiTheme="minorHAnsi" w:cstheme="minorHAnsi"/>
                <w:b/>
                <w:bCs/>
                <w:sz w:val="14"/>
                <w:szCs w:val="14"/>
              </w:rPr>
              <w:tab/>
              <w:t>SA</w:t>
            </w:r>
            <w:r w:rsidRPr="000933AA">
              <w:rPr>
                <w:rFonts w:asciiTheme="minorHAnsi" w:hAnsiTheme="minorHAnsi" w:cstheme="minorHAnsi"/>
                <w:b/>
                <w:bCs/>
                <w:sz w:val="14"/>
                <w:szCs w:val="14"/>
              </w:rPr>
              <w:noBreakHyphen/>
              <w:t>HELP</w:t>
            </w:r>
            <w:r w:rsidRPr="000933AA">
              <w:rPr>
                <w:rFonts w:asciiTheme="minorHAnsi" w:hAnsiTheme="minorHAnsi" w:cstheme="minorHAnsi"/>
                <w:b/>
                <w:bCs/>
                <w:sz w:val="14"/>
                <w:szCs w:val="14"/>
              </w:rPr>
              <w:tab/>
            </w:r>
          </w:p>
        </w:tc>
        <w:tc>
          <w:tcPr>
            <w:tcW w:w="1644" w:type="dxa"/>
            <w:gridSpan w:val="2"/>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CHd1"/>
              <w:rPr>
                <w:rFonts w:asciiTheme="minorHAnsi" w:hAnsiTheme="minorHAnsi" w:cstheme="minorHAnsi"/>
                <w:sz w:val="14"/>
                <w:szCs w:val="14"/>
              </w:rPr>
            </w:pPr>
          </w:p>
        </w:tc>
        <w:tc>
          <w:tcPr>
            <w:tcW w:w="504" w:type="dxa"/>
            <w:tcBorders>
              <w:top w:val="nil"/>
              <w:left w:val="nil"/>
              <w:bottom w:val="nil"/>
              <w:right w:val="nil"/>
            </w:tcBorders>
            <w:tcMar>
              <w:left w:w="34" w:type="dxa"/>
              <w:right w:w="22"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tabs>
                <w:tab w:val="left" w:pos="680"/>
              </w:tabs>
              <w:rPr>
                <w:rFonts w:asciiTheme="minorHAnsi" w:hAnsiTheme="minorHAnsi" w:cstheme="minorHAnsi"/>
                <w:sz w:val="14"/>
                <w:szCs w:val="14"/>
              </w:rPr>
            </w:pP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36"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sz w:val="14"/>
                <w:szCs w:val="14"/>
              </w:rPr>
            </w:pPr>
          </w:p>
        </w:tc>
        <w:tc>
          <w:tcPr>
            <w:tcW w:w="822" w:type="dxa"/>
            <w:tcBorders>
              <w:top w:val="nil"/>
              <w:left w:val="nil"/>
              <w:bottom w:val="nil"/>
              <w:right w:val="nil"/>
            </w:tcBorders>
            <w:tcMar>
              <w:left w:w="58"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sz w:val="14"/>
                <w:szCs w:val="14"/>
              </w:rPr>
            </w:pP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the Australian Government for the programs)</w:t>
            </w:r>
          </w:p>
        </w:tc>
        <w:tc>
          <w:tcPr>
            <w:tcW w:w="504"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73,108</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74,484</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12,031</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11,230</w:t>
            </w:r>
            <w:r w:rsidRPr="000933AA">
              <w:rPr>
                <w:rFonts w:asciiTheme="minorHAnsi" w:hAnsiTheme="minorHAnsi" w:cstheme="minorHAnsi"/>
                <w:sz w:val="14"/>
                <w:szCs w:val="14"/>
              </w:rPr>
              <w:tab/>
            </w:r>
          </w:p>
        </w:tc>
        <w:tc>
          <w:tcPr>
            <w:tcW w:w="822" w:type="dxa"/>
            <w:tcBorders>
              <w:top w:val="nil"/>
              <w:left w:val="nil"/>
              <w:bottom w:val="nil"/>
              <w:right w:val="nil"/>
            </w:tcBorders>
            <w:tcMar>
              <w:left w:w="36" w:type="dxa"/>
              <w:right w:w="0" w:type="dxa"/>
            </w:tcMar>
            <w:vAlign w:val="bottom"/>
          </w:tcPr>
          <w:p w:rsidR="00A33951" w:rsidRPr="000933AA" w:rsidRDefault="00A33951" w:rsidP="006032A1">
            <w:pPr>
              <w:pStyle w:val="NtH1AY"/>
              <w:tabs>
                <w:tab w:val="right" w:pos="758"/>
                <w:tab w:val="left" w:pos="784"/>
              </w:tabs>
              <w:rPr>
                <w:rFonts w:asciiTheme="minorHAnsi" w:hAnsiTheme="minorHAnsi" w:cstheme="minorHAnsi"/>
                <w:sz w:val="14"/>
                <w:szCs w:val="14"/>
              </w:rPr>
            </w:pPr>
            <w:r w:rsidRPr="000933AA">
              <w:rPr>
                <w:rFonts w:asciiTheme="minorHAnsi" w:hAnsiTheme="minorHAnsi" w:cstheme="minorHAnsi"/>
                <w:sz w:val="14"/>
                <w:szCs w:val="14"/>
              </w:rPr>
              <w:tab/>
              <w:t>886</w:t>
            </w:r>
            <w:r w:rsidRPr="000933AA">
              <w:rPr>
                <w:rFonts w:asciiTheme="minorHAnsi" w:hAnsiTheme="minorHAnsi" w:cstheme="minorHAnsi"/>
                <w:sz w:val="14"/>
                <w:szCs w:val="14"/>
              </w:rPr>
              <w:tab/>
            </w:r>
          </w:p>
        </w:tc>
        <w:tc>
          <w:tcPr>
            <w:tcW w:w="822" w:type="dxa"/>
            <w:tcBorders>
              <w:top w:val="nil"/>
              <w:left w:val="nil"/>
              <w:bottom w:val="nil"/>
              <w:right w:val="nil"/>
            </w:tcBorders>
            <w:tcMar>
              <w:left w:w="58" w:type="dxa"/>
              <w:right w:w="22" w:type="dxa"/>
            </w:tcMar>
            <w:vAlign w:val="bottom"/>
          </w:tcPr>
          <w:p w:rsidR="00A33951" w:rsidRPr="000933AA" w:rsidRDefault="00A33951" w:rsidP="006032A1">
            <w:pPr>
              <w:pStyle w:val="NtH1PY"/>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2,343</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1,090</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88,368</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86,804</w:t>
            </w:r>
            <w:r w:rsidRPr="000933AA">
              <w:rPr>
                <w:rFonts w:asciiTheme="minorHAnsi" w:hAnsiTheme="minorHAnsi" w:cstheme="minorHAnsi"/>
                <w:sz w:val="14"/>
                <w:szCs w:val="14"/>
              </w:rPr>
              <w:tab/>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04"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4,186</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(633)</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(154)</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1,789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6" w:type="dxa"/>
              <w:right w:w="0" w:type="dxa"/>
            </w:tcMar>
            <w:vAlign w:val="bottom"/>
          </w:tcPr>
          <w:p w:rsidR="00A33951" w:rsidRPr="000933AA" w:rsidRDefault="00A33951" w:rsidP="006032A1">
            <w:pPr>
              <w:pStyle w:val="NtH1AY"/>
              <w:tabs>
                <w:tab w:val="right" w:pos="758"/>
                <w:tab w:val="left" w:pos="784"/>
              </w:tabs>
              <w:rPr>
                <w:rFonts w:asciiTheme="minorHAnsi" w:hAnsiTheme="minorHAnsi" w:cstheme="minorHAnsi"/>
                <w:sz w:val="14"/>
                <w:szCs w:val="14"/>
              </w:rPr>
            </w:pPr>
            <w:r w:rsidRPr="000933AA">
              <w:rPr>
                <w:rFonts w:asciiTheme="minorHAnsi" w:hAnsiTheme="minorHAnsi" w:cstheme="minorHAnsi"/>
                <w:sz w:val="14"/>
                <w:szCs w:val="14"/>
              </w:rPr>
              <w:tab/>
              <w:t>18</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58" w:type="dxa"/>
              <w:right w:w="22" w:type="dxa"/>
            </w:tcMar>
            <w:vAlign w:val="bottom"/>
          </w:tcPr>
          <w:p w:rsidR="00A33951" w:rsidRPr="000933AA" w:rsidRDefault="00A33951" w:rsidP="006032A1">
            <w:pPr>
              <w:pStyle w:val="NtH1PY"/>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(10)</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(137)</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4,040</w:t>
            </w:r>
            <w:r w:rsidRPr="000933AA">
              <w:rPr>
                <w:rFonts w:asciiTheme="minorHAnsi" w:hAnsiTheme="minorHAnsi" w:cstheme="minorHAnsi"/>
                <w:sz w:val="14"/>
                <w:szCs w:val="14"/>
              </w:rPr>
              <w:tab/>
            </w:r>
          </w:p>
        </w:tc>
        <w:tc>
          <w:tcPr>
            <w:tcW w:w="822" w:type="dxa"/>
            <w:tcBorders>
              <w:top w:val="nil"/>
              <w:left w:val="nil"/>
              <w:bottom w:val="single" w:sz="12"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1,019</w:t>
            </w:r>
            <w:r w:rsidRPr="000933AA">
              <w:rPr>
                <w:rFonts w:asciiTheme="minorHAnsi" w:hAnsiTheme="minorHAnsi" w:cstheme="minorHAnsi"/>
                <w:sz w:val="14"/>
                <w:szCs w:val="14"/>
              </w:rPr>
              <w:tab/>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04"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2(b)</w:t>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77,294</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73,851</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11,877</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13,019</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6" w:type="dxa"/>
              <w:right w:w="0" w:type="dxa"/>
            </w:tcMar>
            <w:vAlign w:val="bottom"/>
          </w:tcPr>
          <w:p w:rsidR="00A33951" w:rsidRPr="000933AA" w:rsidRDefault="00A33951" w:rsidP="006032A1">
            <w:pPr>
              <w:pStyle w:val="NtH1AY"/>
              <w:tabs>
                <w:tab w:val="right" w:pos="758"/>
                <w:tab w:val="left" w:pos="784"/>
              </w:tabs>
              <w:rPr>
                <w:rFonts w:asciiTheme="minorHAnsi" w:hAnsiTheme="minorHAnsi" w:cstheme="minorHAnsi"/>
                <w:sz w:val="14"/>
                <w:szCs w:val="14"/>
              </w:rPr>
            </w:pPr>
            <w:r w:rsidRPr="000933AA">
              <w:rPr>
                <w:rFonts w:asciiTheme="minorHAnsi" w:hAnsiTheme="minorHAnsi" w:cstheme="minorHAnsi"/>
                <w:sz w:val="14"/>
                <w:szCs w:val="14"/>
              </w:rPr>
              <w:tab/>
              <w:t>904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58" w:type="dxa"/>
              <w:right w:w="22" w:type="dxa"/>
            </w:tcMar>
            <w:vAlign w:val="bottom"/>
          </w:tcPr>
          <w:p w:rsidR="00A33951" w:rsidRPr="000933AA" w:rsidRDefault="00A33951" w:rsidP="006032A1">
            <w:pPr>
              <w:pStyle w:val="NtH1PY"/>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2,333</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953</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92,408</w:t>
            </w:r>
            <w:r w:rsidRPr="000933AA">
              <w:rPr>
                <w:rFonts w:asciiTheme="minorHAnsi" w:hAnsiTheme="minorHAnsi" w:cstheme="minorHAnsi"/>
                <w:sz w:val="14"/>
                <w:szCs w:val="14"/>
              </w:rPr>
              <w:tab/>
            </w:r>
          </w:p>
        </w:tc>
        <w:tc>
          <w:tcPr>
            <w:tcW w:w="822" w:type="dxa"/>
            <w:tcBorders>
              <w:top w:val="single" w:sz="12" w:space="0" w:color="000000"/>
              <w:left w:val="nil"/>
              <w:bottom w:val="nil"/>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87,823</w:t>
            </w:r>
            <w:r w:rsidRPr="000933AA">
              <w:rPr>
                <w:rFonts w:asciiTheme="minorHAnsi" w:hAnsiTheme="minorHAnsi" w:cstheme="minorHAnsi"/>
                <w:sz w:val="14"/>
                <w:szCs w:val="14"/>
              </w:rPr>
              <w:tab/>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04"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6" w:type="dxa"/>
              <w:right w:w="0" w:type="dxa"/>
            </w:tcMar>
            <w:vAlign w:val="bottom"/>
          </w:tcPr>
          <w:p w:rsidR="00A33951" w:rsidRPr="000933AA" w:rsidRDefault="00A33951" w:rsidP="006032A1">
            <w:pPr>
              <w:pStyle w:val="NtH1AY"/>
              <w:tabs>
                <w:tab w:val="right" w:pos="415"/>
                <w:tab w:val="left" w:pos="7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58" w:type="dxa"/>
              <w:right w:w="22" w:type="dxa"/>
            </w:tcMar>
            <w:vAlign w:val="bottom"/>
          </w:tcPr>
          <w:p w:rsidR="00A33951" w:rsidRPr="000933AA" w:rsidRDefault="00A33951" w:rsidP="006032A1">
            <w:pPr>
              <w:pStyle w:val="NtH1PY"/>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S"/>
              <w:rPr>
                <w:rFonts w:asciiTheme="minorHAnsi" w:hAnsiTheme="minorHAnsi" w:cstheme="minorHAnsi"/>
                <w:sz w:val="14"/>
                <w:szCs w:val="14"/>
              </w:rPr>
            </w:pPr>
            <w:r w:rsidRPr="000933AA">
              <w:rPr>
                <w:rFonts w:asciiTheme="minorHAnsi" w:hAnsiTheme="minorHAnsi" w:cstheme="minorHAnsi"/>
                <w:b w:val="0"/>
                <w:bCs w:val="0"/>
                <w:sz w:val="14"/>
                <w:szCs w:val="14"/>
              </w:rPr>
              <w:t>Total Revenue including accrued revenue</w:t>
            </w:r>
          </w:p>
        </w:tc>
        <w:tc>
          <w:tcPr>
            <w:tcW w:w="504" w:type="dxa"/>
            <w:tcBorders>
              <w:top w:val="nil"/>
              <w:left w:val="nil"/>
              <w:bottom w:val="nil"/>
              <w:right w:val="nil"/>
            </w:tcBorders>
            <w:tcMar>
              <w:left w:w="34" w:type="dxa"/>
              <w:right w:w="22" w:type="dxa"/>
            </w:tcMar>
          </w:tcPr>
          <w:p w:rsidR="00A33951" w:rsidRPr="000933AA" w:rsidRDefault="00A33951" w:rsidP="006032A1">
            <w:pPr>
              <w:rPr>
                <w:rFonts w:asciiTheme="minorHAnsi" w:hAnsiTheme="minorHAnsi" w:cstheme="minorHAnsi"/>
                <w:sz w:val="12"/>
                <w:szCs w:val="12"/>
              </w:rPr>
            </w:pP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A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77,294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P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73,851</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A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11,877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P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13,019</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36" w:type="dxa"/>
              <w:right w:w="0" w:type="dxa"/>
            </w:tcMar>
            <w:vAlign w:val="bottom"/>
          </w:tcPr>
          <w:p w:rsidR="00A33951" w:rsidRPr="000933AA" w:rsidRDefault="00A33951" w:rsidP="006032A1">
            <w:pPr>
              <w:pStyle w:val="NtH1AYS"/>
              <w:tabs>
                <w:tab w:val="right" w:pos="758"/>
                <w:tab w:val="left" w:pos="784"/>
              </w:tabs>
              <w:rPr>
                <w:rFonts w:asciiTheme="minorHAnsi" w:hAnsiTheme="minorHAnsi" w:cstheme="minorHAnsi"/>
                <w:sz w:val="14"/>
                <w:szCs w:val="14"/>
              </w:rPr>
            </w:pPr>
            <w:r w:rsidRPr="000933AA">
              <w:rPr>
                <w:rFonts w:asciiTheme="minorHAnsi" w:hAnsiTheme="minorHAnsi" w:cstheme="minorHAnsi"/>
                <w:sz w:val="14"/>
                <w:szCs w:val="14"/>
              </w:rPr>
              <w:tab/>
              <w:t>904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58" w:type="dxa"/>
              <w:right w:w="22" w:type="dxa"/>
            </w:tcMar>
            <w:vAlign w:val="bottom"/>
          </w:tcPr>
          <w:p w:rsidR="00A33951" w:rsidRPr="000933AA" w:rsidRDefault="00A33951" w:rsidP="006032A1">
            <w:pPr>
              <w:pStyle w:val="NtH1PYS"/>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A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2,333</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P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953</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A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92,408</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right w:w="22" w:type="dxa"/>
            </w:tcMar>
            <w:vAlign w:val="bottom"/>
          </w:tcPr>
          <w:p w:rsidR="00A33951" w:rsidRPr="000933AA" w:rsidRDefault="00A33951" w:rsidP="006032A1">
            <w:pPr>
              <w:pStyle w:val="NtH1PYS"/>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87,823</w:t>
            </w:r>
            <w:r w:rsidRPr="000933AA">
              <w:rPr>
                <w:rFonts w:asciiTheme="minorHAnsi" w:hAnsiTheme="minorHAnsi" w:cstheme="minorHAnsi"/>
                <w:sz w:val="14"/>
                <w:szCs w:val="14"/>
              </w:rPr>
              <w:tab/>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04"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(77,294)</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(73,851)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(11,877)</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(13,019)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36" w:type="dxa"/>
              <w:right w:w="0" w:type="dxa"/>
            </w:tcMar>
            <w:vAlign w:val="bottom"/>
          </w:tcPr>
          <w:p w:rsidR="00A33951" w:rsidRPr="000933AA" w:rsidRDefault="00A33951" w:rsidP="006032A1">
            <w:pPr>
              <w:pStyle w:val="NtH1AY"/>
              <w:tabs>
                <w:tab w:val="right" w:pos="758"/>
                <w:tab w:val="left" w:pos="784"/>
              </w:tabs>
              <w:rPr>
                <w:rFonts w:asciiTheme="minorHAnsi" w:hAnsiTheme="minorHAnsi" w:cstheme="minorHAnsi"/>
                <w:sz w:val="14"/>
                <w:szCs w:val="14"/>
              </w:rPr>
            </w:pPr>
            <w:r w:rsidRPr="000933AA">
              <w:rPr>
                <w:rFonts w:asciiTheme="minorHAnsi" w:hAnsiTheme="minorHAnsi" w:cstheme="minorHAnsi"/>
                <w:sz w:val="14"/>
                <w:szCs w:val="14"/>
              </w:rPr>
              <w:tab/>
              <w:t>(904)</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58" w:type="dxa"/>
              <w:right w:w="22" w:type="dxa"/>
            </w:tcMar>
            <w:vAlign w:val="bottom"/>
          </w:tcPr>
          <w:p w:rsidR="00A33951" w:rsidRPr="000933AA" w:rsidRDefault="00A33951" w:rsidP="006032A1">
            <w:pPr>
              <w:pStyle w:val="NtH1PY"/>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(2,333)</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(953)</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(92,408)</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righ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(87,823)</w:t>
            </w:r>
            <w:r w:rsidRPr="000933AA">
              <w:rPr>
                <w:rFonts w:asciiTheme="minorHAnsi" w:hAnsiTheme="minorHAnsi" w:cstheme="minorHAnsi"/>
                <w:sz w:val="14"/>
                <w:szCs w:val="14"/>
              </w:rPr>
              <w:tab/>
            </w:r>
          </w:p>
        </w:tc>
      </w:tr>
      <w:tr w:rsidR="00A33951" w:rsidRPr="000933AA" w:rsidTr="006032A1">
        <w:trPr>
          <w:gridBefore w:val="1"/>
          <w:wBefore w:w="963" w:type="dxa"/>
        </w:trPr>
        <w:tc>
          <w:tcPr>
            <w:tcW w:w="5165" w:type="dxa"/>
            <w:tcBorders>
              <w:top w:val="nil"/>
              <w:left w:val="nil"/>
              <w:bottom w:val="nil"/>
              <w:right w:val="nil"/>
            </w:tcBorders>
            <w:tcMar>
              <w:left w:w="0"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 / (deficit) for reporting period</w:t>
            </w:r>
          </w:p>
        </w:tc>
        <w:tc>
          <w:tcPr>
            <w:tcW w:w="504" w:type="dxa"/>
            <w:tcBorders>
              <w:top w:val="nil"/>
              <w:left w:val="nil"/>
              <w:bottom w:val="nil"/>
              <w:right w:val="nil"/>
            </w:tcBorders>
            <w:tcMar>
              <w:left w:w="34" w:type="dxa"/>
              <w:right w:w="22" w:type="dxa"/>
            </w:tcMar>
          </w:tcPr>
          <w:p w:rsidR="00A33951" w:rsidRPr="000933AA" w:rsidRDefault="00A33951" w:rsidP="006032A1">
            <w:pPr>
              <w:rPr>
                <w:rFonts w:asciiTheme="minorHAnsi" w:hAnsiTheme="minorHAnsi" w:cstheme="minorHAnsi"/>
                <w:sz w:val="12"/>
                <w:szCs w:val="12"/>
              </w:rPr>
            </w:pP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36" w:type="dxa"/>
              <w:right w:w="0" w:type="dxa"/>
            </w:tcMar>
            <w:vAlign w:val="bottom"/>
          </w:tcPr>
          <w:p w:rsidR="00A33951" w:rsidRPr="000933AA" w:rsidRDefault="00A33951" w:rsidP="006032A1">
            <w:pPr>
              <w:pStyle w:val="NtH1AY"/>
              <w:tabs>
                <w:tab w:val="right" w:pos="415"/>
                <w:tab w:val="left" w:pos="7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58" w:type="dxa"/>
              <w:right w:w="22" w:type="dxa"/>
            </w:tcMar>
            <w:vAlign w:val="bottom"/>
          </w:tcPr>
          <w:p w:rsidR="00A33951" w:rsidRPr="000933AA" w:rsidRDefault="00A33951" w:rsidP="006032A1">
            <w:pPr>
              <w:pStyle w:val="NtH1PY"/>
              <w:tabs>
                <w:tab w:val="right" w:pos="391"/>
                <w:tab w:val="left" w:pos="739"/>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righ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bl>
    <w:p w:rsidR="00A33951" w:rsidRPr="000933AA" w:rsidRDefault="00A33951" w:rsidP="00A33951">
      <w:pPr>
        <w:pStyle w:val="NtTextLevel1"/>
        <w:tabs>
          <w:tab w:val="left" w:pos="1359"/>
        </w:tabs>
        <w:ind w:left="964"/>
        <w:rPr>
          <w:rFonts w:asciiTheme="minorHAnsi" w:hAnsiTheme="minorHAnsi" w:cstheme="minorHAnsi"/>
          <w:sz w:val="14"/>
          <w:szCs w:val="14"/>
        </w:rPr>
      </w:pPr>
      <w:r w:rsidRPr="000933AA">
        <w:rPr>
          <w:rFonts w:asciiTheme="minorHAnsi" w:hAnsiTheme="minorHAnsi" w:cstheme="minorHAnsi"/>
          <w:sz w:val="14"/>
          <w:szCs w:val="14"/>
        </w:rPr>
        <w:t>#4</w:t>
      </w:r>
      <w:r w:rsidRPr="000933AA">
        <w:rPr>
          <w:rFonts w:asciiTheme="minorHAnsi" w:hAnsiTheme="minorHAnsi" w:cstheme="minorHAnsi"/>
          <w:sz w:val="14"/>
          <w:szCs w:val="14"/>
        </w:rPr>
        <w:tab/>
        <w:t>Program is in respect of FEE</w:t>
      </w:r>
      <w:r w:rsidRPr="000933AA">
        <w:rPr>
          <w:rFonts w:asciiTheme="minorHAnsi" w:hAnsiTheme="minorHAnsi" w:cstheme="minorHAnsi"/>
          <w:sz w:val="14"/>
          <w:szCs w:val="14"/>
        </w:rPr>
        <w:noBreakHyphen/>
        <w:t>HELP for Higher Education only and excludes funds received in respect of VET FEE</w:t>
      </w:r>
      <w:r w:rsidRPr="000933AA">
        <w:rPr>
          <w:rFonts w:asciiTheme="minorHAnsi" w:hAnsiTheme="minorHAnsi" w:cstheme="minorHAnsi"/>
          <w:sz w:val="14"/>
          <w:szCs w:val="14"/>
        </w:rPr>
        <w:noBreakHyphen/>
        <w:t>HELP.</w:t>
      </w:r>
    </w:p>
    <w:p w:rsidR="00A33951" w:rsidRPr="000933AA" w:rsidRDefault="00A33951" w:rsidP="00A33951">
      <w:pPr>
        <w:rPr>
          <w:rFonts w:asciiTheme="minorHAnsi" w:hAnsiTheme="minorHAnsi" w:cstheme="minorHAnsi"/>
          <w:sz w:val="14"/>
          <w:szCs w:val="14"/>
        </w:rPr>
        <w:sectPr w:rsidR="00A33951" w:rsidRPr="000933AA">
          <w:headerReference w:type="default" r:id="rId186"/>
          <w:footerReference w:type="default" r:id="rId187"/>
          <w:pgSz w:w="16848" w:h="11952" w:orient="landscape"/>
          <w:pgMar w:top="1009" w:right="1009" w:bottom="1009" w:left="1009" w:header="720" w:footer="720" w:gutter="0"/>
          <w:cols w:space="720"/>
          <w:noEndnote/>
        </w:sectPr>
      </w:pPr>
    </w:p>
    <w:tbl>
      <w:tblPr>
        <w:tblW w:w="15990" w:type="dxa"/>
        <w:tblInd w:w="-1134" w:type="dxa"/>
        <w:tblLayout w:type="fixed"/>
        <w:tblCellMar>
          <w:left w:w="0" w:type="dxa"/>
          <w:right w:w="0" w:type="dxa"/>
        </w:tblCellMar>
        <w:tblLook w:val="0000" w:firstRow="0" w:lastRow="0" w:firstColumn="0" w:lastColumn="0" w:noHBand="0" w:noVBand="0"/>
      </w:tblPr>
      <w:tblGrid>
        <w:gridCol w:w="1560"/>
        <w:gridCol w:w="538"/>
        <w:gridCol w:w="4198"/>
        <w:gridCol w:w="516"/>
        <w:gridCol w:w="22"/>
        <w:gridCol w:w="516"/>
        <w:gridCol w:w="182"/>
        <w:gridCol w:w="538"/>
        <w:gridCol w:w="182"/>
        <w:gridCol w:w="538"/>
        <w:gridCol w:w="182"/>
        <w:gridCol w:w="538"/>
        <w:gridCol w:w="182"/>
        <w:gridCol w:w="538"/>
        <w:gridCol w:w="181"/>
        <w:gridCol w:w="538"/>
        <w:gridCol w:w="183"/>
        <w:gridCol w:w="538"/>
        <w:gridCol w:w="182"/>
        <w:gridCol w:w="538"/>
        <w:gridCol w:w="182"/>
        <w:gridCol w:w="538"/>
        <w:gridCol w:w="182"/>
        <w:gridCol w:w="538"/>
        <w:gridCol w:w="182"/>
        <w:gridCol w:w="538"/>
        <w:gridCol w:w="182"/>
        <w:gridCol w:w="538"/>
        <w:gridCol w:w="182"/>
        <w:gridCol w:w="538"/>
      </w:tblGrid>
      <w:tr w:rsidR="009B06F9" w:rsidRPr="000933AA" w:rsidTr="009B06F9">
        <w:tc>
          <w:tcPr>
            <w:tcW w:w="8790" w:type="dxa"/>
            <w:gridSpan w:val="10"/>
            <w:tcBorders>
              <w:top w:val="nil"/>
              <w:left w:val="nil"/>
              <w:bottom w:val="nil"/>
              <w:right w:val="nil"/>
            </w:tcBorders>
            <w:tcMar>
              <w:left w:w="0" w:type="dxa"/>
              <w:right w:w="28" w:type="dxa"/>
            </w:tcMar>
            <w:vAlign w:val="bottom"/>
          </w:tcPr>
          <w:p w:rsidR="009B06F9" w:rsidRPr="009B06F9" w:rsidRDefault="009B06F9" w:rsidP="006032A1">
            <w:pPr>
              <w:pStyle w:val="NtH1AYCHd"/>
              <w:rPr>
                <w:rFonts w:asciiTheme="minorHAnsi" w:hAnsiTheme="minorHAnsi" w:cstheme="minorHAnsi"/>
                <w:sz w:val="14"/>
                <w:szCs w:val="14"/>
              </w:rPr>
            </w:pPr>
            <w:r w:rsidRPr="009B06F9">
              <w:rPr>
                <w:rFonts w:asciiTheme="minorHAnsi" w:hAnsiTheme="minorHAnsi" w:cstheme="minorHAnsi"/>
              </w:rPr>
              <w:t>42</w:t>
            </w:r>
            <w:r w:rsidRPr="009B06F9">
              <w:rPr>
                <w:rFonts w:asciiTheme="minorHAnsi" w:hAnsiTheme="minorHAnsi" w:cstheme="minorHAnsi"/>
              </w:rPr>
              <w:tab/>
              <w:t>Acquittal of Australian Government financial assistance continued</w:t>
            </w:r>
          </w:p>
        </w:tc>
        <w:tc>
          <w:tcPr>
            <w:tcW w:w="720" w:type="dxa"/>
            <w:gridSpan w:val="2"/>
            <w:tcBorders>
              <w:top w:val="nil"/>
              <w:left w:val="nil"/>
              <w:bottom w:val="nil"/>
              <w:right w:val="nil"/>
            </w:tcBorders>
            <w:tcMar>
              <w:left w:w="34" w:type="dxa"/>
              <w:right w:w="0"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9B06F9" w:rsidRPr="000933AA" w:rsidRDefault="009B06F9" w:rsidP="006032A1">
            <w:pPr>
              <w:pStyle w:val="NtH1AYCHd"/>
              <w:rPr>
                <w:rFonts w:asciiTheme="minorHAnsi" w:hAnsiTheme="minorHAnsi" w:cstheme="minorHAnsi"/>
                <w:sz w:val="14"/>
                <w:szCs w:val="14"/>
              </w:rPr>
            </w:pPr>
          </w:p>
        </w:tc>
        <w:tc>
          <w:tcPr>
            <w:tcW w:w="719" w:type="dxa"/>
            <w:gridSpan w:val="2"/>
            <w:tcBorders>
              <w:top w:val="nil"/>
              <w:left w:val="nil"/>
              <w:bottom w:val="nil"/>
              <w:right w:val="nil"/>
            </w:tcBorders>
            <w:tcMar>
              <w:left w:w="34" w:type="dxa"/>
              <w:right w:w="0" w:type="dxa"/>
            </w:tcMar>
            <w:vAlign w:val="bottom"/>
          </w:tcPr>
          <w:p w:rsidR="009B06F9" w:rsidRPr="000933AA" w:rsidRDefault="009B06F9" w:rsidP="006032A1">
            <w:pPr>
              <w:pStyle w:val="NtH1AYCHd"/>
              <w:rPr>
                <w:rFonts w:asciiTheme="minorHAnsi" w:hAnsiTheme="minorHAnsi" w:cstheme="minorHAnsi"/>
                <w:sz w:val="14"/>
                <w:szCs w:val="14"/>
              </w:rPr>
            </w:pPr>
          </w:p>
        </w:tc>
        <w:tc>
          <w:tcPr>
            <w:tcW w:w="721" w:type="dxa"/>
            <w:gridSpan w:val="2"/>
            <w:tcBorders>
              <w:top w:val="nil"/>
              <w:left w:val="nil"/>
              <w:bottom w:val="nil"/>
              <w:right w:val="nil"/>
            </w:tcBorders>
            <w:tcMar>
              <w:left w:w="62" w:type="dxa"/>
              <w:right w:w="28"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9B06F9" w:rsidRPr="000933AA" w:rsidRDefault="009B06F9"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9B06F9" w:rsidRPr="000933AA" w:rsidRDefault="009B06F9" w:rsidP="006032A1">
            <w:pPr>
              <w:pStyle w:val="NtH1AYCHd"/>
              <w:spacing w:before="17" w:after="17"/>
              <w:rPr>
                <w:rFonts w:asciiTheme="minorHAnsi" w:hAnsiTheme="minorHAnsi" w:cstheme="minorHAnsi"/>
                <w:sz w:val="14"/>
                <w:szCs w:val="14"/>
              </w:rPr>
            </w:pPr>
          </w:p>
        </w:tc>
      </w:tr>
      <w:tr w:rsidR="00A33951" w:rsidRPr="000933AA" w:rsidTr="009B06F9">
        <w:trPr>
          <w:gridBefore w:val="1"/>
          <w:gridAfter w:val="1"/>
          <w:wBefore w:w="1560" w:type="dxa"/>
          <w:wAfter w:w="538" w:type="dxa"/>
        </w:trPr>
        <w:tc>
          <w:tcPr>
            <w:tcW w:w="4736" w:type="dxa"/>
            <w:gridSpan w:val="2"/>
            <w:tcBorders>
              <w:top w:val="nil"/>
              <w:left w:val="nil"/>
              <w:bottom w:val="nil"/>
              <w:right w:val="nil"/>
            </w:tcBorders>
            <w:tcMar>
              <w:left w:w="0" w:type="dxa"/>
              <w:right w:w="28" w:type="dxa"/>
            </w:tcMar>
            <w:vAlign w:val="bottom"/>
          </w:tcPr>
          <w:p w:rsidR="00A33951" w:rsidRPr="000933AA" w:rsidRDefault="00A33951" w:rsidP="006032A1">
            <w:pPr>
              <w:pStyle w:val="NtH1DescCHd1"/>
              <w:ind w:left="567" w:hanging="567"/>
              <w:rPr>
                <w:rFonts w:asciiTheme="minorHAnsi" w:hAnsiTheme="minorHAnsi" w:cstheme="minorHAnsi"/>
                <w:sz w:val="14"/>
                <w:szCs w:val="14"/>
              </w:rPr>
            </w:pPr>
            <w:r w:rsidRPr="000933AA">
              <w:rPr>
                <w:rFonts w:asciiTheme="minorHAnsi" w:hAnsiTheme="minorHAnsi" w:cstheme="minorHAnsi"/>
              </w:rPr>
              <w:t>(c)   Scholarships</w:t>
            </w:r>
          </w:p>
        </w:tc>
        <w:tc>
          <w:tcPr>
            <w:tcW w:w="516" w:type="dxa"/>
            <w:tcBorders>
              <w:top w:val="nil"/>
              <w:left w:val="nil"/>
              <w:bottom w:val="nil"/>
              <w:right w:val="nil"/>
            </w:tcBorders>
            <w:tcMar>
              <w:left w:w="34" w:type="dxa"/>
              <w:right w:w="28" w:type="dxa"/>
            </w:tcMar>
            <w:vAlign w:val="bottom"/>
          </w:tcPr>
          <w:p w:rsidR="00A33951" w:rsidRPr="000933AA" w:rsidRDefault="00A33951" w:rsidP="006032A1">
            <w:pPr>
              <w:pStyle w:val="NtH1NoteNoCHd"/>
              <w:rPr>
                <w:rFonts w:asciiTheme="minorHAnsi" w:hAnsiTheme="minorHAnsi" w:cstheme="minorHAnsi"/>
                <w:sz w:val="14"/>
                <w:szCs w:val="14"/>
              </w:rPr>
            </w:pPr>
          </w:p>
        </w:tc>
        <w:tc>
          <w:tcPr>
            <w:tcW w:w="720" w:type="dxa"/>
            <w:gridSpan w:val="3"/>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19"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1"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spacing w:before="17" w:after="17"/>
              <w:rPr>
                <w:rFonts w:asciiTheme="minorHAnsi" w:hAnsiTheme="minorHAnsi" w:cstheme="minorHAnsi"/>
                <w:sz w:val="14"/>
                <w:szCs w:val="14"/>
              </w:rPr>
            </w:pP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CHd1"/>
              <w:rPr>
                <w:rFonts w:asciiTheme="minorHAnsi" w:hAnsiTheme="minorHAnsi" w:cstheme="minorHAnsi"/>
                <w:sz w:val="14"/>
                <w:szCs w:val="14"/>
              </w:rPr>
            </w:pPr>
          </w:p>
        </w:tc>
        <w:tc>
          <w:tcPr>
            <w:tcW w:w="516" w:type="dxa"/>
            <w:tcBorders>
              <w:top w:val="nil"/>
              <w:left w:val="nil"/>
              <w:bottom w:val="nil"/>
              <w:right w:val="nil"/>
            </w:tcBorders>
            <w:tcMar>
              <w:left w:w="34" w:type="dxa"/>
              <w:right w:w="28" w:type="dxa"/>
            </w:tcMar>
            <w:vAlign w:val="bottom"/>
          </w:tcPr>
          <w:p w:rsidR="00A33951" w:rsidRPr="000933AA" w:rsidRDefault="00A33951" w:rsidP="006032A1">
            <w:pPr>
              <w:pStyle w:val="NtH1NoteNo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19"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1"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spacing w:before="17" w:after="17"/>
              <w:rPr>
                <w:rFonts w:asciiTheme="minorHAnsi" w:hAnsiTheme="minorHAnsi" w:cstheme="minorHAnsi"/>
                <w:sz w:val="14"/>
                <w:szCs w:val="14"/>
              </w:rPr>
            </w:pP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CHd1"/>
              <w:rPr>
                <w:rFonts w:asciiTheme="minorHAnsi" w:hAnsiTheme="minorHAnsi" w:cstheme="minorHAnsi"/>
                <w:sz w:val="14"/>
                <w:szCs w:val="14"/>
              </w:rPr>
            </w:pPr>
          </w:p>
        </w:tc>
        <w:tc>
          <w:tcPr>
            <w:tcW w:w="516" w:type="dxa"/>
            <w:tcBorders>
              <w:top w:val="nil"/>
              <w:left w:val="nil"/>
              <w:bottom w:val="nil"/>
              <w:right w:val="nil"/>
            </w:tcBorders>
            <w:tcMar>
              <w:left w:w="34" w:type="dxa"/>
              <w:right w:w="28" w:type="dxa"/>
            </w:tcMar>
            <w:vAlign w:val="bottom"/>
          </w:tcPr>
          <w:p w:rsidR="00A33951" w:rsidRPr="000933AA" w:rsidRDefault="00A33951" w:rsidP="006032A1">
            <w:pPr>
              <w:pStyle w:val="NtH1NoteNoCHd"/>
              <w:rPr>
                <w:rFonts w:asciiTheme="minorHAnsi" w:hAnsiTheme="minorHAnsi" w:cstheme="minorHAnsi"/>
                <w:sz w:val="14"/>
                <w:szCs w:val="14"/>
              </w:rPr>
            </w:pPr>
          </w:p>
        </w:tc>
        <w:tc>
          <w:tcPr>
            <w:tcW w:w="1440" w:type="dxa"/>
            <w:gridSpan w:val="4"/>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Australian Postgraduate Awards</w:t>
            </w:r>
          </w:p>
        </w:tc>
        <w:tc>
          <w:tcPr>
            <w:tcW w:w="1440" w:type="dxa"/>
            <w:gridSpan w:val="4"/>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International Postgraduate Research Scholarships</w:t>
            </w:r>
          </w:p>
        </w:tc>
        <w:tc>
          <w:tcPr>
            <w:tcW w:w="1440" w:type="dxa"/>
            <w:gridSpan w:val="4"/>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Commonwealth Education Cost Scholarships</w:t>
            </w:r>
            <w:r w:rsidRPr="000933AA">
              <w:rPr>
                <w:rFonts w:asciiTheme="minorHAnsi" w:hAnsiTheme="minorHAnsi" w:cstheme="minorHAnsi"/>
                <w:sz w:val="14"/>
                <w:szCs w:val="14"/>
                <w:vertAlign w:val="superscript"/>
              </w:rPr>
              <w:t>#5</w:t>
            </w:r>
          </w:p>
        </w:tc>
        <w:tc>
          <w:tcPr>
            <w:tcW w:w="1440" w:type="dxa"/>
            <w:gridSpan w:val="4"/>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Commonwealth Accommodation Scholarships</w:t>
            </w:r>
            <w:r w:rsidRPr="000933AA">
              <w:rPr>
                <w:rFonts w:asciiTheme="minorHAnsi" w:hAnsiTheme="minorHAnsi" w:cstheme="minorHAnsi"/>
                <w:sz w:val="14"/>
                <w:szCs w:val="14"/>
                <w:vertAlign w:val="superscript"/>
              </w:rPr>
              <w:t>#5</w:t>
            </w:r>
          </w:p>
        </w:tc>
        <w:tc>
          <w:tcPr>
            <w:tcW w:w="1440" w:type="dxa"/>
            <w:gridSpan w:val="4"/>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Indigenous Access Scholarship</w:t>
            </w:r>
          </w:p>
        </w:tc>
        <w:tc>
          <w:tcPr>
            <w:tcW w:w="1440" w:type="dxa"/>
            <w:gridSpan w:val="4"/>
            <w:tcBorders>
              <w:top w:val="nil"/>
              <w:left w:val="nil"/>
              <w:bottom w:val="nil"/>
              <w:right w:val="nil"/>
            </w:tcBorders>
            <w:tcMar>
              <w:left w:w="34" w:type="dxa"/>
              <w:right w:w="0" w:type="dxa"/>
            </w:tcMar>
            <w:vAlign w:val="bottom"/>
          </w:tcPr>
          <w:p w:rsidR="00A33951" w:rsidRPr="000933AA" w:rsidRDefault="00A33951" w:rsidP="006032A1">
            <w:pPr>
              <w:pStyle w:val="NtH1AYCHd"/>
              <w:spacing w:before="17" w:after="17"/>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CHd1"/>
              <w:rPr>
                <w:rFonts w:asciiTheme="minorHAnsi" w:hAnsiTheme="minorHAnsi" w:cstheme="minorHAnsi"/>
                <w:sz w:val="14"/>
                <w:szCs w:val="14"/>
              </w:rPr>
            </w:pPr>
          </w:p>
        </w:tc>
        <w:tc>
          <w:tcPr>
            <w:tcW w:w="516" w:type="dxa"/>
            <w:tcBorders>
              <w:top w:val="nil"/>
              <w:left w:val="nil"/>
              <w:bottom w:val="nil"/>
              <w:right w:val="nil"/>
            </w:tcBorders>
            <w:tcMar>
              <w:left w:w="34" w:type="dxa"/>
              <w:right w:w="28"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719"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721"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AYCHd"/>
              <w:spacing w:before="17" w:after="17"/>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Australian Government for the program)</w:t>
            </w:r>
          </w:p>
        </w:tc>
        <w:tc>
          <w:tcPr>
            <w:tcW w:w="516"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2,072</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1,991</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148</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162</w:t>
            </w:r>
            <w:r w:rsidRPr="000933AA">
              <w:rPr>
                <w:rFonts w:asciiTheme="minorHAnsi" w:hAnsiTheme="minorHAnsi" w:cstheme="minorHAnsi"/>
                <w:sz w:val="14"/>
                <w:szCs w:val="14"/>
              </w:rPr>
              <w:tab/>
            </w:r>
          </w:p>
        </w:tc>
        <w:tc>
          <w:tcPr>
            <w:tcW w:w="719"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116</w:t>
            </w:r>
            <w:r w:rsidRPr="000933AA">
              <w:rPr>
                <w:rFonts w:asciiTheme="minorHAnsi" w:hAnsiTheme="minorHAnsi" w:cstheme="minorHAnsi"/>
                <w:sz w:val="14"/>
                <w:szCs w:val="14"/>
              </w:rPr>
              <w:tab/>
            </w:r>
          </w:p>
        </w:tc>
        <w:tc>
          <w:tcPr>
            <w:tcW w:w="721"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(1,203)</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72</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(71)</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52</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2,460</w:t>
            </w:r>
            <w:r w:rsidRPr="000933AA">
              <w:rPr>
                <w:rFonts w:asciiTheme="minorHAnsi" w:hAnsiTheme="minorHAnsi" w:cstheme="minorHAnsi"/>
                <w:sz w:val="14"/>
                <w:szCs w:val="14"/>
              </w:rPr>
              <w:tab/>
            </w:r>
          </w:p>
        </w:tc>
        <w:tc>
          <w:tcPr>
            <w:tcW w:w="720" w:type="dxa"/>
            <w:gridSpan w:val="2"/>
            <w:tcBorders>
              <w:top w:val="nil"/>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881</w:t>
            </w:r>
            <w:r w:rsidRPr="000933AA">
              <w:rPr>
                <w:rFonts w:asciiTheme="minorHAnsi" w:hAnsiTheme="minorHAnsi" w:cstheme="minorHAnsi"/>
                <w:sz w:val="14"/>
                <w:szCs w:val="14"/>
              </w:rPr>
              <w:tab/>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16"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(190)</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(350)</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19"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(54)</w:t>
            </w:r>
            <w:r w:rsidRPr="000933AA">
              <w:rPr>
                <w:rFonts w:asciiTheme="minorHAnsi" w:hAnsiTheme="minorHAnsi" w:cstheme="minorHAnsi"/>
                <w:sz w:val="14"/>
                <w:szCs w:val="14"/>
              </w:rPr>
              <w:tab/>
            </w:r>
          </w:p>
        </w:tc>
        <w:tc>
          <w:tcPr>
            <w:tcW w:w="721"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1,289</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(61)</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111</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59</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(305)</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1,109</w:t>
            </w:r>
            <w:r w:rsidRPr="000933AA">
              <w:rPr>
                <w:rFonts w:asciiTheme="minorHAnsi" w:hAnsiTheme="minorHAnsi" w:cstheme="minorHAnsi"/>
                <w:sz w:val="14"/>
                <w:szCs w:val="14"/>
              </w:rPr>
              <w:tab/>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16"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2(c)</w:t>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1,882</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1,641</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148</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162</w:t>
            </w:r>
            <w:r w:rsidRPr="000933AA">
              <w:rPr>
                <w:rFonts w:asciiTheme="minorHAnsi" w:hAnsiTheme="minorHAnsi" w:cstheme="minorHAnsi"/>
                <w:sz w:val="14"/>
                <w:szCs w:val="14"/>
              </w:rPr>
              <w:tab/>
            </w:r>
          </w:p>
        </w:tc>
        <w:tc>
          <w:tcPr>
            <w:tcW w:w="719"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62</w:t>
            </w:r>
            <w:r w:rsidRPr="000933AA">
              <w:rPr>
                <w:rFonts w:asciiTheme="minorHAnsi" w:hAnsiTheme="minorHAnsi" w:cstheme="minorHAnsi"/>
                <w:sz w:val="14"/>
                <w:szCs w:val="14"/>
              </w:rPr>
              <w:tab/>
            </w:r>
          </w:p>
        </w:tc>
        <w:tc>
          <w:tcPr>
            <w:tcW w:w="721"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86</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40</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52</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61</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2,155</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1,990</w:t>
            </w:r>
            <w:r w:rsidRPr="000933AA">
              <w:rPr>
                <w:rFonts w:asciiTheme="minorHAnsi" w:hAnsiTheme="minorHAnsi" w:cstheme="minorHAnsi"/>
                <w:sz w:val="14"/>
                <w:szCs w:val="14"/>
              </w:rPr>
              <w:tab/>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16"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226</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283</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19"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7</w:t>
            </w:r>
            <w:r w:rsidRPr="000933AA">
              <w:rPr>
                <w:rFonts w:asciiTheme="minorHAnsi" w:hAnsiTheme="minorHAnsi" w:cstheme="minorHAnsi"/>
                <w:sz w:val="14"/>
                <w:szCs w:val="14"/>
              </w:rPr>
              <w:tab/>
            </w:r>
          </w:p>
        </w:tc>
        <w:tc>
          <w:tcPr>
            <w:tcW w:w="721"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238</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283</w:t>
            </w:r>
            <w:r w:rsidRPr="000933AA">
              <w:rPr>
                <w:rFonts w:asciiTheme="minorHAnsi" w:hAnsiTheme="minorHAnsi" w:cstheme="minorHAnsi"/>
                <w:sz w:val="14"/>
                <w:szCs w:val="14"/>
              </w:rPr>
              <w:tab/>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revenue including accrued revenue</w:t>
            </w:r>
          </w:p>
        </w:tc>
        <w:tc>
          <w:tcPr>
            <w:tcW w:w="516"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2,108</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1,924</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148</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162</w:t>
            </w:r>
            <w:r w:rsidRPr="000933AA">
              <w:rPr>
                <w:rFonts w:asciiTheme="minorHAnsi" w:hAnsiTheme="minorHAnsi" w:cstheme="minorHAnsi"/>
                <w:sz w:val="14"/>
                <w:szCs w:val="14"/>
              </w:rPr>
              <w:tab/>
            </w:r>
          </w:p>
        </w:tc>
        <w:tc>
          <w:tcPr>
            <w:tcW w:w="719"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69</w:t>
            </w:r>
            <w:r w:rsidRPr="000933AA">
              <w:rPr>
                <w:rFonts w:asciiTheme="minorHAnsi" w:hAnsiTheme="minorHAnsi" w:cstheme="minorHAnsi"/>
                <w:sz w:val="14"/>
                <w:szCs w:val="14"/>
              </w:rPr>
              <w:tab/>
            </w:r>
          </w:p>
        </w:tc>
        <w:tc>
          <w:tcPr>
            <w:tcW w:w="721"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86</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16</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40</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52</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61</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2,393</w:t>
            </w:r>
            <w:r w:rsidRPr="000933AA">
              <w:rPr>
                <w:rFonts w:asciiTheme="minorHAnsi" w:hAnsiTheme="minorHAnsi" w:cstheme="minorHAnsi"/>
                <w:sz w:val="14"/>
                <w:szCs w:val="14"/>
              </w:rPr>
              <w:tab/>
            </w:r>
          </w:p>
        </w:tc>
        <w:tc>
          <w:tcPr>
            <w:tcW w:w="720" w:type="dxa"/>
            <w:gridSpan w:val="2"/>
            <w:tcBorders>
              <w:top w:val="single" w:sz="8" w:space="0" w:color="000000"/>
              <w:left w:val="nil"/>
              <w:bottom w:val="nil"/>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2,273</w:t>
            </w:r>
            <w:r w:rsidRPr="000933AA">
              <w:rPr>
                <w:rFonts w:asciiTheme="minorHAnsi" w:hAnsiTheme="minorHAnsi" w:cstheme="minorHAnsi"/>
                <w:sz w:val="14"/>
                <w:szCs w:val="14"/>
              </w:rPr>
              <w:tab/>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16" w:type="dxa"/>
            <w:tcBorders>
              <w:top w:val="nil"/>
              <w:left w:val="nil"/>
              <w:bottom w:val="nil"/>
              <w:right w:val="nil"/>
            </w:tcBorders>
            <w:tcMar>
              <w:left w:w="34" w:type="dxa"/>
              <w:right w:w="28" w:type="dxa"/>
            </w:tcMar>
          </w:tcPr>
          <w:p w:rsidR="00A33951" w:rsidRPr="000933AA" w:rsidRDefault="00A33951" w:rsidP="006032A1">
            <w:pPr>
              <w:pStyle w:val="NtH1NoteNo"/>
              <w:rPr>
                <w:rFonts w:asciiTheme="minorHAnsi" w:hAnsiTheme="minorHAnsi" w:cstheme="minorHAnsi"/>
                <w:sz w:val="14"/>
                <w:szCs w:val="14"/>
              </w:rPr>
            </w:pP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(2,108)</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(1,698)</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(148)</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(162)</w:t>
            </w:r>
            <w:r w:rsidRPr="000933AA">
              <w:rPr>
                <w:rFonts w:asciiTheme="minorHAnsi" w:hAnsiTheme="minorHAnsi" w:cstheme="minorHAnsi"/>
                <w:sz w:val="14"/>
                <w:szCs w:val="14"/>
              </w:rPr>
              <w:tab/>
            </w:r>
          </w:p>
        </w:tc>
        <w:tc>
          <w:tcPr>
            <w:tcW w:w="719"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(62)</w:t>
            </w:r>
            <w:r w:rsidRPr="000933AA">
              <w:rPr>
                <w:rFonts w:asciiTheme="minorHAnsi" w:hAnsiTheme="minorHAnsi" w:cstheme="minorHAnsi"/>
                <w:sz w:val="14"/>
                <w:szCs w:val="14"/>
              </w:rPr>
              <w:tab/>
            </w:r>
          </w:p>
        </w:tc>
        <w:tc>
          <w:tcPr>
            <w:tcW w:w="721"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(79)</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(11)</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(35)</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(52)</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(61)</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(2,381)</w:t>
            </w:r>
            <w:r w:rsidRPr="000933AA">
              <w:rPr>
                <w:rFonts w:asciiTheme="minorHAnsi" w:hAnsiTheme="minorHAnsi" w:cstheme="minorHAnsi"/>
                <w:sz w:val="14"/>
                <w:szCs w:val="14"/>
              </w:rPr>
              <w:tab/>
            </w:r>
          </w:p>
        </w:tc>
        <w:tc>
          <w:tcPr>
            <w:tcW w:w="720" w:type="dxa"/>
            <w:gridSpan w:val="2"/>
            <w:tcBorders>
              <w:top w:val="nil"/>
              <w:left w:val="nil"/>
              <w:bottom w:val="single" w:sz="8"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(2,035)</w:t>
            </w:r>
            <w:r w:rsidRPr="000933AA">
              <w:rPr>
                <w:rFonts w:asciiTheme="minorHAnsi" w:hAnsiTheme="minorHAnsi" w:cstheme="minorHAnsi"/>
                <w:sz w:val="14"/>
                <w:szCs w:val="14"/>
              </w:rPr>
              <w:tab/>
            </w:r>
          </w:p>
        </w:tc>
      </w:tr>
      <w:tr w:rsidR="00A33951" w:rsidRPr="000933AA" w:rsidTr="009B06F9">
        <w:trPr>
          <w:gridBefore w:val="2"/>
          <w:wBefore w:w="2098" w:type="dxa"/>
        </w:trPr>
        <w:tc>
          <w:tcPr>
            <w:tcW w:w="4736" w:type="dxa"/>
            <w:gridSpan w:val="3"/>
            <w:tcBorders>
              <w:top w:val="nil"/>
              <w:left w:val="nil"/>
              <w:bottom w:val="nil"/>
              <w:right w:val="nil"/>
            </w:tcBorders>
            <w:tcMar>
              <w:left w:w="0" w:type="dxa"/>
              <w:righ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for the reporting period</w:t>
            </w:r>
          </w:p>
        </w:tc>
        <w:tc>
          <w:tcPr>
            <w:tcW w:w="516" w:type="dxa"/>
            <w:tcBorders>
              <w:top w:val="nil"/>
              <w:left w:val="nil"/>
              <w:bottom w:val="nil"/>
              <w:right w:val="nil"/>
            </w:tcBorders>
            <w:tcMar>
              <w:left w:w="34" w:type="dxa"/>
              <w:right w:w="28" w:type="dxa"/>
            </w:tcMar>
          </w:tcPr>
          <w:p w:rsidR="00A33951" w:rsidRPr="000933AA" w:rsidRDefault="00A33951" w:rsidP="006032A1">
            <w:pPr>
              <w:rPr>
                <w:rFonts w:asciiTheme="minorHAnsi" w:hAnsiTheme="minorHAnsi" w:cstheme="minorHAnsi"/>
                <w:sz w:val="12"/>
                <w:szCs w:val="12"/>
              </w:rPr>
            </w:pPr>
          </w:p>
        </w:tc>
        <w:tc>
          <w:tcPr>
            <w:tcW w:w="720" w:type="dxa"/>
            <w:gridSpan w:val="2"/>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226</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19" w:type="dxa"/>
            <w:gridSpan w:val="2"/>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7</w:t>
            </w:r>
            <w:r w:rsidRPr="000933AA">
              <w:rPr>
                <w:rFonts w:asciiTheme="minorHAnsi" w:hAnsiTheme="minorHAnsi" w:cstheme="minorHAnsi"/>
                <w:sz w:val="14"/>
                <w:szCs w:val="14"/>
              </w:rPr>
              <w:tab/>
            </w:r>
          </w:p>
        </w:tc>
        <w:tc>
          <w:tcPr>
            <w:tcW w:w="721"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7</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5</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5</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65"/>
                <w:tab w:val="left" w:pos="68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336"/>
                <w:tab w:val="left" w:pos="628"/>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658"/>
                <w:tab w:val="left" w:pos="684"/>
              </w:tabs>
              <w:rPr>
                <w:rFonts w:asciiTheme="minorHAnsi" w:hAnsiTheme="minorHAnsi" w:cstheme="minorHAnsi"/>
                <w:sz w:val="14"/>
                <w:szCs w:val="14"/>
              </w:rPr>
            </w:pPr>
            <w:r w:rsidRPr="000933AA">
              <w:rPr>
                <w:rFonts w:asciiTheme="minorHAnsi" w:hAnsiTheme="minorHAnsi" w:cstheme="minorHAnsi"/>
                <w:sz w:val="14"/>
                <w:szCs w:val="14"/>
              </w:rPr>
              <w:tab/>
              <w:t>12</w:t>
            </w:r>
            <w:r w:rsidRPr="000933AA">
              <w:rPr>
                <w:rFonts w:asciiTheme="minorHAnsi" w:hAnsiTheme="minorHAnsi" w:cstheme="minorHAnsi"/>
                <w:sz w:val="14"/>
                <w:szCs w:val="14"/>
              </w:rPr>
              <w:tab/>
            </w:r>
          </w:p>
        </w:tc>
        <w:tc>
          <w:tcPr>
            <w:tcW w:w="720" w:type="dxa"/>
            <w:gridSpan w:val="2"/>
            <w:tcBorders>
              <w:top w:val="single" w:sz="8" w:space="0" w:color="000000"/>
              <w:left w:val="nil"/>
              <w:bottom w:val="double" w:sz="6" w:space="0" w:color="000000"/>
              <w:right w:val="nil"/>
            </w:tcBorders>
            <w:tcMar>
              <w:left w:w="62" w:type="dxa"/>
              <w:right w:w="28" w:type="dxa"/>
            </w:tcMar>
            <w:vAlign w:val="bottom"/>
          </w:tcPr>
          <w:p w:rsidR="00A33951" w:rsidRPr="000933AA" w:rsidRDefault="00A33951" w:rsidP="006032A1">
            <w:pPr>
              <w:pStyle w:val="NtH1PY"/>
              <w:tabs>
                <w:tab w:val="right" w:pos="602"/>
                <w:tab w:val="left" w:pos="628"/>
              </w:tabs>
              <w:rPr>
                <w:rFonts w:asciiTheme="minorHAnsi" w:hAnsiTheme="minorHAnsi" w:cstheme="minorHAnsi"/>
                <w:sz w:val="14"/>
                <w:szCs w:val="14"/>
              </w:rPr>
            </w:pPr>
            <w:r w:rsidRPr="000933AA">
              <w:rPr>
                <w:rFonts w:asciiTheme="minorHAnsi" w:hAnsiTheme="minorHAnsi" w:cstheme="minorHAnsi"/>
                <w:sz w:val="14"/>
                <w:szCs w:val="14"/>
              </w:rPr>
              <w:tab/>
              <w:t>238</w:t>
            </w:r>
            <w:r w:rsidRPr="000933AA">
              <w:rPr>
                <w:rFonts w:asciiTheme="minorHAnsi" w:hAnsiTheme="minorHAnsi" w:cstheme="minorHAnsi"/>
                <w:sz w:val="14"/>
                <w:szCs w:val="14"/>
              </w:rPr>
              <w:tab/>
            </w:r>
          </w:p>
        </w:tc>
      </w:tr>
    </w:tbl>
    <w:p w:rsidR="00A33951" w:rsidRPr="000933AA" w:rsidRDefault="00A33951" w:rsidP="00A33951">
      <w:pPr>
        <w:pStyle w:val="NtTextLevel1"/>
        <w:tabs>
          <w:tab w:val="left" w:pos="1359"/>
        </w:tabs>
        <w:ind w:left="964"/>
        <w:rPr>
          <w:rFonts w:asciiTheme="minorHAnsi" w:hAnsiTheme="minorHAnsi" w:cstheme="minorHAnsi"/>
          <w:sz w:val="14"/>
          <w:szCs w:val="14"/>
        </w:rPr>
      </w:pPr>
      <w:r w:rsidRPr="000933AA">
        <w:rPr>
          <w:rFonts w:asciiTheme="minorHAnsi" w:hAnsiTheme="minorHAnsi" w:cstheme="minorHAnsi"/>
          <w:sz w:val="14"/>
          <w:szCs w:val="14"/>
        </w:rPr>
        <w:t>#5</w:t>
      </w:r>
      <w:r w:rsidRPr="000933AA">
        <w:rPr>
          <w:rFonts w:asciiTheme="minorHAnsi" w:hAnsiTheme="minorHAnsi" w:cstheme="minorHAnsi"/>
          <w:sz w:val="14"/>
          <w:szCs w:val="14"/>
        </w:rPr>
        <w:tab/>
        <w:t>Includes Grandfathered Scholarships, National Priority and National Accommodation Priority Scholarships respectively.</w:t>
      </w:r>
    </w:p>
    <w:p w:rsidR="00A33951" w:rsidRPr="000933AA" w:rsidRDefault="00A33951" w:rsidP="00A33951">
      <w:pPr>
        <w:rPr>
          <w:rFonts w:asciiTheme="minorHAnsi" w:hAnsiTheme="minorHAnsi" w:cstheme="minorHAnsi"/>
          <w:sz w:val="14"/>
          <w:szCs w:val="14"/>
        </w:rPr>
        <w:sectPr w:rsidR="00A33951" w:rsidRPr="000933AA" w:rsidSect="00FF47B5">
          <w:headerReference w:type="default" r:id="rId188"/>
          <w:footerReference w:type="default" r:id="rId189"/>
          <w:pgSz w:w="16848" w:h="11952" w:orient="landscape"/>
          <w:pgMar w:top="1009" w:right="1009" w:bottom="1009" w:left="1009" w:header="720" w:footer="552"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3702"/>
        <w:gridCol w:w="505"/>
        <w:gridCol w:w="691"/>
        <w:gridCol w:w="692"/>
        <w:gridCol w:w="691"/>
        <w:gridCol w:w="692"/>
        <w:gridCol w:w="692"/>
        <w:gridCol w:w="691"/>
        <w:gridCol w:w="692"/>
        <w:gridCol w:w="691"/>
        <w:gridCol w:w="692"/>
        <w:gridCol w:w="692"/>
        <w:gridCol w:w="691"/>
        <w:gridCol w:w="692"/>
        <w:gridCol w:w="691"/>
        <w:gridCol w:w="692"/>
      </w:tblGrid>
      <w:tr w:rsidR="00A33951" w:rsidRPr="000933AA" w:rsidTr="006032A1">
        <w:tc>
          <w:tcPr>
            <w:tcW w:w="14853" w:type="dxa"/>
            <w:gridSpan w:val="17"/>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(d)</w:t>
            </w:r>
            <w:r w:rsidRPr="000933AA">
              <w:rPr>
                <w:rFonts w:asciiTheme="minorHAnsi" w:hAnsiTheme="minorHAnsi" w:cstheme="minorHAnsi"/>
              </w:rPr>
              <w:tab/>
              <w:t xml:space="preserve">Education Research </w:t>
            </w:r>
          </w:p>
        </w:tc>
      </w:tr>
      <w:tr w:rsidR="00A33951" w:rsidRPr="000933AA" w:rsidTr="006032A1">
        <w:tblPrEx>
          <w:tblCellMar>
            <w:left w:w="34" w:type="dxa"/>
          </w:tblCellMar>
        </w:tblPrEx>
        <w:trPr>
          <w:gridBefore w:val="1"/>
          <w:wBefore w:w="964" w:type="dxa"/>
        </w:trPr>
        <w:tc>
          <w:tcPr>
            <w:tcW w:w="3702" w:type="dxa"/>
            <w:tcBorders>
              <w:top w:val="nil"/>
              <w:left w:val="nil"/>
              <w:bottom w:val="nil"/>
              <w:right w:val="nil"/>
            </w:tcBorders>
            <w:tcMar>
              <w:right w:w="22" w:type="dxa"/>
            </w:tcMar>
            <w:vAlign w:val="bottom"/>
          </w:tcPr>
          <w:p w:rsidR="00A33951" w:rsidRPr="000933AA" w:rsidRDefault="00A33951" w:rsidP="006032A1">
            <w:pPr>
              <w:rPr>
                <w:rFonts w:asciiTheme="minorHAnsi" w:hAnsiTheme="minorHAnsi" w:cstheme="minorHAnsi"/>
                <w:sz w:val="12"/>
                <w:szCs w:val="12"/>
              </w:rPr>
            </w:pPr>
          </w:p>
        </w:tc>
        <w:tc>
          <w:tcPr>
            <w:tcW w:w="505" w:type="dxa"/>
            <w:tcBorders>
              <w:top w:val="nil"/>
              <w:left w:val="nil"/>
              <w:bottom w:val="nil"/>
              <w:right w:val="nil"/>
            </w:tcBorders>
            <w:tcMar>
              <w:right w:w="22" w:type="dxa"/>
            </w:tcMar>
            <w:vAlign w:val="bottom"/>
          </w:tcPr>
          <w:p w:rsidR="00A33951" w:rsidRPr="000933AA" w:rsidRDefault="00A33951" w:rsidP="006032A1">
            <w:pPr>
              <w:pStyle w:val="NtH1NoteNoCHd"/>
              <w:rPr>
                <w:rFonts w:asciiTheme="minorHAnsi" w:hAnsiTheme="minorHAnsi" w:cstheme="minorHAnsi"/>
              </w:rPr>
            </w:pPr>
          </w:p>
        </w:tc>
        <w:tc>
          <w:tcPr>
            <w:tcW w:w="1383"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Joint Research Engagement</w:t>
            </w:r>
          </w:p>
        </w:tc>
        <w:tc>
          <w:tcPr>
            <w:tcW w:w="1383"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Research Training Scheme</w:t>
            </w:r>
          </w:p>
        </w:tc>
        <w:tc>
          <w:tcPr>
            <w:tcW w:w="1383"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Research Infrastructure Block Grants</w:t>
            </w:r>
          </w:p>
        </w:tc>
        <w:tc>
          <w:tcPr>
            <w:tcW w:w="1383"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Commercialisation Training Scheme</w:t>
            </w:r>
          </w:p>
        </w:tc>
        <w:tc>
          <w:tcPr>
            <w:tcW w:w="1384"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Sustainable Research Excellence in Universities</w:t>
            </w:r>
          </w:p>
        </w:tc>
        <w:tc>
          <w:tcPr>
            <w:tcW w:w="1383"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Other</w:t>
            </w:r>
            <w:r w:rsidRPr="000933AA">
              <w:rPr>
                <w:rFonts w:asciiTheme="minorHAnsi" w:hAnsiTheme="minorHAnsi" w:cstheme="minorHAnsi"/>
                <w:sz w:val="14"/>
                <w:szCs w:val="14"/>
                <w:vertAlign w:val="superscript"/>
              </w:rPr>
              <w:t>#6</w:t>
            </w:r>
          </w:p>
        </w:tc>
        <w:tc>
          <w:tcPr>
            <w:tcW w:w="1383" w:type="dxa"/>
            <w:gridSpan w:val="2"/>
            <w:tcBorders>
              <w:top w:val="nil"/>
              <w:left w:val="nil"/>
              <w:bottom w:val="nil"/>
              <w:right w:val="nil"/>
            </w:tcBorders>
            <w:tcMar>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CHd1"/>
              <w:rPr>
                <w:rFonts w:asciiTheme="minorHAnsi" w:hAnsiTheme="minorHAnsi" w:cstheme="minorHAnsi"/>
                <w:sz w:val="14"/>
                <w:szCs w:val="14"/>
              </w:rPr>
            </w:pPr>
            <w:r w:rsidRPr="000933AA">
              <w:rPr>
                <w:rFonts w:asciiTheme="minorHAnsi" w:hAnsiTheme="minorHAnsi" w:cstheme="minorHAnsi"/>
                <w:sz w:val="14"/>
                <w:szCs w:val="14"/>
              </w:rPr>
              <w:t xml:space="preserve"> </w:t>
            </w:r>
          </w:p>
        </w:tc>
        <w:tc>
          <w:tcPr>
            <w:tcW w:w="505" w:type="dxa"/>
            <w:tcBorders>
              <w:top w:val="nil"/>
              <w:left w:val="nil"/>
              <w:bottom w:val="nil"/>
              <w:right w:val="nil"/>
            </w:tcBorders>
            <w:tcMar>
              <w:left w:w="34" w:type="dxa"/>
              <w:right w:w="22"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9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1"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9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1"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92"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Australian Government for the program)</w:t>
            </w:r>
          </w:p>
        </w:tc>
        <w:tc>
          <w:tcPr>
            <w:tcW w:w="505"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2,808</w:t>
            </w:r>
            <w:r w:rsidRPr="000933AA">
              <w:rPr>
                <w:rFonts w:asciiTheme="minorHAnsi" w:hAnsiTheme="minorHAnsi" w:cstheme="minorHAnsi"/>
                <w:sz w:val="14"/>
                <w:szCs w:val="14"/>
              </w:rPr>
              <w:tab/>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2,579</w:t>
            </w:r>
            <w:r w:rsidRPr="000933AA">
              <w:rPr>
                <w:rFonts w:asciiTheme="minorHAnsi" w:hAnsiTheme="minorHAnsi" w:cstheme="minorHAnsi"/>
                <w:sz w:val="14"/>
                <w:szCs w:val="14"/>
              </w:rPr>
              <w:tab/>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4,558</w:t>
            </w:r>
            <w:r w:rsidRPr="000933AA">
              <w:rPr>
                <w:rFonts w:asciiTheme="minorHAnsi" w:hAnsiTheme="minorHAnsi" w:cstheme="minorHAnsi"/>
                <w:sz w:val="14"/>
                <w:szCs w:val="14"/>
              </w:rPr>
              <w:tab/>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4,583</w:t>
            </w:r>
            <w:r w:rsidRPr="000933AA">
              <w:rPr>
                <w:rFonts w:asciiTheme="minorHAnsi" w:hAnsiTheme="minorHAnsi" w:cstheme="minorHAnsi"/>
                <w:sz w:val="14"/>
                <w:szCs w:val="14"/>
              </w:rPr>
              <w:tab/>
            </w:r>
          </w:p>
        </w:tc>
        <w:tc>
          <w:tcPr>
            <w:tcW w:w="69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439</w:t>
            </w:r>
            <w:r w:rsidRPr="000933AA">
              <w:rPr>
                <w:rFonts w:asciiTheme="minorHAnsi" w:hAnsiTheme="minorHAnsi" w:cstheme="minorHAnsi"/>
                <w:sz w:val="14"/>
                <w:szCs w:val="14"/>
              </w:rPr>
              <w:tab/>
            </w:r>
          </w:p>
        </w:tc>
        <w:tc>
          <w:tcPr>
            <w:tcW w:w="691"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441</w:t>
            </w:r>
            <w:r w:rsidRPr="000933AA">
              <w:rPr>
                <w:rFonts w:asciiTheme="minorHAnsi" w:hAnsiTheme="minorHAnsi" w:cstheme="minorHAnsi"/>
                <w:sz w:val="14"/>
                <w:szCs w:val="14"/>
              </w:rPr>
              <w:tab/>
            </w:r>
          </w:p>
        </w:tc>
        <w:tc>
          <w:tcPr>
            <w:tcW w:w="69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716</w:t>
            </w:r>
            <w:r w:rsidRPr="000933AA">
              <w:rPr>
                <w:rFonts w:asciiTheme="minorHAnsi" w:hAnsiTheme="minorHAnsi" w:cstheme="minorHAnsi"/>
                <w:sz w:val="14"/>
                <w:szCs w:val="14"/>
              </w:rPr>
              <w:tab/>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709</w:t>
            </w:r>
            <w:r w:rsidRPr="000933AA">
              <w:rPr>
                <w:rFonts w:asciiTheme="minorHAnsi" w:hAnsiTheme="minorHAnsi" w:cstheme="minorHAnsi"/>
                <w:sz w:val="14"/>
                <w:szCs w:val="14"/>
              </w:rPr>
              <w:tab/>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814</w:t>
            </w:r>
            <w:r w:rsidRPr="000933AA">
              <w:rPr>
                <w:rFonts w:asciiTheme="minorHAnsi" w:hAnsiTheme="minorHAnsi" w:cstheme="minorHAnsi"/>
                <w:sz w:val="14"/>
                <w:szCs w:val="14"/>
              </w:rPr>
              <w:tab/>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1,347</w:t>
            </w:r>
            <w:r w:rsidRPr="000933AA">
              <w:rPr>
                <w:rFonts w:asciiTheme="minorHAnsi" w:hAnsiTheme="minorHAnsi" w:cstheme="minorHAnsi"/>
                <w:sz w:val="14"/>
                <w:szCs w:val="14"/>
              </w:rPr>
              <w:tab/>
            </w:r>
          </w:p>
        </w:tc>
        <w:tc>
          <w:tcPr>
            <w:tcW w:w="691" w:type="dxa"/>
            <w:tcBorders>
              <w:top w:val="nil"/>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9,335</w:t>
            </w:r>
            <w:r w:rsidRPr="000933AA">
              <w:rPr>
                <w:rFonts w:asciiTheme="minorHAnsi" w:hAnsiTheme="minorHAnsi" w:cstheme="minorHAnsi"/>
                <w:sz w:val="14"/>
                <w:szCs w:val="14"/>
              </w:rPr>
              <w:tab/>
            </w:r>
          </w:p>
        </w:tc>
        <w:tc>
          <w:tcPr>
            <w:tcW w:w="692" w:type="dxa"/>
            <w:tcBorders>
              <w:top w:val="nil"/>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9,659</w:t>
            </w:r>
            <w:r w:rsidRPr="000933AA">
              <w:rPr>
                <w:rFonts w:asciiTheme="minorHAnsi" w:hAnsiTheme="minorHAnsi" w:cstheme="minorHAnsi"/>
                <w:sz w:val="14"/>
                <w:szCs w:val="14"/>
              </w:rPr>
              <w:tab/>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05"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745</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(895)</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745</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(895)</w:t>
            </w:r>
            <w:r w:rsidRPr="000933AA">
              <w:rPr>
                <w:rFonts w:asciiTheme="minorHAnsi" w:hAnsiTheme="minorHAnsi" w:cstheme="minorHAnsi"/>
                <w:sz w:val="14"/>
                <w:szCs w:val="14"/>
              </w:rPr>
              <w:tab/>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05"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2(d)</w:t>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2,808</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2,579</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4,558</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4,583</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439</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441</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716</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709</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1,559</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452</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10,080</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8,764</w:t>
            </w:r>
            <w:r w:rsidRPr="000933AA">
              <w:rPr>
                <w:rFonts w:asciiTheme="minorHAnsi" w:hAnsiTheme="minorHAnsi" w:cstheme="minorHAnsi"/>
                <w:sz w:val="14"/>
                <w:szCs w:val="14"/>
              </w:rPr>
              <w:tab/>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05"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33</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86</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1,308</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86</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1,341</w:t>
            </w:r>
            <w:r w:rsidRPr="000933AA">
              <w:rPr>
                <w:rFonts w:asciiTheme="minorHAnsi" w:hAnsiTheme="minorHAnsi" w:cstheme="minorHAnsi"/>
                <w:sz w:val="14"/>
                <w:szCs w:val="14"/>
              </w:rPr>
              <w:tab/>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revenue including accrued revenue</w:t>
            </w:r>
          </w:p>
        </w:tc>
        <w:tc>
          <w:tcPr>
            <w:tcW w:w="505"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2,808</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2,579</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4,558</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4,583</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439</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441</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33</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716</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709</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1,645</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1,760</w:t>
            </w:r>
            <w:r w:rsidRPr="000933AA">
              <w:rPr>
                <w:rFonts w:asciiTheme="minorHAnsi" w:hAnsiTheme="minorHAnsi" w:cstheme="minorHAnsi"/>
                <w:sz w:val="14"/>
                <w:szCs w:val="14"/>
              </w:rPr>
              <w:tab/>
            </w:r>
          </w:p>
        </w:tc>
        <w:tc>
          <w:tcPr>
            <w:tcW w:w="691" w:type="dxa"/>
            <w:tcBorders>
              <w:top w:val="single" w:sz="8" w:space="0" w:color="000000"/>
              <w:left w:val="nil"/>
              <w:bottom w:val="nil"/>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10,166</w:t>
            </w:r>
            <w:r w:rsidRPr="000933AA">
              <w:rPr>
                <w:rFonts w:asciiTheme="minorHAnsi" w:hAnsiTheme="minorHAnsi" w:cstheme="minorHAnsi"/>
                <w:sz w:val="14"/>
                <w:szCs w:val="14"/>
              </w:rPr>
              <w:tab/>
            </w:r>
          </w:p>
        </w:tc>
        <w:tc>
          <w:tcPr>
            <w:tcW w:w="692" w:type="dxa"/>
            <w:tcBorders>
              <w:top w:val="single" w:sz="8" w:space="0" w:color="000000"/>
              <w:left w:val="nil"/>
              <w:bottom w:val="nil"/>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10,105</w:t>
            </w:r>
            <w:r w:rsidRPr="000933AA">
              <w:rPr>
                <w:rFonts w:asciiTheme="minorHAnsi" w:hAnsiTheme="minorHAnsi" w:cstheme="minorHAnsi"/>
                <w:sz w:val="14"/>
                <w:szCs w:val="14"/>
              </w:rPr>
              <w:tab/>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05" w:type="dxa"/>
            <w:tcBorders>
              <w:top w:val="nil"/>
              <w:left w:val="nil"/>
              <w:bottom w:val="nil"/>
              <w:right w:val="nil"/>
            </w:tcBorders>
            <w:tcMar>
              <w:left w:w="34" w:type="dxa"/>
              <w:right w:w="22" w:type="dxa"/>
            </w:tcMar>
          </w:tcPr>
          <w:p w:rsidR="00A33951" w:rsidRPr="000933AA" w:rsidRDefault="00A33951" w:rsidP="006032A1">
            <w:pPr>
              <w:pStyle w:val="NtH1NoteNo"/>
              <w:rPr>
                <w:rFonts w:asciiTheme="minorHAnsi" w:hAnsiTheme="minorHAnsi" w:cstheme="minorHAnsi"/>
                <w:sz w:val="14"/>
                <w:szCs w:val="14"/>
              </w:rPr>
            </w:pP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(2,808)</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(2,579)</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(4,558)</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(4,583)</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(439)</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(441)</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(33)</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(716)</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(709)</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(1,377)</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(1,674)</w:t>
            </w:r>
            <w:r w:rsidRPr="000933AA">
              <w:rPr>
                <w:rFonts w:asciiTheme="minorHAnsi" w:hAnsiTheme="minorHAnsi" w:cstheme="minorHAnsi"/>
                <w:sz w:val="14"/>
                <w:szCs w:val="14"/>
              </w:rPr>
              <w:tab/>
            </w:r>
          </w:p>
        </w:tc>
        <w:tc>
          <w:tcPr>
            <w:tcW w:w="691" w:type="dxa"/>
            <w:tcBorders>
              <w:top w:val="nil"/>
              <w:left w:val="nil"/>
              <w:bottom w:val="single" w:sz="8"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(9,898)</w:t>
            </w:r>
            <w:r w:rsidRPr="000933AA">
              <w:rPr>
                <w:rFonts w:asciiTheme="minorHAnsi" w:hAnsiTheme="minorHAnsi" w:cstheme="minorHAnsi"/>
                <w:sz w:val="14"/>
                <w:szCs w:val="14"/>
              </w:rPr>
              <w:tab/>
            </w:r>
          </w:p>
        </w:tc>
        <w:tc>
          <w:tcPr>
            <w:tcW w:w="692" w:type="dxa"/>
            <w:tcBorders>
              <w:top w:val="nil"/>
              <w:left w:val="nil"/>
              <w:bottom w:val="single" w:sz="8"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(10,019)</w:t>
            </w:r>
            <w:r w:rsidRPr="000933AA">
              <w:rPr>
                <w:rFonts w:asciiTheme="minorHAnsi" w:hAnsiTheme="minorHAnsi" w:cstheme="minorHAnsi"/>
                <w:sz w:val="14"/>
                <w:szCs w:val="14"/>
              </w:rPr>
              <w:tab/>
            </w:r>
          </w:p>
        </w:tc>
      </w:tr>
      <w:tr w:rsidR="00A33951" w:rsidRPr="000933AA" w:rsidTr="006032A1">
        <w:trPr>
          <w:gridBefore w:val="1"/>
          <w:wBefore w:w="964" w:type="dxa"/>
        </w:trPr>
        <w:tc>
          <w:tcPr>
            <w:tcW w:w="3702" w:type="dxa"/>
            <w:tcBorders>
              <w:top w:val="nil"/>
              <w:left w:val="nil"/>
              <w:bottom w:val="nil"/>
              <w:right w:val="nil"/>
            </w:tcBorders>
            <w:tcMar>
              <w:left w:w="34" w:type="dxa"/>
              <w:right w:w="22"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for the reporting period</w:t>
            </w:r>
          </w:p>
        </w:tc>
        <w:tc>
          <w:tcPr>
            <w:tcW w:w="505" w:type="dxa"/>
            <w:tcBorders>
              <w:top w:val="nil"/>
              <w:left w:val="nil"/>
              <w:bottom w:val="nil"/>
              <w:right w:val="nil"/>
            </w:tcBorders>
            <w:tcMar>
              <w:left w:w="34" w:type="dxa"/>
              <w:right w:w="22" w:type="dxa"/>
            </w:tcMar>
          </w:tcPr>
          <w:p w:rsidR="00A33951" w:rsidRPr="000933AA" w:rsidRDefault="00A33951" w:rsidP="006032A1">
            <w:pPr>
              <w:rPr>
                <w:rFonts w:asciiTheme="minorHAnsi" w:hAnsiTheme="minorHAnsi" w:cstheme="minorHAnsi"/>
                <w:sz w:val="12"/>
                <w:szCs w:val="12"/>
              </w:rPr>
            </w:pPr>
          </w:p>
        </w:tc>
        <w:tc>
          <w:tcPr>
            <w:tcW w:w="691"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350"/>
                <w:tab w:val="left" w:pos="657"/>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324"/>
                <w:tab w:val="left" w:pos="604"/>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691"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268</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86</w:t>
            </w:r>
            <w:r w:rsidRPr="000933AA">
              <w:rPr>
                <w:rFonts w:asciiTheme="minorHAnsi" w:hAnsiTheme="minorHAnsi" w:cstheme="minorHAnsi"/>
                <w:sz w:val="14"/>
                <w:szCs w:val="14"/>
              </w:rPr>
              <w:tab/>
            </w:r>
          </w:p>
        </w:tc>
        <w:tc>
          <w:tcPr>
            <w:tcW w:w="691" w:type="dxa"/>
            <w:tcBorders>
              <w:top w:val="single" w:sz="8" w:space="0" w:color="000000"/>
              <w:left w:val="nil"/>
              <w:bottom w:val="double" w:sz="6" w:space="0" w:color="000000"/>
              <w:right w:val="nil"/>
            </w:tcBorders>
            <w:tcMar>
              <w:left w:w="34" w:type="dxa"/>
              <w:right w:w="0" w:type="dxa"/>
            </w:tcMar>
            <w:vAlign w:val="bottom"/>
          </w:tcPr>
          <w:p w:rsidR="00A33951" w:rsidRPr="000933AA" w:rsidRDefault="00A33951" w:rsidP="006032A1">
            <w:pPr>
              <w:pStyle w:val="NtH1AY"/>
              <w:tabs>
                <w:tab w:val="right" w:pos="631"/>
                <w:tab w:val="left" w:pos="657"/>
              </w:tabs>
              <w:rPr>
                <w:rFonts w:asciiTheme="minorHAnsi" w:hAnsiTheme="minorHAnsi" w:cstheme="minorHAnsi"/>
                <w:sz w:val="14"/>
                <w:szCs w:val="14"/>
              </w:rPr>
            </w:pPr>
            <w:r w:rsidRPr="000933AA">
              <w:rPr>
                <w:rFonts w:asciiTheme="minorHAnsi" w:hAnsiTheme="minorHAnsi" w:cstheme="minorHAnsi"/>
                <w:sz w:val="14"/>
                <w:szCs w:val="14"/>
              </w:rPr>
              <w:tab/>
              <w:t>268</w:t>
            </w:r>
            <w:r w:rsidRPr="000933AA">
              <w:rPr>
                <w:rFonts w:asciiTheme="minorHAnsi" w:hAnsiTheme="minorHAnsi" w:cstheme="minorHAnsi"/>
                <w:sz w:val="14"/>
                <w:szCs w:val="14"/>
              </w:rPr>
              <w:tab/>
            </w:r>
          </w:p>
        </w:tc>
        <w:tc>
          <w:tcPr>
            <w:tcW w:w="692" w:type="dxa"/>
            <w:tcBorders>
              <w:top w:val="single" w:sz="8" w:space="0" w:color="000000"/>
              <w:left w:val="nil"/>
              <w:bottom w:val="double" w:sz="6" w:space="0" w:color="000000"/>
              <w:right w:val="nil"/>
            </w:tcBorders>
            <w:tcMar>
              <w:left w:w="62" w:type="dxa"/>
              <w:right w:w="22" w:type="dxa"/>
            </w:tcMar>
            <w:vAlign w:val="bottom"/>
          </w:tcPr>
          <w:p w:rsidR="00A33951" w:rsidRPr="000933AA" w:rsidRDefault="00A33951" w:rsidP="006032A1">
            <w:pPr>
              <w:pStyle w:val="NtH1PY"/>
              <w:tabs>
                <w:tab w:val="right" w:pos="578"/>
                <w:tab w:val="left" w:pos="604"/>
              </w:tabs>
              <w:rPr>
                <w:rFonts w:asciiTheme="minorHAnsi" w:hAnsiTheme="minorHAnsi" w:cstheme="minorHAnsi"/>
                <w:sz w:val="14"/>
                <w:szCs w:val="14"/>
              </w:rPr>
            </w:pPr>
            <w:r w:rsidRPr="000933AA">
              <w:rPr>
                <w:rFonts w:asciiTheme="minorHAnsi" w:hAnsiTheme="minorHAnsi" w:cstheme="minorHAnsi"/>
                <w:sz w:val="14"/>
                <w:szCs w:val="14"/>
              </w:rPr>
              <w:tab/>
              <w:t>86</w:t>
            </w:r>
            <w:r w:rsidRPr="000933AA">
              <w:rPr>
                <w:rFonts w:asciiTheme="minorHAnsi" w:hAnsiTheme="minorHAnsi" w:cstheme="minorHAnsi"/>
                <w:sz w:val="14"/>
                <w:szCs w:val="14"/>
              </w:rPr>
              <w:tab/>
            </w:r>
          </w:p>
        </w:tc>
      </w:tr>
    </w:tbl>
    <w:p w:rsidR="00A33951" w:rsidRPr="000933AA" w:rsidRDefault="00A33951" w:rsidP="00A33951">
      <w:pPr>
        <w:pStyle w:val="NtTextLevel1"/>
        <w:tabs>
          <w:tab w:val="left" w:pos="1359"/>
        </w:tabs>
        <w:ind w:left="964"/>
        <w:rPr>
          <w:rFonts w:asciiTheme="minorHAnsi" w:hAnsiTheme="minorHAnsi" w:cstheme="minorHAnsi"/>
          <w:sz w:val="14"/>
          <w:szCs w:val="14"/>
        </w:rPr>
      </w:pPr>
      <w:r w:rsidRPr="000933AA">
        <w:rPr>
          <w:rFonts w:asciiTheme="minorHAnsi" w:hAnsiTheme="minorHAnsi" w:cstheme="minorHAnsi"/>
          <w:sz w:val="14"/>
          <w:szCs w:val="14"/>
        </w:rPr>
        <w:t>#6</w:t>
      </w:r>
      <w:r w:rsidRPr="000933AA">
        <w:rPr>
          <w:rFonts w:asciiTheme="minorHAnsi" w:hAnsiTheme="minorHAnsi" w:cstheme="minorHAnsi"/>
          <w:sz w:val="14"/>
          <w:szCs w:val="14"/>
        </w:rPr>
        <w:tab/>
        <w:t>The reported surplus for collaborative research network is $0.26m (2013: $0.86m) and is expected to be rolled over for future use.</w:t>
      </w:r>
    </w:p>
    <w:p w:rsidR="00A33951" w:rsidRPr="000933AA" w:rsidRDefault="00A33951" w:rsidP="00A33951">
      <w:pPr>
        <w:rPr>
          <w:rFonts w:asciiTheme="minorHAnsi" w:hAnsiTheme="minorHAnsi" w:cstheme="minorHAnsi"/>
          <w:sz w:val="14"/>
          <w:szCs w:val="14"/>
        </w:rPr>
        <w:sectPr w:rsidR="00A33951" w:rsidRPr="000933AA">
          <w:headerReference w:type="default" r:id="rId190"/>
          <w:footerReference w:type="default" r:id="rId191"/>
          <w:pgSz w:w="16848" w:h="11952" w:orient="landscape"/>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10097"/>
        <w:gridCol w:w="504"/>
        <w:gridCol w:w="822"/>
        <w:gridCol w:w="822"/>
        <w:gridCol w:w="822"/>
        <w:gridCol w:w="822"/>
      </w:tblGrid>
      <w:tr w:rsidR="00A33951" w:rsidRPr="000933AA" w:rsidTr="006032A1">
        <w:tc>
          <w:tcPr>
            <w:tcW w:w="14853" w:type="dxa"/>
            <w:gridSpan w:val="7"/>
            <w:tcBorders>
              <w:top w:val="nil"/>
              <w:left w:val="nil"/>
              <w:bottom w:val="nil"/>
              <w:right w:val="nil"/>
            </w:tcBorders>
          </w:tcPr>
          <w:p w:rsidR="009B06F9" w:rsidRPr="009B06F9" w:rsidRDefault="009B06F9" w:rsidP="006032A1">
            <w:pPr>
              <w:pStyle w:val="NtHeading4"/>
              <w:tabs>
                <w:tab w:val="clear" w:pos="1530"/>
                <w:tab w:val="left" w:pos="963"/>
              </w:tabs>
              <w:ind w:left="964" w:hanging="567"/>
              <w:rPr>
                <w:rFonts w:asciiTheme="minorHAnsi" w:hAnsiTheme="minorHAnsi" w:cstheme="minorHAnsi"/>
              </w:rPr>
            </w:pPr>
            <w:r w:rsidRPr="009B06F9">
              <w:rPr>
                <w:rFonts w:asciiTheme="minorHAnsi" w:hAnsiTheme="minorHAnsi" w:cstheme="minorHAnsi"/>
              </w:rPr>
              <w:t>42</w:t>
            </w:r>
            <w:r w:rsidRPr="009B06F9">
              <w:rPr>
                <w:rFonts w:asciiTheme="minorHAnsi" w:hAnsiTheme="minorHAnsi" w:cstheme="minorHAnsi"/>
              </w:rPr>
              <w:tab/>
              <w:t>Acquittal of Australian Government financial assistance continued</w:t>
            </w:r>
          </w:p>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(e)</w:t>
            </w:r>
            <w:r w:rsidRPr="000933AA">
              <w:rPr>
                <w:rFonts w:asciiTheme="minorHAnsi" w:hAnsiTheme="minorHAnsi" w:cstheme="minorHAnsi"/>
              </w:rPr>
              <w:tab/>
              <w:t xml:space="preserve">Australian Research Council Grants </w:t>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34" w:type="dxa"/>
            </w:tcMar>
            <w:vAlign w:val="bottom"/>
          </w:tcPr>
          <w:p w:rsidR="00A33951" w:rsidRPr="000933AA" w:rsidRDefault="00A33951" w:rsidP="006032A1">
            <w:pPr>
              <w:pStyle w:val="NtH1NoteNoCHd"/>
              <w:rPr>
                <w:rFonts w:asciiTheme="minorHAnsi" w:hAnsiTheme="minorHAnsi" w:cstheme="minorHAnsi"/>
              </w:rPr>
            </w:pPr>
          </w:p>
        </w:tc>
        <w:tc>
          <w:tcPr>
            <w:tcW w:w="1644"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Projects</w:t>
            </w:r>
          </w:p>
        </w:tc>
        <w:tc>
          <w:tcPr>
            <w:tcW w:w="1644"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CHd1"/>
              <w:rPr>
                <w:rFonts w:asciiTheme="minorHAnsi" w:hAnsiTheme="minorHAnsi" w:cstheme="minorHAnsi"/>
                <w:sz w:val="14"/>
                <w:szCs w:val="14"/>
              </w:rPr>
            </w:pPr>
            <w:r w:rsidRPr="000933AA">
              <w:rPr>
                <w:rFonts w:asciiTheme="minorHAnsi" w:hAnsiTheme="minorHAnsi" w:cstheme="minorHAnsi"/>
                <w:sz w:val="14"/>
                <w:szCs w:val="14"/>
              </w:rPr>
              <w:t>(i) Discovery</w:t>
            </w:r>
          </w:p>
          <w:p w:rsidR="00A33951" w:rsidRPr="000933AA" w:rsidRDefault="00A33951" w:rsidP="006032A1">
            <w:pPr>
              <w:pStyle w:val="NtH1DescCHd1"/>
              <w:rPr>
                <w:rFonts w:asciiTheme="minorHAnsi" w:hAnsiTheme="minorHAnsi" w:cstheme="minorHAnsi"/>
                <w:sz w:val="14"/>
                <w:szCs w:val="14"/>
              </w:rPr>
            </w:pPr>
          </w:p>
        </w:tc>
        <w:tc>
          <w:tcPr>
            <w:tcW w:w="504" w:type="dxa"/>
            <w:tcBorders>
              <w:top w:val="nil"/>
              <w:left w:val="nil"/>
              <w:bottom w:val="nil"/>
              <w:right w:val="nil"/>
            </w:tcBorders>
            <w:tcMar>
              <w:left w:w="34"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Australian Government for the program)</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822" w:type="dxa"/>
            <w:tcBorders>
              <w:top w:val="nil"/>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196</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208</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196</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208</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2(e)(i)</w:t>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196</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208</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196</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208</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164</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164</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revenue including accrued revenue</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327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372</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327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372</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(206)</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(241)</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(206)</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(241)</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for the reporting period</w:t>
            </w:r>
          </w:p>
        </w:tc>
        <w:tc>
          <w:tcPr>
            <w:tcW w:w="504" w:type="dxa"/>
            <w:tcBorders>
              <w:top w:val="nil"/>
              <w:left w:val="nil"/>
              <w:bottom w:val="nil"/>
              <w:right w:val="nil"/>
            </w:tcBorders>
            <w:tcMar>
              <w:left w:w="34" w:type="dxa"/>
            </w:tcMar>
          </w:tcPr>
          <w:p w:rsidR="00A33951" w:rsidRPr="000933AA" w:rsidRDefault="00A33951" w:rsidP="006032A1">
            <w:pPr>
              <w:rPr>
                <w:rFonts w:asciiTheme="minorHAnsi" w:hAnsiTheme="minorHAnsi" w:cstheme="minorHAnsi"/>
                <w:sz w:val="12"/>
                <w:szCs w:val="12"/>
              </w:rPr>
            </w:pP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121</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131</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121</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131</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c>
          <w:tcPr>
            <w:tcW w:w="504" w:type="dxa"/>
            <w:tcBorders>
              <w:top w:val="nil"/>
              <w:left w:val="nil"/>
              <w:bottom w:val="nil"/>
              <w:right w:val="nil"/>
            </w:tcBorders>
            <w:tcMar>
              <w:left w:w="34" w:type="dxa"/>
            </w:tcMar>
            <w:vAlign w:val="bottom"/>
          </w:tcPr>
          <w:p w:rsidR="00A33951" w:rsidRPr="000933AA" w:rsidRDefault="00A33951" w:rsidP="006032A1">
            <w:pPr>
              <w:pStyle w:val="NtH1NoteNoCHd"/>
              <w:rPr>
                <w:rFonts w:asciiTheme="minorHAnsi" w:hAnsiTheme="minorHAnsi" w:cstheme="minorHAnsi"/>
              </w:rPr>
            </w:pPr>
          </w:p>
        </w:tc>
        <w:tc>
          <w:tcPr>
            <w:tcW w:w="1644"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rPr>
            </w:pPr>
          </w:p>
          <w:p w:rsidR="00A33951" w:rsidRPr="000933AA" w:rsidRDefault="00A33951" w:rsidP="006032A1">
            <w:pPr>
              <w:pStyle w:val="NtH1AYCHd"/>
              <w:rPr>
                <w:rFonts w:asciiTheme="minorHAnsi" w:hAnsiTheme="minorHAnsi" w:cstheme="minorHAnsi"/>
              </w:rPr>
            </w:pPr>
          </w:p>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Projects</w:t>
            </w:r>
          </w:p>
        </w:tc>
        <w:tc>
          <w:tcPr>
            <w:tcW w:w="1644" w:type="dxa"/>
            <w:gridSpan w:val="2"/>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Total</w:t>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CHd1"/>
              <w:rPr>
                <w:rFonts w:asciiTheme="minorHAnsi" w:hAnsiTheme="minorHAnsi" w:cstheme="minorHAnsi"/>
                <w:sz w:val="14"/>
                <w:szCs w:val="14"/>
              </w:rPr>
            </w:pPr>
            <w:r w:rsidRPr="000933AA">
              <w:rPr>
                <w:rFonts w:asciiTheme="minorHAnsi" w:hAnsiTheme="minorHAnsi" w:cstheme="minorHAnsi"/>
                <w:sz w:val="14"/>
                <w:szCs w:val="14"/>
              </w:rPr>
              <w:t>(ii) Linkages</w:t>
            </w:r>
          </w:p>
          <w:p w:rsidR="00A33951" w:rsidRPr="000933AA" w:rsidRDefault="00A33951" w:rsidP="006032A1">
            <w:pPr>
              <w:pStyle w:val="NtH1DescCHd1"/>
              <w:rPr>
                <w:rFonts w:asciiTheme="minorHAnsi" w:hAnsiTheme="minorHAnsi" w:cstheme="minorHAnsi"/>
                <w:sz w:val="14"/>
                <w:szCs w:val="14"/>
              </w:rPr>
            </w:pPr>
          </w:p>
        </w:tc>
        <w:tc>
          <w:tcPr>
            <w:tcW w:w="504" w:type="dxa"/>
            <w:tcBorders>
              <w:top w:val="nil"/>
              <w:left w:val="nil"/>
              <w:bottom w:val="nil"/>
              <w:right w:val="nil"/>
            </w:tcBorders>
            <w:tcMar>
              <w:left w:w="34" w:type="dxa"/>
            </w:tcMar>
            <w:vAlign w:val="bottom"/>
          </w:tcPr>
          <w:p w:rsidR="00A33951" w:rsidRPr="000933AA" w:rsidRDefault="00A33951" w:rsidP="006032A1">
            <w:pPr>
              <w:pStyle w:val="NtH1NoteNoCHd"/>
              <w:rPr>
                <w:rFonts w:asciiTheme="minorHAnsi" w:hAnsiTheme="minorHAnsi" w:cstheme="minorHAnsi"/>
                <w:sz w:val="14"/>
                <w:szCs w:val="14"/>
              </w:rPr>
            </w:pPr>
            <w:r w:rsidRPr="000933AA">
              <w:rPr>
                <w:rFonts w:asciiTheme="minorHAnsi" w:hAnsiTheme="minorHAnsi" w:cstheme="minorHAnsi"/>
                <w:sz w:val="14"/>
                <w:szCs w:val="14"/>
              </w:rPr>
              <w:t>Note</w:t>
            </w: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2014</w:t>
            </w:r>
          </w:p>
          <w:p w:rsidR="00A33951" w:rsidRPr="000933AA" w:rsidRDefault="00A33951" w:rsidP="006032A1">
            <w:pPr>
              <w:pStyle w:val="NtHrAYCHd"/>
              <w:rPr>
                <w:rFonts w:asciiTheme="minorHAnsi" w:hAnsiTheme="minorHAnsi" w:cstheme="minorHAnsi"/>
                <w:sz w:val="14"/>
                <w:szCs w:val="14"/>
              </w:rPr>
            </w:pPr>
            <w:r w:rsidRPr="000933AA">
              <w:rPr>
                <w:rFonts w:asciiTheme="minorHAnsi" w:hAnsiTheme="minorHAnsi" w:cstheme="minorHAnsi"/>
                <w:sz w:val="14"/>
                <w:szCs w:val="14"/>
              </w:rPr>
              <w:t>$000's</w:t>
            </w:r>
          </w:p>
          <w:p w:rsidR="00A33951" w:rsidRPr="000933AA" w:rsidRDefault="00A33951" w:rsidP="006032A1">
            <w:pPr>
              <w:pStyle w:val="NtHcAYCHd"/>
              <w:rPr>
                <w:rFonts w:asciiTheme="minorHAnsi" w:hAnsiTheme="minorHAnsi" w:cstheme="minorHAnsi"/>
              </w:rPr>
            </w:pPr>
          </w:p>
        </w:tc>
        <w:tc>
          <w:tcPr>
            <w:tcW w:w="822" w:type="dxa"/>
            <w:tcBorders>
              <w:top w:val="nil"/>
              <w:left w:val="nil"/>
              <w:bottom w:val="nil"/>
              <w:right w:val="nil"/>
            </w:tcBorders>
            <w:tcMar>
              <w:left w:w="22" w:type="dxa"/>
            </w:tcMar>
            <w:vAlign w:val="bottom"/>
          </w:tcPr>
          <w:p w:rsidR="00A33951" w:rsidRPr="000933AA" w:rsidRDefault="00A33951" w:rsidP="006032A1">
            <w:pPr>
              <w:pStyle w:val="NtH1AYCHd"/>
              <w:rPr>
                <w:rFonts w:asciiTheme="minorHAnsi" w:hAnsiTheme="minorHAnsi" w:cstheme="minorHAnsi"/>
                <w:sz w:val="14"/>
                <w:szCs w:val="14"/>
              </w:rPr>
            </w:pPr>
            <w:r w:rsidRPr="000933AA">
              <w:rPr>
                <w:rFonts w:asciiTheme="minorHAnsi" w:hAnsiTheme="minorHAnsi" w:cstheme="minorHAnsi"/>
                <w:sz w:val="14"/>
                <w:szCs w:val="14"/>
              </w:rPr>
              <w:t>2013</w:t>
            </w:r>
          </w:p>
          <w:p w:rsidR="00A33951" w:rsidRPr="000933AA" w:rsidRDefault="00A33951" w:rsidP="006032A1">
            <w:pPr>
              <w:pStyle w:val="NtHrAYCHd"/>
              <w:rPr>
                <w:rFonts w:asciiTheme="minorHAnsi" w:hAnsiTheme="minorHAnsi" w:cstheme="minorHAnsi"/>
                <w:b w:val="0"/>
                <w:bCs w:val="0"/>
                <w:sz w:val="14"/>
                <w:szCs w:val="14"/>
              </w:rPr>
            </w:pPr>
            <w:r w:rsidRPr="000933AA">
              <w:rPr>
                <w:rFonts w:asciiTheme="minorHAnsi" w:hAnsiTheme="minorHAnsi" w:cstheme="minorHAnsi"/>
                <w:b w:val="0"/>
                <w:bCs w:val="0"/>
                <w:sz w:val="14"/>
                <w:szCs w:val="14"/>
              </w:rPr>
              <w:t>$000's</w:t>
            </w:r>
          </w:p>
          <w:p w:rsidR="00A33951" w:rsidRPr="000933AA" w:rsidRDefault="00A33951" w:rsidP="006032A1">
            <w:pPr>
              <w:pStyle w:val="NtHcAYCHd"/>
              <w:rPr>
                <w:rFonts w:asciiTheme="minorHAnsi" w:hAnsiTheme="minorHAnsi" w:cstheme="minorHAnsi"/>
              </w:rPr>
            </w:pP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Financial assistance received in CASH during the reporting period (total cash received from Australian Government for the program)</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2(g)</w:t>
            </w:r>
          </w:p>
        </w:tc>
        <w:tc>
          <w:tcPr>
            <w:tcW w:w="822" w:type="dxa"/>
            <w:tcBorders>
              <w:top w:val="nil"/>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341</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367</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341</w:t>
            </w:r>
            <w:r w:rsidRPr="000933AA">
              <w:rPr>
                <w:rFonts w:asciiTheme="minorHAnsi" w:hAnsiTheme="minorHAnsi" w:cstheme="minorHAnsi"/>
                <w:sz w:val="14"/>
                <w:szCs w:val="14"/>
              </w:rPr>
              <w:tab/>
            </w:r>
          </w:p>
        </w:tc>
        <w:tc>
          <w:tcPr>
            <w:tcW w:w="822" w:type="dxa"/>
            <w:tcBorders>
              <w:top w:val="nil"/>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367</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Net accrual adjustments</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410"/>
                <w:tab w:val="left" w:pos="775"/>
              </w:tabs>
              <w:rPr>
                <w:rFonts w:asciiTheme="minorHAnsi" w:hAnsiTheme="minorHAnsi" w:cstheme="minorHAnsi"/>
                <w:sz w:val="14"/>
                <w:szCs w:val="14"/>
              </w:rPr>
            </w:pPr>
            <w:r w:rsidRPr="000933AA">
              <w:rPr>
                <w:rFonts w:asciiTheme="minorHAnsi" w:hAnsiTheme="minorHAnsi" w:cstheme="minorHAnsi"/>
                <w:sz w:val="14"/>
                <w:szCs w:val="14"/>
              </w:rPr>
              <w:tab/>
              <w:t>-</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Revenue for the period</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r w:rsidRPr="000933AA">
              <w:rPr>
                <w:rFonts w:asciiTheme="minorHAnsi" w:hAnsiTheme="minorHAnsi" w:cstheme="minorHAnsi"/>
                <w:sz w:val="14"/>
                <w:szCs w:val="14"/>
              </w:rPr>
              <w:t>2(e)(ii)</w:t>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341</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367</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341</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367</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from the previous year</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273</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179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273</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179</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Total revenue including accrued revenue</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614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546</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614</w:t>
            </w:r>
            <w:r w:rsidRPr="000933AA">
              <w:rPr>
                <w:rFonts w:asciiTheme="minorHAnsi" w:hAnsiTheme="minorHAnsi" w:cstheme="minorHAnsi"/>
                <w:sz w:val="14"/>
                <w:szCs w:val="14"/>
              </w:rPr>
              <w:tab/>
            </w:r>
          </w:p>
        </w:tc>
        <w:tc>
          <w:tcPr>
            <w:tcW w:w="822" w:type="dxa"/>
            <w:tcBorders>
              <w:top w:val="single" w:sz="8" w:space="0" w:color="000000"/>
              <w:left w:val="nil"/>
              <w:bottom w:val="nil"/>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546</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Less expenses including accrued expenses</w:t>
            </w:r>
          </w:p>
        </w:tc>
        <w:tc>
          <w:tcPr>
            <w:tcW w:w="504" w:type="dxa"/>
            <w:tcBorders>
              <w:top w:val="nil"/>
              <w:left w:val="nil"/>
              <w:bottom w:val="nil"/>
              <w:right w:val="nil"/>
            </w:tcBorders>
            <w:tcMar>
              <w:left w:w="34" w:type="dxa"/>
            </w:tcMar>
          </w:tcPr>
          <w:p w:rsidR="00A33951" w:rsidRPr="000933AA" w:rsidRDefault="00A33951" w:rsidP="006032A1">
            <w:pPr>
              <w:pStyle w:val="NtH1NoteNo"/>
              <w:rPr>
                <w:rFonts w:asciiTheme="minorHAnsi" w:hAnsiTheme="minorHAnsi" w:cstheme="minorHAnsi"/>
                <w:sz w:val="14"/>
                <w:szCs w:val="14"/>
              </w:rPr>
            </w:pP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(339)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(273)</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(339)</w:t>
            </w:r>
            <w:r w:rsidRPr="000933AA">
              <w:rPr>
                <w:rFonts w:asciiTheme="minorHAnsi" w:hAnsiTheme="minorHAnsi" w:cstheme="minorHAnsi"/>
                <w:sz w:val="14"/>
                <w:szCs w:val="14"/>
              </w:rPr>
              <w:tab/>
            </w:r>
          </w:p>
        </w:tc>
        <w:tc>
          <w:tcPr>
            <w:tcW w:w="822" w:type="dxa"/>
            <w:tcBorders>
              <w:top w:val="nil"/>
              <w:left w:val="nil"/>
              <w:bottom w:val="single" w:sz="8"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(273)</w:t>
            </w:r>
            <w:r w:rsidRPr="000933AA">
              <w:rPr>
                <w:rFonts w:asciiTheme="minorHAnsi" w:hAnsiTheme="minorHAnsi" w:cstheme="minorHAnsi"/>
                <w:sz w:val="14"/>
                <w:szCs w:val="14"/>
              </w:rPr>
              <w:tab/>
            </w:r>
          </w:p>
        </w:tc>
      </w:tr>
      <w:tr w:rsidR="00A33951" w:rsidRPr="000933AA" w:rsidTr="006032A1">
        <w:tblPrEx>
          <w:tblCellMar>
            <w:right w:w="22" w:type="dxa"/>
          </w:tblCellMar>
        </w:tblPrEx>
        <w:trPr>
          <w:gridBefore w:val="1"/>
          <w:wBefore w:w="964" w:type="dxa"/>
        </w:trPr>
        <w:tc>
          <w:tcPr>
            <w:tcW w:w="10097" w:type="dxa"/>
            <w:tcBorders>
              <w:top w:val="nil"/>
              <w:left w:val="nil"/>
              <w:bottom w:val="nil"/>
              <w:right w:val="nil"/>
            </w:tcBorders>
            <w:tcMar>
              <w:left w:w="28" w:type="dxa"/>
            </w:tcMar>
            <w:vAlign w:val="bottom"/>
          </w:tcPr>
          <w:p w:rsidR="00A33951" w:rsidRPr="000933AA" w:rsidRDefault="00A33951" w:rsidP="006032A1">
            <w:pPr>
              <w:pStyle w:val="NtH1Desc"/>
              <w:rPr>
                <w:rFonts w:asciiTheme="minorHAnsi" w:hAnsiTheme="minorHAnsi" w:cstheme="minorHAnsi"/>
                <w:sz w:val="14"/>
                <w:szCs w:val="14"/>
              </w:rPr>
            </w:pPr>
            <w:r w:rsidRPr="000933AA">
              <w:rPr>
                <w:rFonts w:asciiTheme="minorHAnsi" w:hAnsiTheme="minorHAnsi" w:cstheme="minorHAnsi"/>
                <w:sz w:val="14"/>
                <w:szCs w:val="14"/>
              </w:rPr>
              <w:t>Surplus/(deficit) for the reporting period</w:t>
            </w:r>
          </w:p>
        </w:tc>
        <w:tc>
          <w:tcPr>
            <w:tcW w:w="504" w:type="dxa"/>
            <w:tcBorders>
              <w:top w:val="nil"/>
              <w:left w:val="nil"/>
              <w:bottom w:val="nil"/>
              <w:right w:val="nil"/>
            </w:tcBorders>
            <w:tcMar>
              <w:left w:w="34" w:type="dxa"/>
            </w:tcMar>
          </w:tcPr>
          <w:p w:rsidR="00A33951" w:rsidRPr="000933AA" w:rsidRDefault="00A33951" w:rsidP="006032A1">
            <w:pPr>
              <w:rPr>
                <w:rFonts w:asciiTheme="minorHAnsi" w:hAnsiTheme="minorHAnsi" w:cstheme="minorHAnsi"/>
                <w:sz w:val="12"/>
                <w:szCs w:val="12"/>
              </w:rPr>
            </w:pP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275</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273</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A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275</w:t>
            </w:r>
            <w:r w:rsidRPr="000933AA">
              <w:rPr>
                <w:rFonts w:asciiTheme="minorHAnsi" w:hAnsiTheme="minorHAnsi" w:cstheme="minorHAnsi"/>
                <w:sz w:val="14"/>
                <w:szCs w:val="14"/>
              </w:rPr>
              <w:tab/>
            </w:r>
          </w:p>
        </w:tc>
        <w:tc>
          <w:tcPr>
            <w:tcW w:w="822" w:type="dxa"/>
            <w:tcBorders>
              <w:top w:val="single" w:sz="8" w:space="0" w:color="000000"/>
              <w:left w:val="nil"/>
              <w:bottom w:val="double" w:sz="6" w:space="0" w:color="000000"/>
              <w:right w:val="nil"/>
            </w:tcBorders>
            <w:tcMar>
              <w:left w:w="22" w:type="dxa"/>
            </w:tcMar>
            <w:vAlign w:val="bottom"/>
          </w:tcPr>
          <w:p w:rsidR="00A33951" w:rsidRPr="000933AA" w:rsidRDefault="00A33951" w:rsidP="006032A1">
            <w:pPr>
              <w:pStyle w:val="NtH1PY"/>
              <w:tabs>
                <w:tab w:val="right" w:pos="749"/>
                <w:tab w:val="left" w:pos="775"/>
              </w:tabs>
              <w:rPr>
                <w:rFonts w:asciiTheme="minorHAnsi" w:hAnsiTheme="minorHAnsi" w:cstheme="minorHAnsi"/>
                <w:sz w:val="14"/>
                <w:szCs w:val="14"/>
              </w:rPr>
            </w:pPr>
            <w:r w:rsidRPr="000933AA">
              <w:rPr>
                <w:rFonts w:asciiTheme="minorHAnsi" w:hAnsiTheme="minorHAnsi" w:cstheme="minorHAnsi"/>
                <w:sz w:val="14"/>
                <w:szCs w:val="14"/>
              </w:rPr>
              <w:tab/>
              <w:t>273</w:t>
            </w:r>
            <w:r w:rsidRPr="000933AA">
              <w:rPr>
                <w:rFonts w:asciiTheme="minorHAnsi" w:hAnsiTheme="minorHAnsi" w:cstheme="minorHAnsi"/>
                <w:sz w:val="14"/>
                <w:szCs w:val="14"/>
              </w:rPr>
              <w:tab/>
            </w:r>
          </w:p>
        </w:tc>
      </w:tr>
    </w:tbl>
    <w:p w:rsidR="00A33951" w:rsidRPr="000933AA" w:rsidRDefault="00A33951" w:rsidP="00A33951">
      <w:pPr>
        <w:rPr>
          <w:rFonts w:asciiTheme="minorHAnsi" w:hAnsiTheme="minorHAnsi" w:cstheme="minorHAnsi"/>
          <w:sz w:val="14"/>
          <w:szCs w:val="14"/>
        </w:rPr>
        <w:sectPr w:rsidR="00A33951" w:rsidRPr="000933AA">
          <w:headerReference w:type="default" r:id="rId192"/>
          <w:footerReference w:type="default" r:id="rId193"/>
          <w:pgSz w:w="16848" w:h="11952" w:orient="landscape"/>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6043"/>
        <w:gridCol w:w="635"/>
        <w:gridCol w:w="1139"/>
        <w:gridCol w:w="1140"/>
      </w:tblGrid>
      <w:tr w:rsidR="00A33951" w:rsidRPr="000933AA" w:rsidTr="006032A1">
        <w:tc>
          <w:tcPr>
            <w:tcW w:w="9921" w:type="dxa"/>
            <w:gridSpan w:val="5"/>
            <w:tcBorders>
              <w:top w:val="nil"/>
              <w:left w:val="nil"/>
              <w:bottom w:val="nil"/>
              <w:right w:val="nil"/>
            </w:tcBorders>
          </w:tcPr>
          <w:p w:rsidR="009B06F9" w:rsidRPr="009B06F9" w:rsidRDefault="009B06F9" w:rsidP="006032A1">
            <w:pPr>
              <w:pStyle w:val="NtHeading4"/>
              <w:tabs>
                <w:tab w:val="clear" w:pos="1530"/>
                <w:tab w:val="left" w:pos="963"/>
              </w:tabs>
              <w:ind w:left="964" w:hanging="567"/>
              <w:rPr>
                <w:rFonts w:asciiTheme="minorHAnsi" w:hAnsiTheme="minorHAnsi" w:cstheme="minorHAnsi"/>
              </w:rPr>
            </w:pPr>
            <w:r w:rsidRPr="009B06F9">
              <w:rPr>
                <w:rFonts w:asciiTheme="minorHAnsi" w:hAnsiTheme="minorHAnsi" w:cstheme="minorHAnsi"/>
              </w:rPr>
              <w:t>42</w:t>
            </w:r>
            <w:r w:rsidRPr="009B06F9">
              <w:rPr>
                <w:rFonts w:asciiTheme="minorHAnsi" w:hAnsiTheme="minorHAnsi" w:cstheme="minorHAnsi"/>
              </w:rPr>
              <w:tab/>
              <w:t>Acquittal of Australian Government financial assistance continued</w:t>
            </w:r>
          </w:p>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(f)</w:t>
            </w:r>
            <w:r w:rsidRPr="000933AA">
              <w:rPr>
                <w:rFonts w:asciiTheme="minorHAnsi" w:hAnsiTheme="minorHAnsi" w:cstheme="minorHAnsi"/>
              </w:rPr>
              <w:tab/>
              <w:t>OS</w:t>
            </w:r>
            <w:r w:rsidRPr="000933AA">
              <w:rPr>
                <w:rFonts w:asciiTheme="minorHAnsi" w:hAnsiTheme="minorHAnsi" w:cstheme="minorHAnsi"/>
              </w:rPr>
              <w:noBreakHyphen/>
              <w:t xml:space="preserve">HELP </w:t>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CHd1"/>
              <w:rPr>
                <w:rFonts w:asciiTheme="minorHAnsi" w:hAnsiTheme="minorHAnsi" w:cstheme="minorHAnsi"/>
              </w:rPr>
            </w:pPr>
          </w:p>
        </w:tc>
        <w:tc>
          <w:tcPr>
            <w:tcW w:w="635"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p>
        </w:tc>
        <w:tc>
          <w:tcPr>
            <w:tcW w:w="2279" w:type="dxa"/>
            <w:gridSpan w:val="2"/>
            <w:tcBorders>
              <w:top w:val="nil"/>
              <w:left w:val="nil"/>
              <w:bottom w:val="nil"/>
              <w:right w:val="nil"/>
            </w:tcBorders>
            <w:tcMar>
              <w:left w:w="28" w:type="dxa"/>
            </w:tcMar>
            <w:vAlign w:val="bottom"/>
          </w:tcPr>
          <w:p w:rsidR="00A33951" w:rsidRPr="000933AA" w:rsidRDefault="00A33951" w:rsidP="006032A1">
            <w:pPr>
              <w:rPr>
                <w:rFonts w:asciiTheme="minorHAnsi" w:hAnsiTheme="minorHAnsi" w:cstheme="minorHAnsi"/>
                <w:sz w:val="12"/>
                <w:szCs w:val="12"/>
              </w:rPr>
            </w:pP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CHd1"/>
              <w:rPr>
                <w:rFonts w:asciiTheme="minorHAnsi" w:hAnsiTheme="minorHAnsi" w:cstheme="minorHAnsi"/>
              </w:rPr>
            </w:pPr>
          </w:p>
        </w:tc>
        <w:tc>
          <w:tcPr>
            <w:tcW w:w="635"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tc>
        <w:tc>
          <w:tcPr>
            <w:tcW w:w="1140"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b w:val="0"/>
                <w:bCs w:val="0"/>
              </w:rPr>
            </w:pPr>
            <w:r w:rsidRPr="000933AA">
              <w:rPr>
                <w:rFonts w:asciiTheme="minorHAnsi" w:hAnsiTheme="minorHAnsi" w:cstheme="minorHAnsi"/>
                <w:b w:val="0"/>
                <w:bCs w:val="0"/>
              </w:rPr>
              <w:t>$000's</w:t>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CHd1"/>
              <w:rPr>
                <w:rFonts w:asciiTheme="minorHAnsi" w:hAnsiTheme="minorHAnsi" w:cstheme="minorHAnsi"/>
              </w:rPr>
            </w:pPr>
          </w:p>
        </w:tc>
        <w:tc>
          <w:tcPr>
            <w:tcW w:w="635"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p>
        </w:tc>
        <w:tc>
          <w:tcPr>
            <w:tcW w:w="1140"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received during the reporting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2,625</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490</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spent during the reporting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(902)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(430)</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Net cash received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2(g)</w:t>
            </w:r>
          </w:p>
        </w:tc>
        <w:tc>
          <w:tcPr>
            <w:tcW w:w="1139" w:type="dxa"/>
            <w:tcBorders>
              <w:top w:val="single" w:sz="8" w:space="0" w:color="000000"/>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1,723</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60</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surplus/(deficit) from the previous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93</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33</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surplus/(deficit) for the reporting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25</w:t>
            </w: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1,816</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93</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964"/>
        <w:gridCol w:w="6043"/>
        <w:gridCol w:w="635"/>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(g)</w:t>
            </w:r>
            <w:r w:rsidRPr="000933AA">
              <w:rPr>
                <w:rFonts w:asciiTheme="minorHAnsi" w:hAnsiTheme="minorHAnsi" w:cstheme="minorHAnsi"/>
              </w:rPr>
              <w:tab/>
              <w:t xml:space="preserve">Superannuation supplementation </w:t>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CHd1"/>
              <w:rPr>
                <w:rFonts w:asciiTheme="minorHAnsi" w:hAnsiTheme="minorHAnsi" w:cstheme="minorHAnsi"/>
              </w:rPr>
            </w:pPr>
          </w:p>
        </w:tc>
        <w:tc>
          <w:tcPr>
            <w:tcW w:w="635"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p w:rsidR="00A33951" w:rsidRPr="000933AA" w:rsidRDefault="00A33951" w:rsidP="006032A1">
            <w:pPr>
              <w:pStyle w:val="NtHcAYCHd"/>
              <w:rPr>
                <w:rFonts w:asciiTheme="minorHAnsi" w:hAnsiTheme="minorHAnsi" w:cstheme="minorHAnsi"/>
              </w:rPr>
            </w:pPr>
          </w:p>
        </w:tc>
        <w:tc>
          <w:tcPr>
            <w:tcW w:w="1140"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b w:val="0"/>
                <w:bCs w:val="0"/>
              </w:rPr>
            </w:pPr>
            <w:r w:rsidRPr="000933AA">
              <w:rPr>
                <w:rFonts w:asciiTheme="minorHAnsi" w:hAnsiTheme="minorHAnsi" w:cstheme="minorHAnsi"/>
                <w:b w:val="0"/>
                <w:bCs w:val="0"/>
              </w:rPr>
              <w:t>$000's</w:t>
            </w:r>
          </w:p>
          <w:p w:rsidR="00A33951" w:rsidRPr="000933AA" w:rsidRDefault="00A33951" w:rsidP="006032A1">
            <w:pPr>
              <w:pStyle w:val="NtHcAYCHd"/>
              <w:rPr>
                <w:rFonts w:asciiTheme="minorHAnsi" w:hAnsiTheme="minorHAnsi" w:cstheme="minorHAnsi"/>
              </w:rPr>
            </w:pP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received during the reporting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2(g)</w:t>
            </w:r>
          </w:p>
        </w:tc>
        <w:tc>
          <w:tcPr>
            <w:tcW w:w="1139" w:type="dxa"/>
            <w:tcBorders>
              <w:top w:val="nil"/>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3,252</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2,704</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University contribution in respect of current employees</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199</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242</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available</w:t>
            </w:r>
          </w:p>
        </w:tc>
        <w:tc>
          <w:tcPr>
            <w:tcW w:w="635"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3,451</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2,946</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surplus/(deficit) from the previous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(380)</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206</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available for current period</w:t>
            </w:r>
          </w:p>
        </w:tc>
        <w:tc>
          <w:tcPr>
            <w:tcW w:w="635" w:type="dxa"/>
            <w:tcBorders>
              <w:top w:val="nil"/>
              <w:left w:val="nil"/>
              <w:bottom w:val="nil"/>
              <w:right w:val="nil"/>
            </w:tcBorders>
            <w:tcMar>
              <w:left w:w="45" w:type="dxa"/>
            </w:tcMar>
          </w:tcPr>
          <w:p w:rsidR="00A33951" w:rsidRPr="000933AA" w:rsidRDefault="00A33951" w:rsidP="006032A1">
            <w:pPr>
              <w:rPr>
                <w:rFonts w:asciiTheme="minorHAnsi" w:hAnsiTheme="minorHAnsi" w:cstheme="minorHAnsi"/>
                <w:sz w:val="12"/>
                <w:szCs w:val="12"/>
              </w:rPr>
            </w:pPr>
          </w:p>
        </w:tc>
        <w:tc>
          <w:tcPr>
            <w:tcW w:w="1139" w:type="dxa"/>
            <w:tcBorders>
              <w:top w:val="single" w:sz="8" w:space="0" w:color="000000"/>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3,071</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3,152</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Contributions to specified defined benefit funds</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(2,981)</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(3,532)</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0"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Cash surplus/(deficit) for this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90</w:t>
            </w:r>
            <w:r w:rsidRPr="000933AA">
              <w:rPr>
                <w:rFonts w:asciiTheme="minorHAnsi" w:hAnsiTheme="minorHAnsi" w:cstheme="minorHAnsi"/>
              </w:rPr>
              <w:tab/>
            </w:r>
          </w:p>
        </w:tc>
        <w:tc>
          <w:tcPr>
            <w:tcW w:w="1140" w:type="dxa"/>
            <w:tcBorders>
              <w:top w:val="single" w:sz="8" w:space="0" w:color="000000"/>
              <w:left w:val="nil"/>
              <w:bottom w:val="double" w:sz="6" w:space="0" w:color="000000"/>
              <w:right w:val="nil"/>
            </w:tcBorders>
            <w:tcMar>
              <w:left w:w="28" w:type="dxa"/>
            </w:tcMar>
            <w:vAlign w:val="bottom"/>
          </w:tcPr>
          <w:p w:rsidR="00A33951" w:rsidRPr="000933AA" w:rsidRDefault="00A33951" w:rsidP="006032A1">
            <w:pPr>
              <w:pStyle w:val="NtI2xSc01"/>
              <w:tabs>
                <w:tab w:val="right" w:pos="1056"/>
                <w:tab w:val="left" w:pos="1082"/>
              </w:tabs>
              <w:rPr>
                <w:rFonts w:asciiTheme="minorHAnsi" w:hAnsiTheme="minorHAnsi" w:cstheme="minorHAnsi"/>
              </w:rPr>
            </w:pPr>
            <w:r w:rsidRPr="000933AA">
              <w:rPr>
                <w:rFonts w:asciiTheme="minorHAnsi" w:hAnsiTheme="minorHAnsi" w:cstheme="minorHAnsi"/>
              </w:rPr>
              <w:tab/>
              <w:t>(380)</w:t>
            </w:r>
            <w:r w:rsidRPr="000933AA">
              <w:rPr>
                <w:rFonts w:asciiTheme="minorHAnsi" w:hAnsiTheme="minorHAnsi" w:cstheme="minorHAnsi"/>
              </w:rPr>
              <w:tab/>
            </w:r>
          </w:p>
        </w:tc>
      </w:tr>
    </w:tbl>
    <w:p w:rsidR="00A33951" w:rsidRPr="000933AA" w:rsidRDefault="00A33951" w:rsidP="00A33951">
      <w:pPr>
        <w:pStyle w:val="NtTextLevel1"/>
        <w:ind w:left="964"/>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964"/>
        <w:gridCol w:w="6043"/>
        <w:gridCol w:w="635"/>
        <w:gridCol w:w="1139"/>
        <w:gridCol w:w="1140"/>
      </w:tblGrid>
      <w:tr w:rsidR="00A33951" w:rsidRPr="000933AA" w:rsidTr="006032A1">
        <w:tc>
          <w:tcPr>
            <w:tcW w:w="9921" w:type="dxa"/>
            <w:gridSpan w:val="5"/>
            <w:tcBorders>
              <w:top w:val="nil"/>
              <w:left w:val="nil"/>
              <w:bottom w:val="nil"/>
              <w:right w:val="nil"/>
            </w:tcBorders>
          </w:tcPr>
          <w:p w:rsidR="00A33951" w:rsidRPr="000933AA" w:rsidRDefault="00A33951" w:rsidP="006032A1">
            <w:pPr>
              <w:pStyle w:val="NtHeading4"/>
              <w:tabs>
                <w:tab w:val="clear" w:pos="1530"/>
                <w:tab w:val="left" w:pos="963"/>
              </w:tabs>
              <w:ind w:left="964" w:hanging="567"/>
              <w:rPr>
                <w:rFonts w:asciiTheme="minorHAnsi" w:hAnsiTheme="minorHAnsi" w:cstheme="minorHAnsi"/>
              </w:rPr>
            </w:pPr>
            <w:r w:rsidRPr="000933AA">
              <w:rPr>
                <w:rFonts w:asciiTheme="minorHAnsi" w:hAnsiTheme="minorHAnsi" w:cstheme="minorHAnsi"/>
              </w:rPr>
              <w:t>(h)</w:t>
            </w:r>
            <w:r w:rsidRPr="000933AA">
              <w:rPr>
                <w:rFonts w:asciiTheme="minorHAnsi" w:hAnsiTheme="minorHAnsi" w:cstheme="minorHAnsi"/>
              </w:rPr>
              <w:tab/>
              <w:t xml:space="preserve">Student Services and Amenities Fee </w:t>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rPr>
                <w:rFonts w:asciiTheme="minorHAnsi" w:hAnsiTheme="minorHAnsi" w:cstheme="minorHAnsi"/>
                <w:sz w:val="12"/>
                <w:szCs w:val="12"/>
              </w:rPr>
            </w:pPr>
          </w:p>
        </w:tc>
        <w:tc>
          <w:tcPr>
            <w:tcW w:w="635"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p>
        </w:tc>
        <w:tc>
          <w:tcPr>
            <w:tcW w:w="2279" w:type="dxa"/>
            <w:gridSpan w:val="2"/>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pStyle w:val="NtH1DescCHd1"/>
              <w:rPr>
                <w:rFonts w:asciiTheme="minorHAnsi" w:hAnsiTheme="minorHAnsi" w:cstheme="minorHAnsi"/>
              </w:rPr>
            </w:pPr>
          </w:p>
        </w:tc>
        <w:tc>
          <w:tcPr>
            <w:tcW w:w="635" w:type="dxa"/>
            <w:tcBorders>
              <w:top w:val="nil"/>
              <w:left w:val="nil"/>
              <w:bottom w:val="nil"/>
              <w:right w:val="nil"/>
            </w:tcBorders>
            <w:tcMar>
              <w:left w:w="45" w:type="dxa"/>
            </w:tcMar>
            <w:vAlign w:val="bottom"/>
          </w:tcPr>
          <w:p w:rsidR="00A33951" w:rsidRPr="000933AA" w:rsidRDefault="00A33951" w:rsidP="006032A1">
            <w:pPr>
              <w:pStyle w:val="NtH1NoteNoCHd"/>
              <w:rPr>
                <w:rFonts w:asciiTheme="minorHAnsi" w:hAnsiTheme="minorHAnsi" w:cstheme="minorHAnsi"/>
              </w:rPr>
            </w:pPr>
            <w:r w:rsidRPr="000933AA">
              <w:rPr>
                <w:rFonts w:asciiTheme="minorHAnsi" w:hAnsiTheme="minorHAnsi" w:cstheme="minorHAnsi"/>
              </w:rPr>
              <w:t>Note</w:t>
            </w:r>
          </w:p>
        </w:tc>
        <w:tc>
          <w:tcPr>
            <w:tcW w:w="1139"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2014</w:t>
            </w:r>
          </w:p>
          <w:p w:rsidR="00A33951" w:rsidRPr="000933AA" w:rsidRDefault="00A33951" w:rsidP="006032A1">
            <w:pPr>
              <w:pStyle w:val="NtHrAYCHd"/>
              <w:rPr>
                <w:rFonts w:asciiTheme="minorHAnsi" w:hAnsiTheme="minorHAnsi" w:cstheme="minorHAnsi"/>
              </w:rPr>
            </w:pPr>
            <w:r w:rsidRPr="000933AA">
              <w:rPr>
                <w:rFonts w:asciiTheme="minorHAnsi" w:hAnsiTheme="minorHAnsi" w:cstheme="minorHAnsi"/>
              </w:rPr>
              <w:t>$000's</w:t>
            </w:r>
          </w:p>
          <w:p w:rsidR="00A33951" w:rsidRPr="000933AA" w:rsidRDefault="00A33951" w:rsidP="006032A1">
            <w:pPr>
              <w:pStyle w:val="NtHcAYCHd"/>
              <w:rPr>
                <w:rFonts w:asciiTheme="minorHAnsi" w:hAnsiTheme="minorHAnsi" w:cstheme="minorHAnsi"/>
              </w:rPr>
            </w:pPr>
          </w:p>
        </w:tc>
        <w:tc>
          <w:tcPr>
            <w:tcW w:w="1140" w:type="dxa"/>
            <w:tcBorders>
              <w:top w:val="nil"/>
              <w:left w:val="nil"/>
              <w:bottom w:val="nil"/>
              <w:right w:val="nil"/>
            </w:tcBorders>
            <w:tcMar>
              <w:left w:w="28" w:type="dxa"/>
            </w:tcMar>
            <w:vAlign w:val="bottom"/>
          </w:tcPr>
          <w:p w:rsidR="00A33951" w:rsidRPr="000933AA" w:rsidRDefault="00A33951" w:rsidP="006032A1">
            <w:pPr>
              <w:pStyle w:val="NtH1AYCHd"/>
              <w:rPr>
                <w:rFonts w:asciiTheme="minorHAnsi" w:hAnsiTheme="minorHAnsi" w:cstheme="minorHAnsi"/>
              </w:rPr>
            </w:pPr>
            <w:r w:rsidRPr="000933AA">
              <w:rPr>
                <w:rFonts w:asciiTheme="minorHAnsi" w:hAnsiTheme="minorHAnsi" w:cstheme="minorHAnsi"/>
              </w:rPr>
              <w:t>2013</w:t>
            </w:r>
          </w:p>
          <w:p w:rsidR="00A33951" w:rsidRPr="000933AA" w:rsidRDefault="00A33951" w:rsidP="006032A1">
            <w:pPr>
              <w:pStyle w:val="NtHrAYCHd"/>
              <w:rPr>
                <w:rFonts w:asciiTheme="minorHAnsi" w:hAnsiTheme="minorHAnsi" w:cstheme="minorHAnsi"/>
                <w:b w:val="0"/>
                <w:bCs w:val="0"/>
              </w:rPr>
            </w:pPr>
            <w:r w:rsidRPr="000933AA">
              <w:rPr>
                <w:rFonts w:asciiTheme="minorHAnsi" w:hAnsiTheme="minorHAnsi" w:cstheme="minorHAnsi"/>
                <w:b w:val="0"/>
                <w:bCs w:val="0"/>
              </w:rPr>
              <w:t>$000's</w:t>
            </w:r>
          </w:p>
          <w:p w:rsidR="00A33951" w:rsidRPr="000933AA" w:rsidRDefault="00A33951" w:rsidP="006032A1">
            <w:pPr>
              <w:pStyle w:val="NtHcAYCHd"/>
              <w:rPr>
                <w:rFonts w:asciiTheme="minorHAnsi" w:hAnsiTheme="minorHAnsi" w:cstheme="minorHAnsi"/>
              </w:rPr>
            </w:pP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SA</w:t>
            </w:r>
            <w:r w:rsidRPr="000933AA">
              <w:rPr>
                <w:rFonts w:asciiTheme="minorHAnsi" w:hAnsiTheme="minorHAnsi" w:cstheme="minorHAnsi"/>
              </w:rPr>
              <w:noBreakHyphen/>
              <w:t>HELP revenue earned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2(b)</w:t>
            </w:r>
          </w:p>
        </w:tc>
        <w:tc>
          <w:tcPr>
            <w:tcW w:w="1139" w:type="dxa"/>
            <w:tcBorders>
              <w:top w:val="nil"/>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2,333</w:t>
            </w:r>
            <w:r w:rsidRPr="000933AA">
              <w:rPr>
                <w:rFonts w:asciiTheme="minorHAnsi" w:hAnsiTheme="minorHAnsi" w:cstheme="minorHAnsi"/>
              </w:rPr>
              <w:tab/>
            </w:r>
          </w:p>
        </w:tc>
        <w:tc>
          <w:tcPr>
            <w:tcW w:w="1140" w:type="dxa"/>
            <w:tcBorders>
              <w:top w:val="nil"/>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953</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 xml:space="preserve">Student services and amenities fees </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r w:rsidRPr="000933AA">
              <w:rPr>
                <w:rFonts w:asciiTheme="minorHAnsi" w:hAnsiTheme="minorHAnsi" w:cstheme="minorHAnsi"/>
              </w:rPr>
              <w:t>4</w:t>
            </w:r>
          </w:p>
        </w:tc>
        <w:tc>
          <w:tcPr>
            <w:tcW w:w="1139" w:type="dxa"/>
            <w:tcBorders>
              <w:top w:val="nil"/>
              <w:left w:val="nil"/>
              <w:bottom w:val="single" w:sz="8" w:space="0" w:color="000000"/>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1,561</w:t>
            </w:r>
            <w:r w:rsidRPr="000933AA">
              <w:rPr>
                <w:rFonts w:asciiTheme="minorHAnsi" w:hAnsiTheme="minorHAnsi" w:cstheme="minorHAnsi"/>
              </w:rPr>
              <w:tab/>
            </w:r>
          </w:p>
        </w:tc>
        <w:tc>
          <w:tcPr>
            <w:tcW w:w="1140" w:type="dxa"/>
            <w:tcBorders>
              <w:top w:val="nil"/>
              <w:left w:val="nil"/>
              <w:bottom w:val="single" w:sz="8" w:space="0" w:color="000000"/>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1,734</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Total revenue expendable in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single" w:sz="8" w:space="0" w:color="000000"/>
              <w:left w:val="nil"/>
              <w:bottom w:val="nil"/>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3,894</w:t>
            </w:r>
            <w:r w:rsidRPr="000933AA">
              <w:rPr>
                <w:rFonts w:asciiTheme="minorHAnsi" w:hAnsiTheme="minorHAnsi" w:cstheme="minorHAnsi"/>
              </w:rPr>
              <w:tab/>
            </w:r>
          </w:p>
        </w:tc>
        <w:tc>
          <w:tcPr>
            <w:tcW w:w="1140" w:type="dxa"/>
            <w:tcBorders>
              <w:top w:val="single" w:sz="8" w:space="0" w:color="000000"/>
              <w:left w:val="nil"/>
              <w:bottom w:val="nil"/>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2,687</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Student services expenses during period</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nil"/>
              <w:left w:val="nil"/>
              <w:bottom w:val="double" w:sz="6" w:space="0" w:color="000000"/>
              <w:right w:val="nil"/>
            </w:tcBorders>
            <w:tcMar>
              <w:left w:w="28" w:type="dxa"/>
            </w:tcMar>
            <w:vAlign w:val="bottom"/>
          </w:tcPr>
          <w:p w:rsidR="00A33951" w:rsidRPr="000933AA" w:rsidRDefault="00A33951" w:rsidP="006032A1">
            <w:pPr>
              <w:pStyle w:val="NtH1AY"/>
              <w:tabs>
                <w:tab w:val="right" w:pos="1056"/>
                <w:tab w:val="left" w:pos="1082"/>
              </w:tabs>
              <w:rPr>
                <w:rFonts w:asciiTheme="minorHAnsi" w:hAnsiTheme="minorHAnsi" w:cstheme="minorHAnsi"/>
              </w:rPr>
            </w:pPr>
            <w:r w:rsidRPr="000933AA">
              <w:rPr>
                <w:rFonts w:asciiTheme="minorHAnsi" w:hAnsiTheme="minorHAnsi" w:cstheme="minorHAnsi"/>
              </w:rPr>
              <w:tab/>
              <w:t>(3,894)</w:t>
            </w:r>
            <w:r w:rsidRPr="000933AA">
              <w:rPr>
                <w:rFonts w:asciiTheme="minorHAnsi" w:hAnsiTheme="minorHAnsi" w:cstheme="minorHAnsi"/>
              </w:rPr>
              <w:tab/>
            </w:r>
          </w:p>
        </w:tc>
        <w:tc>
          <w:tcPr>
            <w:tcW w:w="1140" w:type="dxa"/>
            <w:tcBorders>
              <w:top w:val="nil"/>
              <w:left w:val="nil"/>
              <w:bottom w:val="double" w:sz="6" w:space="0" w:color="000000"/>
              <w:right w:val="nil"/>
            </w:tcBorders>
            <w:tcMar>
              <w:left w:w="28" w:type="dxa"/>
            </w:tcMar>
            <w:vAlign w:val="bottom"/>
          </w:tcPr>
          <w:p w:rsidR="00A33951" w:rsidRPr="000933AA" w:rsidRDefault="00A33951" w:rsidP="006032A1">
            <w:pPr>
              <w:pStyle w:val="NtH1PY"/>
              <w:tabs>
                <w:tab w:val="right" w:pos="1056"/>
                <w:tab w:val="left" w:pos="1082"/>
              </w:tabs>
              <w:rPr>
                <w:rFonts w:asciiTheme="minorHAnsi" w:hAnsiTheme="minorHAnsi" w:cstheme="minorHAnsi"/>
              </w:rPr>
            </w:pPr>
            <w:r w:rsidRPr="000933AA">
              <w:rPr>
                <w:rFonts w:asciiTheme="minorHAnsi" w:hAnsiTheme="minorHAnsi" w:cstheme="minorHAnsi"/>
              </w:rPr>
              <w:tab/>
              <w:t>(2,687)</w:t>
            </w:r>
            <w:r w:rsidRPr="000933AA">
              <w:rPr>
                <w:rFonts w:asciiTheme="minorHAnsi" w:hAnsiTheme="minorHAnsi" w:cstheme="minorHAnsi"/>
              </w:rPr>
              <w:tab/>
            </w:r>
          </w:p>
        </w:tc>
      </w:tr>
      <w:tr w:rsidR="00A33951" w:rsidRPr="000933AA" w:rsidTr="006032A1">
        <w:tblPrEx>
          <w:tblCellMar>
            <w:right w:w="28" w:type="dxa"/>
          </w:tblCellMar>
        </w:tblPrEx>
        <w:trPr>
          <w:gridBefore w:val="1"/>
          <w:wBefore w:w="964" w:type="dxa"/>
        </w:trPr>
        <w:tc>
          <w:tcPr>
            <w:tcW w:w="6043" w:type="dxa"/>
            <w:tcBorders>
              <w:top w:val="nil"/>
              <w:left w:val="nil"/>
              <w:bottom w:val="nil"/>
              <w:right w:val="nil"/>
            </w:tcBorders>
            <w:tcMar>
              <w:left w:w="45" w:type="dxa"/>
            </w:tcMar>
            <w:vAlign w:val="bottom"/>
          </w:tcPr>
          <w:p w:rsidR="00A33951" w:rsidRPr="000933AA" w:rsidRDefault="00A33951" w:rsidP="006032A1">
            <w:pPr>
              <w:pStyle w:val="NtH1Desc"/>
              <w:rPr>
                <w:rFonts w:asciiTheme="minorHAnsi" w:hAnsiTheme="minorHAnsi" w:cstheme="minorHAnsi"/>
              </w:rPr>
            </w:pPr>
            <w:r w:rsidRPr="000933AA">
              <w:rPr>
                <w:rFonts w:asciiTheme="minorHAnsi" w:hAnsiTheme="minorHAnsi" w:cstheme="minorHAnsi"/>
              </w:rPr>
              <w:t>Unspent/(overspent) student services revenue</w:t>
            </w:r>
          </w:p>
        </w:tc>
        <w:tc>
          <w:tcPr>
            <w:tcW w:w="635" w:type="dxa"/>
            <w:tcBorders>
              <w:top w:val="nil"/>
              <w:left w:val="nil"/>
              <w:bottom w:val="nil"/>
              <w:right w:val="nil"/>
            </w:tcBorders>
            <w:tcMar>
              <w:left w:w="45" w:type="dxa"/>
            </w:tcMar>
          </w:tcPr>
          <w:p w:rsidR="00A33951" w:rsidRPr="000933AA" w:rsidRDefault="00A33951" w:rsidP="006032A1">
            <w:pPr>
              <w:pStyle w:val="NtH1NoteNo"/>
              <w:rPr>
                <w:rFonts w:asciiTheme="minorHAnsi" w:hAnsiTheme="minorHAnsi" w:cstheme="minorHAnsi"/>
              </w:rPr>
            </w:pPr>
          </w:p>
        </w:tc>
        <w:tc>
          <w:tcPr>
            <w:tcW w:w="1139" w:type="dxa"/>
            <w:tcBorders>
              <w:top w:val="double" w:sz="6" w:space="0" w:color="000000"/>
              <w:left w:val="nil"/>
              <w:bottom w:val="double" w:sz="6" w:space="0" w:color="000000"/>
              <w:right w:val="nil"/>
            </w:tcBorders>
            <w:tcMar>
              <w:left w:w="28" w:type="dxa"/>
            </w:tcMar>
            <w:vAlign w:val="bottom"/>
          </w:tcPr>
          <w:p w:rsidR="00A33951" w:rsidRPr="000933AA" w:rsidRDefault="00A33951" w:rsidP="006032A1">
            <w:pPr>
              <w:pStyle w:val="NtH1A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c>
          <w:tcPr>
            <w:tcW w:w="1140" w:type="dxa"/>
            <w:tcBorders>
              <w:top w:val="double" w:sz="6" w:space="0" w:color="000000"/>
              <w:left w:val="nil"/>
              <w:bottom w:val="double" w:sz="6" w:space="0" w:color="000000"/>
              <w:right w:val="nil"/>
            </w:tcBorders>
            <w:tcMar>
              <w:left w:w="28" w:type="dxa"/>
            </w:tcMar>
            <w:vAlign w:val="bottom"/>
          </w:tcPr>
          <w:p w:rsidR="00A33951" w:rsidRPr="000933AA" w:rsidRDefault="00A33951" w:rsidP="006032A1">
            <w:pPr>
              <w:pStyle w:val="NtH1PY"/>
              <w:tabs>
                <w:tab w:val="right" w:pos="571"/>
                <w:tab w:val="left" w:pos="1082"/>
              </w:tabs>
              <w:rPr>
                <w:rFonts w:asciiTheme="minorHAnsi" w:hAnsiTheme="minorHAnsi" w:cstheme="minorHAnsi"/>
              </w:rPr>
            </w:pPr>
            <w:r w:rsidRPr="000933AA">
              <w:rPr>
                <w:rFonts w:asciiTheme="minorHAnsi" w:hAnsiTheme="minorHAnsi" w:cstheme="minorHAnsi"/>
              </w:rPr>
              <w:tab/>
              <w:t>-</w:t>
            </w:r>
            <w:r w:rsidRPr="000933AA">
              <w:rPr>
                <w:rFonts w:asciiTheme="minorHAnsi" w:hAnsiTheme="minorHAnsi" w:cstheme="minorHAnsi"/>
              </w:rPr>
              <w:tab/>
            </w:r>
          </w:p>
        </w:tc>
      </w:tr>
    </w:tbl>
    <w:p w:rsidR="00A33951" w:rsidRPr="000933AA" w:rsidRDefault="00A33951" w:rsidP="00A33951">
      <w:pPr>
        <w:pStyle w:val="zPageBreak"/>
        <w:tabs>
          <w:tab w:val="clear" w:pos="7653"/>
          <w:tab w:val="clear" w:pos="11232"/>
          <w:tab w:val="clear" w:pos="13680"/>
        </w:tabs>
        <w:rPr>
          <w:rFonts w:asciiTheme="minorHAnsi" w:hAnsiTheme="minorHAnsi" w:cstheme="minorHAnsi"/>
        </w:rPr>
      </w:pPr>
    </w:p>
    <w:p w:rsidR="0070680F" w:rsidRPr="000933AA" w:rsidRDefault="0070680F" w:rsidP="0070680F">
      <w:pPr>
        <w:rPr>
          <w:rFonts w:asciiTheme="minorHAnsi" w:hAnsiTheme="minorHAnsi" w:cstheme="minorHAnsi"/>
          <w:sz w:val="24"/>
        </w:rPr>
      </w:pPr>
    </w:p>
    <w:p w:rsidR="001561D9" w:rsidRDefault="001561D9">
      <w:pPr>
        <w:spacing w:after="0"/>
      </w:pPr>
      <w:bookmarkStart w:id="99" w:name="_Toc284419741"/>
      <w:bookmarkStart w:id="100" w:name="_Toc284419853"/>
      <w:r>
        <w:br w:type="page"/>
      </w:r>
    </w:p>
    <w:p w:rsidR="00C419FE" w:rsidRPr="00DD18A0" w:rsidRDefault="00C419FE" w:rsidP="00EB6442">
      <w:pPr>
        <w:keepLines/>
        <w:tabs>
          <w:tab w:val="right" w:pos="9637"/>
        </w:tabs>
        <w:ind w:left="680" w:right="680" w:hanging="113"/>
        <w:sectPr w:rsidR="00C419FE" w:rsidRPr="00DD18A0" w:rsidSect="00AB3DF3">
          <w:headerReference w:type="default" r:id="rId194"/>
          <w:footerReference w:type="default" r:id="rId195"/>
          <w:pgSz w:w="11907" w:h="16840" w:code="9"/>
          <w:pgMar w:top="1247" w:right="1021" w:bottom="1021" w:left="1247" w:header="680" w:footer="567" w:gutter="0"/>
          <w:cols w:space="510"/>
          <w:docGrid w:linePitch="299"/>
        </w:sectPr>
      </w:pPr>
    </w:p>
    <w:p w:rsidR="00040BAA" w:rsidRPr="00DD18A0" w:rsidRDefault="003102B0" w:rsidP="00EB6442">
      <w:pPr>
        <w:pStyle w:val="Heading2"/>
      </w:pPr>
      <w:bookmarkStart w:id="101" w:name="_Toc285983573"/>
      <w:bookmarkStart w:id="102" w:name="_Toc256077263"/>
      <w:bookmarkStart w:id="103" w:name="_Toc279757420"/>
      <w:bookmarkStart w:id="104" w:name="_Toc280685013"/>
      <w:bookmarkEnd w:id="99"/>
      <w:bookmarkEnd w:id="100"/>
      <w:r w:rsidRPr="00DD18A0">
        <w:t xml:space="preserve">Additional </w:t>
      </w:r>
      <w:r w:rsidR="00537911" w:rsidRPr="00DD18A0">
        <w:t xml:space="preserve">Facts and </w:t>
      </w:r>
      <w:r w:rsidRPr="00DD18A0">
        <w:t>Statistics</w:t>
      </w:r>
      <w:bookmarkEnd w:id="101"/>
    </w:p>
    <w:p w:rsidR="004C620C" w:rsidRPr="009747F1" w:rsidRDefault="004C620C" w:rsidP="00EB6442">
      <w:pPr>
        <w:rPr>
          <w:rFonts w:asciiTheme="minorHAnsi" w:hAnsiTheme="minorHAnsi"/>
          <w:b/>
          <w:sz w:val="24"/>
        </w:rPr>
      </w:pPr>
      <w:bookmarkStart w:id="105" w:name="_Toc280359935"/>
      <w:bookmarkStart w:id="106" w:name="_Toc280625237"/>
      <w:bookmarkStart w:id="107" w:name="_Toc318286412"/>
      <w:r w:rsidRPr="009747F1">
        <w:rPr>
          <w:rFonts w:asciiTheme="minorHAnsi" w:hAnsiTheme="minorHAnsi"/>
          <w:b/>
          <w:sz w:val="24"/>
        </w:rPr>
        <w:t>STUDENT ENROLMENTS (PERSONS)</w:t>
      </w:r>
    </w:p>
    <w:p w:rsidR="00F00F5B" w:rsidRPr="009747F1" w:rsidRDefault="004C620C" w:rsidP="00EB6442">
      <w:pPr>
        <w:pStyle w:val="ARTableText"/>
        <w:rPr>
          <w:sz w:val="24"/>
          <w:szCs w:val="24"/>
          <w:lang w:val="en-AU"/>
        </w:rPr>
      </w:pPr>
      <w:bookmarkStart w:id="108" w:name="_Toc285983792"/>
      <w:r w:rsidRPr="009747F1">
        <w:rPr>
          <w:sz w:val="24"/>
          <w:szCs w:val="24"/>
          <w:lang w:val="en-AU"/>
        </w:rPr>
        <w:t xml:space="preserve">Table </w:t>
      </w:r>
      <w:r w:rsidR="008627BE">
        <w:rPr>
          <w:sz w:val="24"/>
          <w:szCs w:val="24"/>
          <w:lang w:val="en-AU"/>
        </w:rPr>
        <w:t>1</w:t>
      </w:r>
      <w:r w:rsidR="00C04B66">
        <w:rPr>
          <w:sz w:val="24"/>
          <w:szCs w:val="24"/>
          <w:lang w:val="en-AU"/>
        </w:rPr>
        <w:t>9</w:t>
      </w:r>
      <w:r w:rsidRPr="009747F1">
        <w:rPr>
          <w:sz w:val="24"/>
          <w:szCs w:val="24"/>
          <w:lang w:val="en-AU"/>
        </w:rPr>
        <w:t>: Enrolments by Type of Attendance, 20</w:t>
      </w:r>
      <w:r w:rsidR="0070680F" w:rsidRPr="009747F1">
        <w:rPr>
          <w:sz w:val="24"/>
          <w:szCs w:val="24"/>
          <w:lang w:val="en-AU"/>
        </w:rPr>
        <w:t>10</w:t>
      </w:r>
      <w:r w:rsidRPr="009747F1">
        <w:rPr>
          <w:sz w:val="24"/>
          <w:szCs w:val="24"/>
          <w:lang w:val="en-AU"/>
        </w:rPr>
        <w:t>-201</w:t>
      </w:r>
      <w:bookmarkEnd w:id="105"/>
      <w:bookmarkEnd w:id="106"/>
      <w:bookmarkEnd w:id="107"/>
      <w:r w:rsidR="0070680F" w:rsidRPr="009747F1">
        <w:rPr>
          <w:sz w:val="24"/>
          <w:szCs w:val="24"/>
          <w:lang w:val="en-AU"/>
        </w:rPr>
        <w:t>4</w:t>
      </w:r>
      <w:bookmarkEnd w:id="108"/>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6"/>
        <w:gridCol w:w="992"/>
        <w:gridCol w:w="992"/>
        <w:gridCol w:w="992"/>
        <w:gridCol w:w="992"/>
        <w:gridCol w:w="992"/>
      </w:tblGrid>
      <w:tr w:rsidR="0070680F" w:rsidRPr="009747F1" w:rsidTr="007F441E">
        <w:tc>
          <w:tcPr>
            <w:tcW w:w="4536"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ab/>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2013</w:t>
            </w:r>
          </w:p>
        </w:tc>
        <w:tc>
          <w:tcPr>
            <w:tcW w:w="992" w:type="dxa"/>
            <w:tcBorders>
              <w:top w:val="single" w:sz="8" w:space="0" w:color="auto"/>
              <w:bottom w:val="single" w:sz="8" w:space="0" w:color="auto"/>
            </w:tcBorders>
            <w:shd w:val="clear" w:color="auto" w:fill="F2F2F2" w:themeFill="background1" w:themeFillShade="F2"/>
          </w:tcPr>
          <w:p w:rsidR="0070680F" w:rsidRPr="0051350C" w:rsidRDefault="0070680F" w:rsidP="0070680F">
            <w:pPr>
              <w:spacing w:before="60" w:after="60"/>
              <w:rPr>
                <w:rFonts w:asciiTheme="minorHAnsi" w:hAnsiTheme="minorHAnsi"/>
                <w:b/>
                <w:szCs w:val="22"/>
              </w:rPr>
            </w:pPr>
            <w:r w:rsidRPr="0051350C">
              <w:rPr>
                <w:rFonts w:asciiTheme="minorHAnsi" w:hAnsiTheme="minorHAnsi"/>
                <w:b/>
                <w:szCs w:val="22"/>
              </w:rPr>
              <w:t>2014</w:t>
            </w:r>
          </w:p>
        </w:tc>
      </w:tr>
      <w:tr w:rsidR="0070680F" w:rsidRPr="009747F1" w:rsidTr="007F441E">
        <w:tc>
          <w:tcPr>
            <w:tcW w:w="4536" w:type="dxa"/>
            <w:tcBorders>
              <w:top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Full-time</w:t>
            </w:r>
          </w:p>
        </w:tc>
        <w:tc>
          <w:tcPr>
            <w:tcW w:w="992" w:type="dxa"/>
            <w:tcBorders>
              <w:top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17,708</w:t>
            </w:r>
          </w:p>
        </w:tc>
        <w:tc>
          <w:tcPr>
            <w:tcW w:w="992" w:type="dxa"/>
            <w:tcBorders>
              <w:top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17,836</w:t>
            </w:r>
          </w:p>
        </w:tc>
        <w:tc>
          <w:tcPr>
            <w:tcW w:w="992" w:type="dxa"/>
            <w:tcBorders>
              <w:top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17,661</w:t>
            </w:r>
          </w:p>
        </w:tc>
        <w:tc>
          <w:tcPr>
            <w:tcW w:w="992" w:type="dxa"/>
            <w:tcBorders>
              <w:top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17,652</w:t>
            </w:r>
          </w:p>
        </w:tc>
        <w:tc>
          <w:tcPr>
            <w:tcW w:w="992" w:type="dxa"/>
            <w:tcBorders>
              <w:top w:val="single" w:sz="8" w:space="0" w:color="auto"/>
            </w:tcBorders>
            <w:vAlign w:val="bottom"/>
          </w:tcPr>
          <w:p w:rsidR="0070680F" w:rsidRPr="0051350C" w:rsidRDefault="0051350C" w:rsidP="0070680F">
            <w:pPr>
              <w:spacing w:before="60" w:after="60"/>
              <w:rPr>
                <w:rFonts w:asciiTheme="minorHAnsi" w:hAnsiTheme="minorHAnsi"/>
                <w:color w:val="000000"/>
                <w:szCs w:val="22"/>
              </w:rPr>
            </w:pPr>
            <w:r w:rsidRPr="0051350C">
              <w:rPr>
                <w:rFonts w:asciiTheme="minorHAnsi" w:hAnsiTheme="minorHAnsi"/>
                <w:color w:val="000000"/>
                <w:szCs w:val="22"/>
              </w:rPr>
              <w:t>17,280</w:t>
            </w:r>
          </w:p>
        </w:tc>
      </w:tr>
      <w:tr w:rsidR="0070680F" w:rsidRPr="009747F1" w:rsidTr="007F441E">
        <w:tc>
          <w:tcPr>
            <w:tcW w:w="4536" w:type="dxa"/>
            <w:tcBorders>
              <w:bottom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Part-time</w:t>
            </w:r>
          </w:p>
        </w:tc>
        <w:tc>
          <w:tcPr>
            <w:tcW w:w="992" w:type="dxa"/>
            <w:tcBorders>
              <w:bottom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6,533</w:t>
            </w:r>
          </w:p>
        </w:tc>
        <w:tc>
          <w:tcPr>
            <w:tcW w:w="992" w:type="dxa"/>
            <w:tcBorders>
              <w:bottom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6,053</w:t>
            </w:r>
          </w:p>
        </w:tc>
        <w:tc>
          <w:tcPr>
            <w:tcW w:w="992" w:type="dxa"/>
            <w:tcBorders>
              <w:bottom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5,871</w:t>
            </w:r>
          </w:p>
        </w:tc>
        <w:tc>
          <w:tcPr>
            <w:tcW w:w="992" w:type="dxa"/>
            <w:tcBorders>
              <w:bottom w:val="single" w:sz="8" w:space="0" w:color="auto"/>
            </w:tcBorders>
            <w:vAlign w:val="bottom"/>
          </w:tcPr>
          <w:p w:rsidR="0070680F" w:rsidRPr="009747F1" w:rsidRDefault="0070680F" w:rsidP="0070680F">
            <w:pPr>
              <w:spacing w:before="60" w:after="60"/>
              <w:rPr>
                <w:rFonts w:asciiTheme="minorHAnsi" w:hAnsiTheme="minorHAnsi"/>
                <w:color w:val="000000"/>
                <w:szCs w:val="22"/>
              </w:rPr>
            </w:pPr>
            <w:r w:rsidRPr="009747F1">
              <w:rPr>
                <w:rFonts w:asciiTheme="minorHAnsi" w:hAnsiTheme="minorHAnsi"/>
                <w:color w:val="000000"/>
                <w:szCs w:val="22"/>
              </w:rPr>
              <w:t>5,653</w:t>
            </w:r>
          </w:p>
        </w:tc>
        <w:tc>
          <w:tcPr>
            <w:tcW w:w="992" w:type="dxa"/>
            <w:tcBorders>
              <w:bottom w:val="single" w:sz="8" w:space="0" w:color="auto"/>
            </w:tcBorders>
            <w:vAlign w:val="bottom"/>
          </w:tcPr>
          <w:p w:rsidR="0070680F" w:rsidRPr="0051350C" w:rsidRDefault="0051350C" w:rsidP="0070680F">
            <w:pPr>
              <w:spacing w:before="60" w:after="60"/>
              <w:rPr>
                <w:rFonts w:asciiTheme="minorHAnsi" w:hAnsiTheme="minorHAnsi"/>
                <w:color w:val="000000"/>
                <w:szCs w:val="22"/>
              </w:rPr>
            </w:pPr>
            <w:r w:rsidRPr="0051350C">
              <w:rPr>
                <w:rFonts w:asciiTheme="minorHAnsi" w:hAnsiTheme="minorHAnsi"/>
                <w:color w:val="000000"/>
                <w:szCs w:val="22"/>
              </w:rPr>
              <w:t>5,704</w:t>
            </w:r>
          </w:p>
        </w:tc>
      </w:tr>
      <w:tr w:rsidR="0070680F" w:rsidRPr="009747F1" w:rsidTr="007F441E">
        <w:tc>
          <w:tcPr>
            <w:tcW w:w="4536"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Total</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24,241</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23,889</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23,532</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23,305</w:t>
            </w:r>
          </w:p>
        </w:tc>
        <w:tc>
          <w:tcPr>
            <w:tcW w:w="992" w:type="dxa"/>
            <w:tcBorders>
              <w:top w:val="single" w:sz="8" w:space="0" w:color="auto"/>
              <w:bottom w:val="single" w:sz="8" w:space="0" w:color="auto"/>
            </w:tcBorders>
          </w:tcPr>
          <w:p w:rsidR="0070680F" w:rsidRPr="0051350C" w:rsidRDefault="0051350C" w:rsidP="0070680F">
            <w:pPr>
              <w:spacing w:before="60" w:after="60"/>
              <w:rPr>
                <w:rFonts w:asciiTheme="minorHAnsi" w:hAnsiTheme="minorHAnsi"/>
                <w:b/>
                <w:szCs w:val="22"/>
              </w:rPr>
            </w:pPr>
            <w:r w:rsidRPr="0051350C">
              <w:rPr>
                <w:rFonts w:asciiTheme="minorHAnsi" w:hAnsiTheme="minorHAnsi"/>
                <w:b/>
                <w:szCs w:val="22"/>
              </w:rPr>
              <w:t>22,984</w:t>
            </w:r>
          </w:p>
        </w:tc>
      </w:tr>
    </w:tbl>
    <w:p w:rsidR="004C620C" w:rsidRPr="009747F1" w:rsidRDefault="004C620C" w:rsidP="00EB6442">
      <w:pPr>
        <w:pStyle w:val="ARTableText"/>
        <w:rPr>
          <w:sz w:val="24"/>
          <w:szCs w:val="24"/>
          <w:lang w:val="en-AU"/>
        </w:rPr>
      </w:pPr>
    </w:p>
    <w:p w:rsidR="00F00F5B" w:rsidRPr="009747F1" w:rsidRDefault="004C620C" w:rsidP="00EB6442">
      <w:pPr>
        <w:pStyle w:val="ARTableText"/>
        <w:rPr>
          <w:sz w:val="24"/>
          <w:szCs w:val="24"/>
          <w:lang w:val="en-AU"/>
        </w:rPr>
      </w:pPr>
      <w:bookmarkStart w:id="109" w:name="_Toc280359938"/>
      <w:bookmarkStart w:id="110" w:name="_Toc280625240"/>
      <w:bookmarkStart w:id="111" w:name="_Toc318286414"/>
      <w:bookmarkStart w:id="112" w:name="_Toc285983793"/>
      <w:r w:rsidRPr="009747F1">
        <w:rPr>
          <w:sz w:val="24"/>
          <w:szCs w:val="24"/>
          <w:lang w:val="en-AU"/>
        </w:rPr>
        <w:t xml:space="preserve">Table </w:t>
      </w:r>
      <w:r w:rsidR="00C04B66">
        <w:rPr>
          <w:sz w:val="24"/>
          <w:szCs w:val="24"/>
          <w:lang w:val="en-AU"/>
        </w:rPr>
        <w:t>20</w:t>
      </w:r>
      <w:r w:rsidRPr="009747F1">
        <w:rPr>
          <w:sz w:val="24"/>
          <w:szCs w:val="24"/>
          <w:lang w:val="en-AU"/>
        </w:rPr>
        <w:t>: Enrolments by Campus, 20</w:t>
      </w:r>
      <w:r w:rsidR="0070680F" w:rsidRPr="009747F1">
        <w:rPr>
          <w:sz w:val="24"/>
          <w:szCs w:val="24"/>
          <w:lang w:val="en-AU"/>
        </w:rPr>
        <w:t>10</w:t>
      </w:r>
      <w:r w:rsidRPr="009747F1">
        <w:rPr>
          <w:sz w:val="24"/>
          <w:szCs w:val="24"/>
          <w:lang w:val="en-AU"/>
        </w:rPr>
        <w:t>-201</w:t>
      </w:r>
      <w:bookmarkStart w:id="113" w:name="_Toc280359936"/>
      <w:bookmarkStart w:id="114" w:name="_Toc280625238"/>
      <w:bookmarkStart w:id="115" w:name="_Toc318286415"/>
      <w:bookmarkStart w:id="116" w:name="_Toc280359939"/>
      <w:bookmarkStart w:id="117" w:name="_Toc280625241"/>
      <w:bookmarkEnd w:id="109"/>
      <w:bookmarkEnd w:id="110"/>
      <w:bookmarkEnd w:id="111"/>
      <w:r w:rsidR="0070680F" w:rsidRPr="009747F1">
        <w:rPr>
          <w:sz w:val="24"/>
          <w:szCs w:val="24"/>
          <w:lang w:val="en-AU"/>
        </w:rPr>
        <w:t>4</w:t>
      </w:r>
      <w:bookmarkEnd w:id="112"/>
    </w:p>
    <w:tbl>
      <w:tblPr>
        <w:tblW w:w="0" w:type="auto"/>
        <w:tblInd w:w="108" w:type="dxa"/>
        <w:tblLook w:val="04A0" w:firstRow="1" w:lastRow="0" w:firstColumn="1" w:lastColumn="0" w:noHBand="0" w:noVBand="1"/>
      </w:tblPr>
      <w:tblGrid>
        <w:gridCol w:w="4536"/>
        <w:gridCol w:w="992"/>
        <w:gridCol w:w="992"/>
        <w:gridCol w:w="992"/>
        <w:gridCol w:w="992"/>
        <w:gridCol w:w="992"/>
      </w:tblGrid>
      <w:tr w:rsidR="0070680F" w:rsidRPr="009747F1" w:rsidTr="008779C1">
        <w:tc>
          <w:tcPr>
            <w:tcW w:w="4536" w:type="dxa"/>
            <w:tcBorders>
              <w:top w:val="single" w:sz="8" w:space="0" w:color="auto"/>
              <w:left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szCs w:val="22"/>
              </w:rPr>
            </w:pP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2013</w:t>
            </w:r>
          </w:p>
        </w:tc>
        <w:tc>
          <w:tcPr>
            <w:tcW w:w="992" w:type="dxa"/>
            <w:tcBorders>
              <w:top w:val="single" w:sz="8" w:space="0" w:color="auto"/>
              <w:bottom w:val="single" w:sz="8" w:space="0" w:color="auto"/>
              <w:right w:val="single" w:sz="4" w:space="0" w:color="auto"/>
            </w:tcBorders>
            <w:shd w:val="clear" w:color="auto" w:fill="F2F2F2" w:themeFill="background1" w:themeFillShade="F2"/>
          </w:tcPr>
          <w:p w:rsidR="0070680F" w:rsidRPr="0051350C" w:rsidRDefault="0070680F" w:rsidP="0051350C">
            <w:pPr>
              <w:spacing w:before="60" w:after="60"/>
              <w:rPr>
                <w:rFonts w:asciiTheme="minorHAnsi" w:hAnsiTheme="minorHAnsi"/>
                <w:b/>
                <w:szCs w:val="22"/>
              </w:rPr>
            </w:pPr>
            <w:r w:rsidRPr="0051350C">
              <w:rPr>
                <w:rFonts w:asciiTheme="minorHAnsi" w:hAnsiTheme="minorHAnsi"/>
                <w:b/>
                <w:szCs w:val="22"/>
              </w:rPr>
              <w:t>2014</w:t>
            </w:r>
          </w:p>
        </w:tc>
      </w:tr>
      <w:tr w:rsidR="0070680F" w:rsidRPr="009747F1" w:rsidTr="008779C1">
        <w:tc>
          <w:tcPr>
            <w:tcW w:w="4536" w:type="dxa"/>
            <w:tcBorders>
              <w:top w:val="single" w:sz="8" w:space="0" w:color="auto"/>
              <w:left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Joondalup</w:t>
            </w:r>
          </w:p>
        </w:tc>
        <w:tc>
          <w:tcPr>
            <w:tcW w:w="992" w:type="dxa"/>
            <w:tcBorders>
              <w:top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10,959</w:t>
            </w:r>
          </w:p>
        </w:tc>
        <w:tc>
          <w:tcPr>
            <w:tcW w:w="992" w:type="dxa"/>
            <w:tcBorders>
              <w:top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11,769</w:t>
            </w:r>
          </w:p>
        </w:tc>
        <w:tc>
          <w:tcPr>
            <w:tcW w:w="992" w:type="dxa"/>
            <w:tcBorders>
              <w:top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11,834</w:t>
            </w:r>
          </w:p>
        </w:tc>
        <w:tc>
          <w:tcPr>
            <w:tcW w:w="992" w:type="dxa"/>
            <w:tcBorders>
              <w:top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11,854</w:t>
            </w:r>
          </w:p>
        </w:tc>
        <w:tc>
          <w:tcPr>
            <w:tcW w:w="992" w:type="dxa"/>
            <w:tcBorders>
              <w:top w:val="single" w:sz="8" w:space="0" w:color="auto"/>
              <w:right w:val="single" w:sz="4" w:space="0" w:color="auto"/>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11,846</w:t>
            </w:r>
          </w:p>
        </w:tc>
      </w:tr>
      <w:tr w:rsidR="0070680F" w:rsidRPr="009747F1" w:rsidTr="008779C1">
        <w:tc>
          <w:tcPr>
            <w:tcW w:w="4536" w:type="dxa"/>
            <w:tcBorders>
              <w:left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Mount Lawley</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7,938</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7,450</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6,929</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6,599</w:t>
            </w:r>
          </w:p>
        </w:tc>
        <w:tc>
          <w:tcPr>
            <w:tcW w:w="992" w:type="dxa"/>
            <w:tcBorders>
              <w:right w:val="single" w:sz="4" w:space="0" w:color="auto"/>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6,510</w:t>
            </w:r>
          </w:p>
        </w:tc>
      </w:tr>
      <w:tr w:rsidR="0070680F" w:rsidRPr="009747F1" w:rsidTr="008779C1">
        <w:tc>
          <w:tcPr>
            <w:tcW w:w="4536" w:type="dxa"/>
            <w:tcBorders>
              <w:left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Bunbury</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1,004</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1,015</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974</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1,037</w:t>
            </w:r>
          </w:p>
        </w:tc>
        <w:tc>
          <w:tcPr>
            <w:tcW w:w="992" w:type="dxa"/>
            <w:tcBorders>
              <w:right w:val="single" w:sz="4" w:space="0" w:color="auto"/>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996</w:t>
            </w:r>
          </w:p>
        </w:tc>
      </w:tr>
      <w:tr w:rsidR="0070680F" w:rsidRPr="009747F1" w:rsidTr="008779C1">
        <w:tc>
          <w:tcPr>
            <w:tcW w:w="4536" w:type="dxa"/>
            <w:tcBorders>
              <w:left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Study Centres (overseas)</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2,386</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1,568</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1,248</w:t>
            </w:r>
          </w:p>
        </w:tc>
        <w:tc>
          <w:tcPr>
            <w:tcW w:w="992" w:type="dxa"/>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942</w:t>
            </w:r>
          </w:p>
        </w:tc>
        <w:tc>
          <w:tcPr>
            <w:tcW w:w="992" w:type="dxa"/>
            <w:tcBorders>
              <w:right w:val="single" w:sz="4" w:space="0" w:color="auto"/>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600</w:t>
            </w:r>
          </w:p>
        </w:tc>
      </w:tr>
      <w:tr w:rsidR="0070680F" w:rsidRPr="009747F1" w:rsidTr="008779C1">
        <w:tc>
          <w:tcPr>
            <w:tcW w:w="4536" w:type="dxa"/>
            <w:tcBorders>
              <w:left w:val="single" w:sz="8" w:space="0" w:color="auto"/>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Study Centres (in Australia)</w:t>
            </w:r>
          </w:p>
        </w:tc>
        <w:tc>
          <w:tcPr>
            <w:tcW w:w="992" w:type="dxa"/>
            <w:tcBorders>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1,954</w:t>
            </w:r>
          </w:p>
        </w:tc>
        <w:tc>
          <w:tcPr>
            <w:tcW w:w="992" w:type="dxa"/>
            <w:tcBorders>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2,087</w:t>
            </w:r>
          </w:p>
        </w:tc>
        <w:tc>
          <w:tcPr>
            <w:tcW w:w="992" w:type="dxa"/>
            <w:tcBorders>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2,547</w:t>
            </w:r>
          </w:p>
        </w:tc>
        <w:tc>
          <w:tcPr>
            <w:tcW w:w="992" w:type="dxa"/>
            <w:tcBorders>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2,873</w:t>
            </w:r>
          </w:p>
        </w:tc>
        <w:tc>
          <w:tcPr>
            <w:tcW w:w="992" w:type="dxa"/>
            <w:tcBorders>
              <w:bottom w:val="single" w:sz="8" w:space="0" w:color="auto"/>
              <w:right w:val="single" w:sz="4" w:space="0" w:color="auto"/>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3,032</w:t>
            </w:r>
          </w:p>
        </w:tc>
      </w:tr>
      <w:tr w:rsidR="0070680F" w:rsidRPr="009747F1" w:rsidTr="008779C1">
        <w:tc>
          <w:tcPr>
            <w:tcW w:w="4536" w:type="dxa"/>
            <w:tcBorders>
              <w:top w:val="single" w:sz="8" w:space="0" w:color="auto"/>
              <w:left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Total</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24,241</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23,889</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23,532</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23,305</w:t>
            </w:r>
          </w:p>
        </w:tc>
        <w:tc>
          <w:tcPr>
            <w:tcW w:w="992" w:type="dxa"/>
            <w:tcBorders>
              <w:top w:val="single" w:sz="8" w:space="0" w:color="auto"/>
              <w:bottom w:val="single" w:sz="8" w:space="0" w:color="auto"/>
              <w:right w:val="single" w:sz="4" w:space="0" w:color="auto"/>
            </w:tcBorders>
          </w:tcPr>
          <w:p w:rsidR="0070680F" w:rsidRPr="0051350C" w:rsidRDefault="0051350C" w:rsidP="0051350C">
            <w:pPr>
              <w:spacing w:before="60" w:after="60"/>
              <w:rPr>
                <w:rFonts w:asciiTheme="minorHAnsi" w:hAnsiTheme="minorHAnsi"/>
                <w:b/>
                <w:szCs w:val="22"/>
              </w:rPr>
            </w:pPr>
            <w:r w:rsidRPr="0051350C">
              <w:rPr>
                <w:rFonts w:asciiTheme="minorHAnsi" w:hAnsiTheme="minorHAnsi"/>
                <w:b/>
                <w:szCs w:val="22"/>
              </w:rPr>
              <w:t>22,984</w:t>
            </w:r>
          </w:p>
        </w:tc>
      </w:tr>
    </w:tbl>
    <w:p w:rsidR="00537911" w:rsidRPr="009747F1" w:rsidRDefault="00537911" w:rsidP="0051350C">
      <w:pPr>
        <w:pStyle w:val="ARTableText"/>
        <w:rPr>
          <w:sz w:val="24"/>
          <w:szCs w:val="24"/>
          <w:lang w:val="en-AU"/>
        </w:rPr>
      </w:pPr>
    </w:p>
    <w:p w:rsidR="00412EE0" w:rsidRPr="009747F1" w:rsidRDefault="004C620C" w:rsidP="0051350C">
      <w:pPr>
        <w:pStyle w:val="ARTableText"/>
        <w:rPr>
          <w:sz w:val="24"/>
          <w:szCs w:val="24"/>
          <w:lang w:val="en-AU"/>
        </w:rPr>
      </w:pPr>
      <w:bookmarkStart w:id="118" w:name="_Toc285983794"/>
      <w:r w:rsidRPr="009747F1">
        <w:rPr>
          <w:sz w:val="24"/>
          <w:szCs w:val="24"/>
          <w:lang w:val="en-AU"/>
        </w:rPr>
        <w:t xml:space="preserve">Table </w:t>
      </w:r>
      <w:r w:rsidR="00C04B66">
        <w:rPr>
          <w:sz w:val="24"/>
          <w:szCs w:val="24"/>
          <w:lang w:val="en-AU"/>
        </w:rPr>
        <w:t>21</w:t>
      </w:r>
      <w:r w:rsidRPr="009747F1">
        <w:rPr>
          <w:sz w:val="24"/>
          <w:szCs w:val="24"/>
          <w:lang w:val="en-AU"/>
        </w:rPr>
        <w:t xml:space="preserve">: Enrolments by Gender, </w:t>
      </w:r>
      <w:bookmarkEnd w:id="113"/>
      <w:bookmarkEnd w:id="114"/>
      <w:bookmarkEnd w:id="115"/>
      <w:r w:rsidR="0070680F" w:rsidRPr="009747F1">
        <w:rPr>
          <w:sz w:val="24"/>
          <w:szCs w:val="24"/>
          <w:lang w:val="en-AU"/>
        </w:rPr>
        <w:t>2010-2014</w:t>
      </w:r>
      <w:bookmarkEnd w:id="118"/>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6"/>
        <w:gridCol w:w="992"/>
        <w:gridCol w:w="992"/>
        <w:gridCol w:w="992"/>
        <w:gridCol w:w="992"/>
        <w:gridCol w:w="992"/>
      </w:tblGrid>
      <w:tr w:rsidR="0070680F" w:rsidRPr="009747F1" w:rsidTr="00F00F5B">
        <w:tc>
          <w:tcPr>
            <w:tcW w:w="4536"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szCs w:val="22"/>
              </w:rPr>
            </w:pP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2013</w:t>
            </w:r>
          </w:p>
        </w:tc>
        <w:tc>
          <w:tcPr>
            <w:tcW w:w="992" w:type="dxa"/>
            <w:tcBorders>
              <w:top w:val="single" w:sz="8" w:space="0" w:color="auto"/>
              <w:bottom w:val="single" w:sz="8" w:space="0" w:color="auto"/>
            </w:tcBorders>
            <w:shd w:val="clear" w:color="auto" w:fill="F2F2F2" w:themeFill="background1" w:themeFillShade="F2"/>
          </w:tcPr>
          <w:p w:rsidR="0070680F" w:rsidRPr="0051350C" w:rsidRDefault="0070680F" w:rsidP="0051350C">
            <w:pPr>
              <w:spacing w:before="60" w:after="60"/>
              <w:rPr>
                <w:rFonts w:asciiTheme="minorHAnsi" w:hAnsiTheme="minorHAnsi"/>
                <w:b/>
                <w:szCs w:val="22"/>
              </w:rPr>
            </w:pPr>
            <w:r w:rsidRPr="0051350C">
              <w:rPr>
                <w:rFonts w:asciiTheme="minorHAnsi" w:hAnsiTheme="minorHAnsi"/>
                <w:b/>
                <w:szCs w:val="22"/>
              </w:rPr>
              <w:t>2014</w:t>
            </w:r>
          </w:p>
        </w:tc>
      </w:tr>
      <w:tr w:rsidR="0070680F" w:rsidRPr="009747F1" w:rsidTr="00F00F5B">
        <w:tc>
          <w:tcPr>
            <w:tcW w:w="4536" w:type="dxa"/>
            <w:tcBorders>
              <w:bottom w:val="nil"/>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Female</w:t>
            </w:r>
          </w:p>
        </w:tc>
        <w:tc>
          <w:tcPr>
            <w:tcW w:w="992" w:type="dxa"/>
            <w:tcBorders>
              <w:bottom w:val="nil"/>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14,676</w:t>
            </w:r>
          </w:p>
        </w:tc>
        <w:tc>
          <w:tcPr>
            <w:tcW w:w="992" w:type="dxa"/>
            <w:tcBorders>
              <w:bottom w:val="nil"/>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14,734</w:t>
            </w:r>
          </w:p>
        </w:tc>
        <w:tc>
          <w:tcPr>
            <w:tcW w:w="992" w:type="dxa"/>
            <w:tcBorders>
              <w:bottom w:val="nil"/>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14,549</w:t>
            </w:r>
          </w:p>
        </w:tc>
        <w:tc>
          <w:tcPr>
            <w:tcW w:w="992" w:type="dxa"/>
            <w:tcBorders>
              <w:bottom w:val="nil"/>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14,321</w:t>
            </w:r>
          </w:p>
        </w:tc>
        <w:tc>
          <w:tcPr>
            <w:tcW w:w="992" w:type="dxa"/>
            <w:tcBorders>
              <w:bottom w:val="nil"/>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14,105</w:t>
            </w:r>
          </w:p>
        </w:tc>
      </w:tr>
      <w:tr w:rsidR="0070680F" w:rsidRPr="009747F1" w:rsidTr="00F00F5B">
        <w:tc>
          <w:tcPr>
            <w:tcW w:w="4536" w:type="dxa"/>
            <w:tcBorders>
              <w:top w:val="nil"/>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Male</w:t>
            </w:r>
          </w:p>
        </w:tc>
        <w:tc>
          <w:tcPr>
            <w:tcW w:w="992" w:type="dxa"/>
            <w:tcBorders>
              <w:top w:val="nil"/>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9,565</w:t>
            </w:r>
          </w:p>
        </w:tc>
        <w:tc>
          <w:tcPr>
            <w:tcW w:w="992" w:type="dxa"/>
            <w:tcBorders>
              <w:top w:val="nil"/>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9,155</w:t>
            </w:r>
          </w:p>
        </w:tc>
        <w:tc>
          <w:tcPr>
            <w:tcW w:w="992" w:type="dxa"/>
            <w:tcBorders>
              <w:top w:val="nil"/>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8,983</w:t>
            </w:r>
          </w:p>
        </w:tc>
        <w:tc>
          <w:tcPr>
            <w:tcW w:w="992" w:type="dxa"/>
            <w:tcBorders>
              <w:top w:val="nil"/>
              <w:bottom w:val="single" w:sz="8" w:space="0" w:color="auto"/>
            </w:tcBorders>
          </w:tcPr>
          <w:p w:rsidR="0070680F" w:rsidRPr="009747F1" w:rsidRDefault="0070680F" w:rsidP="0051350C">
            <w:pPr>
              <w:spacing w:before="60" w:after="60"/>
              <w:rPr>
                <w:rFonts w:asciiTheme="minorHAnsi" w:hAnsiTheme="minorHAnsi"/>
                <w:szCs w:val="22"/>
              </w:rPr>
            </w:pPr>
            <w:r w:rsidRPr="009747F1">
              <w:rPr>
                <w:rFonts w:asciiTheme="minorHAnsi" w:hAnsiTheme="minorHAnsi"/>
                <w:szCs w:val="22"/>
              </w:rPr>
              <w:t>8,984</w:t>
            </w:r>
          </w:p>
        </w:tc>
        <w:tc>
          <w:tcPr>
            <w:tcW w:w="992" w:type="dxa"/>
            <w:tcBorders>
              <w:top w:val="nil"/>
              <w:bottom w:val="single" w:sz="8" w:space="0" w:color="auto"/>
            </w:tcBorders>
          </w:tcPr>
          <w:p w:rsidR="0070680F" w:rsidRPr="0051350C" w:rsidRDefault="0051350C" w:rsidP="0051350C">
            <w:pPr>
              <w:spacing w:before="60" w:after="60"/>
              <w:rPr>
                <w:rFonts w:asciiTheme="minorHAnsi" w:hAnsiTheme="minorHAnsi"/>
                <w:szCs w:val="22"/>
              </w:rPr>
            </w:pPr>
            <w:r w:rsidRPr="0051350C">
              <w:rPr>
                <w:rFonts w:asciiTheme="minorHAnsi" w:hAnsiTheme="minorHAnsi"/>
                <w:szCs w:val="22"/>
              </w:rPr>
              <w:t>8,879</w:t>
            </w:r>
          </w:p>
        </w:tc>
      </w:tr>
      <w:tr w:rsidR="0070680F" w:rsidRPr="009747F1" w:rsidTr="00F00F5B">
        <w:tc>
          <w:tcPr>
            <w:tcW w:w="4536"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Total</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24,241</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23,889</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23,532</w:t>
            </w:r>
          </w:p>
        </w:tc>
        <w:tc>
          <w:tcPr>
            <w:tcW w:w="992" w:type="dxa"/>
            <w:tcBorders>
              <w:top w:val="single" w:sz="8" w:space="0" w:color="auto"/>
              <w:bottom w:val="single" w:sz="8" w:space="0" w:color="auto"/>
            </w:tcBorders>
          </w:tcPr>
          <w:p w:rsidR="0070680F" w:rsidRPr="009747F1" w:rsidRDefault="0070680F" w:rsidP="0051350C">
            <w:pPr>
              <w:spacing w:before="60" w:after="60"/>
              <w:rPr>
                <w:rFonts w:asciiTheme="minorHAnsi" w:hAnsiTheme="minorHAnsi"/>
                <w:b/>
                <w:szCs w:val="22"/>
              </w:rPr>
            </w:pPr>
            <w:r w:rsidRPr="009747F1">
              <w:rPr>
                <w:rFonts w:asciiTheme="minorHAnsi" w:hAnsiTheme="minorHAnsi"/>
                <w:b/>
                <w:szCs w:val="22"/>
              </w:rPr>
              <w:t>23,305</w:t>
            </w:r>
          </w:p>
        </w:tc>
        <w:tc>
          <w:tcPr>
            <w:tcW w:w="992" w:type="dxa"/>
            <w:tcBorders>
              <w:top w:val="single" w:sz="8" w:space="0" w:color="auto"/>
              <w:bottom w:val="single" w:sz="8" w:space="0" w:color="auto"/>
            </w:tcBorders>
          </w:tcPr>
          <w:p w:rsidR="0070680F" w:rsidRPr="0051350C" w:rsidRDefault="0051350C" w:rsidP="0051350C">
            <w:pPr>
              <w:spacing w:before="60" w:after="60"/>
              <w:rPr>
                <w:rFonts w:asciiTheme="minorHAnsi" w:hAnsiTheme="minorHAnsi"/>
                <w:b/>
                <w:szCs w:val="22"/>
              </w:rPr>
            </w:pPr>
            <w:r w:rsidRPr="0051350C">
              <w:rPr>
                <w:rFonts w:asciiTheme="minorHAnsi" w:hAnsiTheme="minorHAnsi"/>
                <w:b/>
                <w:szCs w:val="22"/>
              </w:rPr>
              <w:t>22,984</w:t>
            </w:r>
          </w:p>
        </w:tc>
      </w:tr>
    </w:tbl>
    <w:p w:rsidR="00F00F5B" w:rsidRPr="009747F1" w:rsidRDefault="007E7D74" w:rsidP="00E512DB">
      <w:pPr>
        <w:pStyle w:val="ARTableText"/>
        <w:keepNext/>
        <w:rPr>
          <w:sz w:val="24"/>
          <w:szCs w:val="24"/>
          <w:lang w:val="en-AU"/>
        </w:rPr>
      </w:pPr>
      <w:bookmarkStart w:id="119" w:name="_Toc318286416"/>
      <w:bookmarkStart w:id="120" w:name="_Toc285983795"/>
      <w:bookmarkStart w:id="121" w:name="_Toc280359941"/>
      <w:bookmarkStart w:id="122" w:name="_Toc280625243"/>
      <w:bookmarkStart w:id="123" w:name="_Toc318286418"/>
      <w:bookmarkEnd w:id="116"/>
      <w:bookmarkEnd w:id="117"/>
      <w:r w:rsidRPr="009747F1">
        <w:rPr>
          <w:sz w:val="24"/>
          <w:szCs w:val="24"/>
          <w:lang w:val="en-AU"/>
        </w:rPr>
        <w:t xml:space="preserve">Table </w:t>
      </w:r>
      <w:r w:rsidR="00C04B66">
        <w:rPr>
          <w:sz w:val="24"/>
          <w:szCs w:val="24"/>
          <w:lang w:val="en-AU"/>
        </w:rPr>
        <w:t>22</w:t>
      </w:r>
      <w:r w:rsidRPr="009747F1">
        <w:rPr>
          <w:sz w:val="24"/>
          <w:szCs w:val="24"/>
          <w:lang w:val="en-AU"/>
        </w:rPr>
        <w:t>: Enrolments</w:t>
      </w:r>
      <w:r w:rsidR="00F00F5B" w:rsidRPr="009747F1">
        <w:rPr>
          <w:sz w:val="24"/>
          <w:szCs w:val="24"/>
          <w:lang w:val="en-AU"/>
        </w:rPr>
        <w:t xml:space="preserve"> </w:t>
      </w:r>
      <w:r w:rsidRPr="009747F1">
        <w:rPr>
          <w:sz w:val="24"/>
          <w:szCs w:val="24"/>
          <w:lang w:val="en-AU"/>
        </w:rPr>
        <w:t xml:space="preserve">by Course Level, </w:t>
      </w:r>
      <w:bookmarkEnd w:id="119"/>
      <w:r w:rsidR="0070680F" w:rsidRPr="009747F1">
        <w:rPr>
          <w:sz w:val="24"/>
          <w:szCs w:val="24"/>
          <w:lang w:val="en-AU"/>
        </w:rPr>
        <w:t>2010-2014</w:t>
      </w:r>
      <w:bookmarkEnd w:id="120"/>
    </w:p>
    <w:tbl>
      <w:tblPr>
        <w:tblW w:w="0" w:type="auto"/>
        <w:tblInd w:w="108" w:type="dxa"/>
        <w:tblLook w:val="04A0" w:firstRow="1" w:lastRow="0" w:firstColumn="1" w:lastColumn="0" w:noHBand="0" w:noVBand="1"/>
      </w:tblPr>
      <w:tblGrid>
        <w:gridCol w:w="4536"/>
        <w:gridCol w:w="992"/>
        <w:gridCol w:w="992"/>
        <w:gridCol w:w="992"/>
        <w:gridCol w:w="992"/>
        <w:gridCol w:w="992"/>
      </w:tblGrid>
      <w:tr w:rsidR="0070680F" w:rsidRPr="009747F1" w:rsidTr="008779C1">
        <w:tc>
          <w:tcPr>
            <w:tcW w:w="4536" w:type="dxa"/>
            <w:tcBorders>
              <w:top w:val="single" w:sz="8" w:space="0" w:color="auto"/>
              <w:left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szCs w:val="22"/>
              </w:rPr>
            </w:pP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2013</w:t>
            </w:r>
          </w:p>
        </w:tc>
        <w:tc>
          <w:tcPr>
            <w:tcW w:w="992" w:type="dxa"/>
            <w:tcBorders>
              <w:top w:val="single" w:sz="8" w:space="0" w:color="auto"/>
              <w:bottom w:val="single" w:sz="8" w:space="0" w:color="auto"/>
              <w:right w:val="single" w:sz="4" w:space="0" w:color="auto"/>
            </w:tcBorders>
            <w:shd w:val="clear" w:color="auto" w:fill="F2F2F2" w:themeFill="background1" w:themeFillShade="F2"/>
          </w:tcPr>
          <w:p w:rsidR="0070680F" w:rsidRPr="0051350C" w:rsidRDefault="0070680F" w:rsidP="0070680F">
            <w:pPr>
              <w:keepNext/>
              <w:spacing w:before="60" w:after="60"/>
              <w:rPr>
                <w:rFonts w:asciiTheme="minorHAnsi" w:hAnsiTheme="minorHAnsi"/>
                <w:b/>
                <w:szCs w:val="22"/>
              </w:rPr>
            </w:pPr>
            <w:r w:rsidRPr="0051350C">
              <w:rPr>
                <w:rFonts w:asciiTheme="minorHAnsi" w:hAnsiTheme="minorHAnsi"/>
                <w:b/>
                <w:szCs w:val="22"/>
              </w:rPr>
              <w:t>2014</w:t>
            </w:r>
          </w:p>
        </w:tc>
      </w:tr>
      <w:tr w:rsidR="0070680F" w:rsidRPr="009747F1" w:rsidTr="008779C1">
        <w:tc>
          <w:tcPr>
            <w:tcW w:w="4536" w:type="dxa"/>
            <w:tcBorders>
              <w:top w:val="single" w:sz="8" w:space="0" w:color="auto"/>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Doctorate by Research</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438</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441</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441</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471</w:t>
            </w:r>
          </w:p>
        </w:tc>
        <w:tc>
          <w:tcPr>
            <w:tcW w:w="992" w:type="dxa"/>
            <w:tcBorders>
              <w:top w:val="single" w:sz="8" w:space="0" w:color="auto"/>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458</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Doctorate by Coursework</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39</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28</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9</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5</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Masters by Research</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154</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165</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164</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158</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Masters by Coursework</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3,216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2,552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2,234</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2,303</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2,318</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Graduate/ Postgraduate Diploma</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1,306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1,291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1,332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1,189</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1,106</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Graduate Certificate</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794</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685</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771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695</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859</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Bachelor Honours</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187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143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140</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149</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139</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Bachelor Pass</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16,285</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17,071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16,797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16,871</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16,553</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Associate Degree</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120</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113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93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58</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39</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Advanced Diploma/ Diploma</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22</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18</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Other Award/ VET</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567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577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591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488</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440</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Enabling Course</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902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689</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789</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798</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791</w:t>
            </w:r>
          </w:p>
        </w:tc>
      </w:tr>
      <w:tr w:rsidR="0070680F" w:rsidRPr="009747F1" w:rsidTr="008779C1">
        <w:tc>
          <w:tcPr>
            <w:tcW w:w="4536" w:type="dxa"/>
            <w:tcBorders>
              <w:left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Cross-Institutional/ Non Award</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186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121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131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88</w:t>
            </w:r>
          </w:p>
        </w:tc>
        <w:tc>
          <w:tcPr>
            <w:tcW w:w="992" w:type="dxa"/>
            <w:tcBorders>
              <w:right w:val="single" w:sz="4" w:space="0" w:color="auto"/>
            </w:tcBorders>
          </w:tcPr>
          <w:p w:rsidR="0070680F" w:rsidRPr="0051350C" w:rsidRDefault="0051350C" w:rsidP="0070680F">
            <w:pPr>
              <w:keepNext/>
              <w:spacing w:before="60" w:after="60"/>
              <w:rPr>
                <w:rFonts w:asciiTheme="minorHAnsi" w:hAnsiTheme="minorHAnsi"/>
                <w:szCs w:val="22"/>
              </w:rPr>
            </w:pPr>
            <w:r w:rsidRPr="0051350C">
              <w:rPr>
                <w:rFonts w:asciiTheme="minorHAnsi" w:hAnsiTheme="minorHAnsi"/>
                <w:szCs w:val="22"/>
              </w:rPr>
              <w:t>100</w:t>
            </w:r>
          </w:p>
        </w:tc>
      </w:tr>
      <w:tr w:rsidR="0070680F" w:rsidRPr="009747F1" w:rsidTr="008779C1">
        <w:tc>
          <w:tcPr>
            <w:tcW w:w="4536" w:type="dxa"/>
            <w:tcBorders>
              <w:top w:val="single" w:sz="8" w:space="0" w:color="auto"/>
              <w:left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Total</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24,241</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23,889</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23,532</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23,305</w:t>
            </w:r>
          </w:p>
        </w:tc>
        <w:tc>
          <w:tcPr>
            <w:tcW w:w="992" w:type="dxa"/>
            <w:tcBorders>
              <w:top w:val="single" w:sz="8" w:space="0" w:color="auto"/>
              <w:bottom w:val="single" w:sz="8" w:space="0" w:color="auto"/>
              <w:right w:val="single" w:sz="4" w:space="0" w:color="auto"/>
            </w:tcBorders>
          </w:tcPr>
          <w:p w:rsidR="0070680F" w:rsidRPr="0051350C" w:rsidRDefault="0051350C" w:rsidP="0070680F">
            <w:pPr>
              <w:keepNext/>
              <w:spacing w:before="60" w:after="60"/>
              <w:rPr>
                <w:rFonts w:asciiTheme="minorHAnsi" w:hAnsiTheme="minorHAnsi"/>
                <w:b/>
                <w:szCs w:val="22"/>
              </w:rPr>
            </w:pPr>
            <w:r w:rsidRPr="0051350C">
              <w:rPr>
                <w:rFonts w:asciiTheme="minorHAnsi" w:hAnsiTheme="minorHAnsi"/>
                <w:b/>
                <w:szCs w:val="22"/>
              </w:rPr>
              <w:t>22,984</w:t>
            </w:r>
          </w:p>
        </w:tc>
      </w:tr>
    </w:tbl>
    <w:p w:rsidR="00E152C3" w:rsidRPr="009747F1" w:rsidRDefault="00E152C3" w:rsidP="00E512DB">
      <w:pPr>
        <w:pStyle w:val="ARTableText"/>
        <w:keepNext/>
        <w:rPr>
          <w:sz w:val="24"/>
          <w:szCs w:val="24"/>
          <w:lang w:val="en-AU"/>
        </w:rPr>
      </w:pPr>
      <w:bookmarkStart w:id="124" w:name="_Toc280359940"/>
      <w:bookmarkStart w:id="125" w:name="_Toc280625242"/>
      <w:bookmarkStart w:id="126" w:name="_Toc318286417"/>
    </w:p>
    <w:p w:rsidR="00F00F5B" w:rsidRPr="009747F1" w:rsidRDefault="007E7D74" w:rsidP="00EB6442">
      <w:pPr>
        <w:pStyle w:val="ARTableText"/>
        <w:rPr>
          <w:sz w:val="24"/>
          <w:szCs w:val="24"/>
          <w:lang w:val="en-AU"/>
        </w:rPr>
      </w:pPr>
      <w:bookmarkStart w:id="127" w:name="_Toc285983796"/>
      <w:r w:rsidRPr="009747F1">
        <w:rPr>
          <w:sz w:val="24"/>
          <w:szCs w:val="24"/>
          <w:lang w:val="en-AU"/>
        </w:rPr>
        <w:t xml:space="preserve">Table </w:t>
      </w:r>
      <w:r w:rsidR="00C04B66">
        <w:rPr>
          <w:sz w:val="24"/>
          <w:szCs w:val="24"/>
          <w:lang w:val="en-AU"/>
        </w:rPr>
        <w:t>23</w:t>
      </w:r>
      <w:r w:rsidRPr="009747F1">
        <w:rPr>
          <w:sz w:val="24"/>
          <w:szCs w:val="24"/>
          <w:lang w:val="en-AU"/>
        </w:rPr>
        <w:t xml:space="preserve">: </w:t>
      </w:r>
      <w:r w:rsidR="00322950" w:rsidRPr="009747F1">
        <w:rPr>
          <w:sz w:val="24"/>
          <w:szCs w:val="24"/>
          <w:lang w:val="en-AU"/>
        </w:rPr>
        <w:t xml:space="preserve">Onshore and </w:t>
      </w:r>
      <w:r w:rsidR="00EE3E5F" w:rsidRPr="009747F1">
        <w:rPr>
          <w:sz w:val="24"/>
          <w:szCs w:val="24"/>
          <w:lang w:val="en-AU"/>
        </w:rPr>
        <w:t xml:space="preserve">Offshore </w:t>
      </w:r>
      <w:r w:rsidR="001A451E" w:rsidRPr="009747F1">
        <w:rPr>
          <w:sz w:val="24"/>
          <w:szCs w:val="24"/>
          <w:lang w:val="en-AU"/>
        </w:rPr>
        <w:t xml:space="preserve">International </w:t>
      </w:r>
      <w:r w:rsidRPr="009747F1">
        <w:rPr>
          <w:sz w:val="24"/>
          <w:szCs w:val="24"/>
          <w:lang w:val="en-AU"/>
        </w:rPr>
        <w:t xml:space="preserve">Enrolments by </w:t>
      </w:r>
      <w:r w:rsidR="001A451E" w:rsidRPr="009747F1">
        <w:rPr>
          <w:sz w:val="24"/>
          <w:szCs w:val="24"/>
          <w:lang w:val="en-AU"/>
        </w:rPr>
        <w:t xml:space="preserve">Home </w:t>
      </w:r>
      <w:r w:rsidRPr="009747F1">
        <w:rPr>
          <w:sz w:val="24"/>
          <w:szCs w:val="24"/>
          <w:lang w:val="en-AU"/>
        </w:rPr>
        <w:t>C</w:t>
      </w:r>
      <w:r w:rsidR="00F00F5B" w:rsidRPr="009747F1">
        <w:rPr>
          <w:sz w:val="24"/>
          <w:szCs w:val="24"/>
          <w:lang w:val="en-AU"/>
        </w:rPr>
        <w:t>ountry</w:t>
      </w:r>
      <w:r w:rsidR="001A451E" w:rsidRPr="009747F1">
        <w:rPr>
          <w:sz w:val="24"/>
          <w:szCs w:val="24"/>
          <w:lang w:val="en-AU"/>
        </w:rPr>
        <w:t xml:space="preserve"> </w:t>
      </w:r>
      <w:r w:rsidR="00F00F5B" w:rsidRPr="009747F1">
        <w:rPr>
          <w:sz w:val="24"/>
          <w:szCs w:val="24"/>
          <w:lang w:val="en-AU"/>
        </w:rPr>
        <w:t>Region</w:t>
      </w:r>
      <w:r w:rsidRPr="009747F1">
        <w:rPr>
          <w:sz w:val="24"/>
          <w:szCs w:val="24"/>
          <w:lang w:val="en-AU"/>
        </w:rPr>
        <w:t xml:space="preserve">, </w:t>
      </w:r>
      <w:bookmarkEnd w:id="124"/>
      <w:bookmarkEnd w:id="125"/>
      <w:bookmarkEnd w:id="126"/>
      <w:r w:rsidR="0070680F" w:rsidRPr="009747F1">
        <w:rPr>
          <w:sz w:val="24"/>
          <w:szCs w:val="24"/>
          <w:lang w:val="en-AU"/>
        </w:rPr>
        <w:t>2010-2014</w:t>
      </w:r>
      <w:bookmarkEnd w:id="127"/>
    </w:p>
    <w:tbl>
      <w:tblPr>
        <w:tblW w:w="9496" w:type="dxa"/>
        <w:tblInd w:w="108" w:type="dxa"/>
        <w:tblLook w:val="04A0" w:firstRow="1" w:lastRow="0" w:firstColumn="1" w:lastColumn="0" w:noHBand="0" w:noVBand="1"/>
      </w:tblPr>
      <w:tblGrid>
        <w:gridCol w:w="4536"/>
        <w:gridCol w:w="992"/>
        <w:gridCol w:w="992"/>
        <w:gridCol w:w="992"/>
        <w:gridCol w:w="992"/>
        <w:gridCol w:w="992"/>
      </w:tblGrid>
      <w:tr w:rsidR="0070680F" w:rsidRPr="009747F1" w:rsidTr="008779C1">
        <w:tc>
          <w:tcPr>
            <w:tcW w:w="4536" w:type="dxa"/>
            <w:tcBorders>
              <w:top w:val="single" w:sz="8" w:space="0" w:color="auto"/>
              <w:left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szCs w:val="22"/>
              </w:rPr>
            </w:pP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2013</w:t>
            </w:r>
          </w:p>
        </w:tc>
        <w:tc>
          <w:tcPr>
            <w:tcW w:w="992" w:type="dxa"/>
            <w:tcBorders>
              <w:top w:val="single" w:sz="8" w:space="0" w:color="auto"/>
              <w:bottom w:val="single" w:sz="8" w:space="0" w:color="auto"/>
              <w:right w:val="single" w:sz="4" w:space="0" w:color="auto"/>
            </w:tcBorders>
            <w:shd w:val="clear" w:color="auto" w:fill="F2F2F2" w:themeFill="background1" w:themeFillShade="F2"/>
          </w:tcPr>
          <w:p w:rsidR="0070680F" w:rsidRPr="00B640E8" w:rsidRDefault="0070680F" w:rsidP="0070680F">
            <w:pPr>
              <w:spacing w:before="60" w:after="60"/>
              <w:rPr>
                <w:rFonts w:asciiTheme="minorHAnsi" w:hAnsiTheme="minorHAnsi"/>
                <w:b/>
                <w:szCs w:val="22"/>
              </w:rPr>
            </w:pPr>
            <w:r w:rsidRPr="00B640E8">
              <w:rPr>
                <w:rFonts w:asciiTheme="minorHAnsi" w:hAnsiTheme="minorHAnsi"/>
                <w:b/>
                <w:szCs w:val="22"/>
              </w:rPr>
              <w:t>2014</w:t>
            </w:r>
          </w:p>
        </w:tc>
      </w:tr>
      <w:tr w:rsidR="0070680F" w:rsidRPr="009747F1" w:rsidTr="008779C1">
        <w:tc>
          <w:tcPr>
            <w:tcW w:w="4536" w:type="dxa"/>
            <w:tcBorders>
              <w:top w:val="single" w:sz="8" w:space="0" w:color="auto"/>
              <w:left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Americas</w:t>
            </w:r>
          </w:p>
        </w:tc>
        <w:tc>
          <w:tcPr>
            <w:tcW w:w="992" w:type="dxa"/>
            <w:tcBorders>
              <w:top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105</w:t>
            </w:r>
          </w:p>
        </w:tc>
        <w:tc>
          <w:tcPr>
            <w:tcW w:w="992" w:type="dxa"/>
            <w:tcBorders>
              <w:top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109</w:t>
            </w:r>
          </w:p>
        </w:tc>
        <w:tc>
          <w:tcPr>
            <w:tcW w:w="992" w:type="dxa"/>
            <w:tcBorders>
              <w:top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106</w:t>
            </w:r>
          </w:p>
        </w:tc>
        <w:tc>
          <w:tcPr>
            <w:tcW w:w="992" w:type="dxa"/>
            <w:tcBorders>
              <w:top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105</w:t>
            </w:r>
          </w:p>
        </w:tc>
        <w:tc>
          <w:tcPr>
            <w:tcW w:w="992" w:type="dxa"/>
            <w:tcBorders>
              <w:top w:val="single" w:sz="8" w:space="0" w:color="auto"/>
              <w:right w:val="single" w:sz="4" w:space="0" w:color="auto"/>
            </w:tcBorders>
          </w:tcPr>
          <w:p w:rsidR="0070680F" w:rsidRPr="00B640E8" w:rsidRDefault="0051350C" w:rsidP="0070680F">
            <w:pPr>
              <w:spacing w:before="60" w:after="60"/>
              <w:rPr>
                <w:rFonts w:asciiTheme="minorHAnsi" w:hAnsiTheme="minorHAnsi"/>
                <w:szCs w:val="22"/>
              </w:rPr>
            </w:pPr>
            <w:r w:rsidRPr="00B640E8">
              <w:rPr>
                <w:rFonts w:asciiTheme="minorHAnsi" w:hAnsiTheme="minorHAnsi"/>
                <w:szCs w:val="22"/>
              </w:rPr>
              <w:t>83</w:t>
            </w:r>
          </w:p>
        </w:tc>
      </w:tr>
      <w:tr w:rsidR="0070680F" w:rsidRPr="009747F1" w:rsidTr="008779C1">
        <w:tc>
          <w:tcPr>
            <w:tcW w:w="4536" w:type="dxa"/>
            <w:tcBorders>
              <w:left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Asia</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4,098</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3,300</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2,831</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2,524</w:t>
            </w:r>
          </w:p>
        </w:tc>
        <w:tc>
          <w:tcPr>
            <w:tcW w:w="992" w:type="dxa"/>
            <w:tcBorders>
              <w:right w:val="single" w:sz="4" w:space="0" w:color="auto"/>
            </w:tcBorders>
          </w:tcPr>
          <w:p w:rsidR="0070680F" w:rsidRPr="00B640E8" w:rsidRDefault="0051350C" w:rsidP="0070680F">
            <w:pPr>
              <w:spacing w:before="60" w:after="60"/>
              <w:rPr>
                <w:rFonts w:asciiTheme="minorHAnsi" w:hAnsiTheme="minorHAnsi"/>
                <w:szCs w:val="22"/>
              </w:rPr>
            </w:pPr>
            <w:r w:rsidRPr="00B640E8">
              <w:rPr>
                <w:rFonts w:asciiTheme="minorHAnsi" w:hAnsiTheme="minorHAnsi"/>
                <w:szCs w:val="22"/>
              </w:rPr>
              <w:t>2,292</w:t>
            </w:r>
          </w:p>
        </w:tc>
      </w:tr>
      <w:tr w:rsidR="0070680F" w:rsidRPr="009747F1" w:rsidTr="008779C1">
        <w:tc>
          <w:tcPr>
            <w:tcW w:w="4536" w:type="dxa"/>
            <w:tcBorders>
              <w:left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Africa</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969</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814</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614</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545</w:t>
            </w:r>
          </w:p>
        </w:tc>
        <w:tc>
          <w:tcPr>
            <w:tcW w:w="992" w:type="dxa"/>
            <w:tcBorders>
              <w:right w:val="single" w:sz="4" w:space="0" w:color="auto"/>
            </w:tcBorders>
          </w:tcPr>
          <w:p w:rsidR="0070680F" w:rsidRPr="00B640E8" w:rsidRDefault="0051350C" w:rsidP="0070680F">
            <w:pPr>
              <w:spacing w:before="60" w:after="60"/>
              <w:rPr>
                <w:rFonts w:asciiTheme="minorHAnsi" w:hAnsiTheme="minorHAnsi"/>
                <w:szCs w:val="22"/>
              </w:rPr>
            </w:pPr>
            <w:r w:rsidRPr="00B640E8">
              <w:rPr>
                <w:rFonts w:asciiTheme="minorHAnsi" w:hAnsiTheme="minorHAnsi"/>
                <w:szCs w:val="22"/>
              </w:rPr>
              <w:t>448</w:t>
            </w:r>
          </w:p>
        </w:tc>
      </w:tr>
      <w:tr w:rsidR="0070680F" w:rsidRPr="009747F1" w:rsidTr="008779C1">
        <w:tc>
          <w:tcPr>
            <w:tcW w:w="4536" w:type="dxa"/>
            <w:tcBorders>
              <w:left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Europe</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312</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329</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236</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230</w:t>
            </w:r>
          </w:p>
        </w:tc>
        <w:tc>
          <w:tcPr>
            <w:tcW w:w="992" w:type="dxa"/>
            <w:tcBorders>
              <w:right w:val="single" w:sz="4" w:space="0" w:color="auto"/>
            </w:tcBorders>
          </w:tcPr>
          <w:p w:rsidR="0070680F" w:rsidRPr="00B640E8" w:rsidRDefault="0051350C" w:rsidP="0070680F">
            <w:pPr>
              <w:spacing w:before="60" w:after="60"/>
              <w:rPr>
                <w:rFonts w:asciiTheme="minorHAnsi" w:hAnsiTheme="minorHAnsi"/>
                <w:szCs w:val="22"/>
              </w:rPr>
            </w:pPr>
            <w:r w:rsidRPr="00B640E8">
              <w:rPr>
                <w:rFonts w:asciiTheme="minorHAnsi" w:hAnsiTheme="minorHAnsi"/>
                <w:szCs w:val="22"/>
              </w:rPr>
              <w:t>204</w:t>
            </w:r>
          </w:p>
        </w:tc>
      </w:tr>
      <w:tr w:rsidR="0070680F" w:rsidRPr="009747F1" w:rsidTr="008779C1">
        <w:tc>
          <w:tcPr>
            <w:tcW w:w="4536" w:type="dxa"/>
            <w:tcBorders>
              <w:left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Middle East</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101</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137</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164</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217</w:t>
            </w:r>
          </w:p>
        </w:tc>
        <w:tc>
          <w:tcPr>
            <w:tcW w:w="992" w:type="dxa"/>
            <w:tcBorders>
              <w:right w:val="single" w:sz="4" w:space="0" w:color="auto"/>
            </w:tcBorders>
          </w:tcPr>
          <w:p w:rsidR="0070680F" w:rsidRPr="00B640E8" w:rsidRDefault="0051350C" w:rsidP="0070680F">
            <w:pPr>
              <w:spacing w:before="60" w:after="60"/>
              <w:rPr>
                <w:rFonts w:asciiTheme="minorHAnsi" w:hAnsiTheme="minorHAnsi"/>
                <w:szCs w:val="22"/>
              </w:rPr>
            </w:pPr>
            <w:r w:rsidRPr="00B640E8">
              <w:rPr>
                <w:rFonts w:asciiTheme="minorHAnsi" w:hAnsiTheme="minorHAnsi"/>
                <w:szCs w:val="22"/>
              </w:rPr>
              <w:t>283</w:t>
            </w:r>
          </w:p>
        </w:tc>
      </w:tr>
      <w:tr w:rsidR="0070680F" w:rsidRPr="009747F1" w:rsidTr="008779C1">
        <w:tc>
          <w:tcPr>
            <w:tcW w:w="4536" w:type="dxa"/>
            <w:tcBorders>
              <w:left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Other</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18</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4</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4</w:t>
            </w:r>
          </w:p>
        </w:tc>
        <w:tc>
          <w:tcPr>
            <w:tcW w:w="992" w:type="dxa"/>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w:t>
            </w:r>
          </w:p>
        </w:tc>
        <w:tc>
          <w:tcPr>
            <w:tcW w:w="992" w:type="dxa"/>
            <w:tcBorders>
              <w:right w:val="single" w:sz="4" w:space="0" w:color="auto"/>
            </w:tcBorders>
          </w:tcPr>
          <w:p w:rsidR="0070680F" w:rsidRPr="00B640E8" w:rsidRDefault="0051350C" w:rsidP="0070680F">
            <w:pPr>
              <w:spacing w:before="60" w:after="60"/>
              <w:rPr>
                <w:rFonts w:asciiTheme="minorHAnsi" w:hAnsiTheme="minorHAnsi"/>
                <w:szCs w:val="22"/>
              </w:rPr>
            </w:pPr>
            <w:r w:rsidRPr="00B640E8">
              <w:rPr>
                <w:rFonts w:asciiTheme="minorHAnsi" w:hAnsiTheme="minorHAnsi"/>
                <w:szCs w:val="22"/>
              </w:rPr>
              <w:t>13</w:t>
            </w:r>
          </w:p>
        </w:tc>
      </w:tr>
      <w:tr w:rsidR="0070680F" w:rsidRPr="009747F1" w:rsidTr="008779C1">
        <w:tc>
          <w:tcPr>
            <w:tcW w:w="4536" w:type="dxa"/>
            <w:tcBorders>
              <w:top w:val="single" w:sz="8" w:space="0" w:color="auto"/>
              <w:left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Total International Enrolments</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5,603</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4,693</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3,988</w:t>
            </w:r>
          </w:p>
        </w:tc>
        <w:tc>
          <w:tcPr>
            <w:tcW w:w="992" w:type="dxa"/>
            <w:tcBorders>
              <w:top w:val="single" w:sz="8" w:space="0" w:color="auto"/>
              <w:bottom w:val="single" w:sz="8" w:space="0" w:color="auto"/>
            </w:tcBorders>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3,631</w:t>
            </w:r>
          </w:p>
        </w:tc>
        <w:tc>
          <w:tcPr>
            <w:tcW w:w="992" w:type="dxa"/>
            <w:tcBorders>
              <w:top w:val="single" w:sz="8" w:space="0" w:color="auto"/>
              <w:bottom w:val="single" w:sz="8" w:space="0" w:color="auto"/>
              <w:right w:val="single" w:sz="4" w:space="0" w:color="auto"/>
            </w:tcBorders>
          </w:tcPr>
          <w:p w:rsidR="0070680F" w:rsidRPr="00B640E8" w:rsidRDefault="0051350C" w:rsidP="0070680F">
            <w:pPr>
              <w:spacing w:before="60" w:after="60"/>
              <w:rPr>
                <w:rFonts w:asciiTheme="minorHAnsi" w:hAnsiTheme="minorHAnsi"/>
                <w:b/>
                <w:szCs w:val="22"/>
              </w:rPr>
            </w:pPr>
            <w:r w:rsidRPr="00B640E8">
              <w:rPr>
                <w:rFonts w:asciiTheme="minorHAnsi" w:hAnsiTheme="minorHAnsi"/>
                <w:b/>
                <w:szCs w:val="22"/>
              </w:rPr>
              <w:t>3,323</w:t>
            </w:r>
          </w:p>
        </w:tc>
      </w:tr>
    </w:tbl>
    <w:p w:rsidR="00E152C3" w:rsidRPr="009747F1" w:rsidRDefault="00E152C3" w:rsidP="00EB6442">
      <w:pPr>
        <w:pStyle w:val="ARTableText"/>
        <w:rPr>
          <w:sz w:val="24"/>
          <w:szCs w:val="24"/>
          <w:lang w:val="en-AU"/>
        </w:rPr>
      </w:pPr>
    </w:p>
    <w:p w:rsidR="00F00F5B" w:rsidRPr="009747F1" w:rsidRDefault="004C620C" w:rsidP="00EB6442">
      <w:pPr>
        <w:pStyle w:val="ARTableText"/>
        <w:rPr>
          <w:sz w:val="24"/>
          <w:szCs w:val="24"/>
          <w:lang w:val="en-AU"/>
        </w:rPr>
      </w:pPr>
      <w:bookmarkStart w:id="128" w:name="_Toc285983797"/>
      <w:r w:rsidRPr="009747F1">
        <w:rPr>
          <w:sz w:val="24"/>
          <w:szCs w:val="24"/>
          <w:lang w:val="en-AU"/>
        </w:rPr>
        <w:t xml:space="preserve">Table </w:t>
      </w:r>
      <w:r w:rsidR="00C04B66">
        <w:rPr>
          <w:sz w:val="24"/>
          <w:szCs w:val="24"/>
          <w:lang w:val="en-AU"/>
        </w:rPr>
        <w:t>24</w:t>
      </w:r>
      <w:r w:rsidRPr="009747F1">
        <w:rPr>
          <w:sz w:val="24"/>
          <w:szCs w:val="24"/>
          <w:lang w:val="en-AU"/>
        </w:rPr>
        <w:t>: E</w:t>
      </w:r>
      <w:r w:rsidR="00EE3E5F" w:rsidRPr="009747F1">
        <w:rPr>
          <w:sz w:val="24"/>
          <w:szCs w:val="24"/>
          <w:lang w:val="en-AU"/>
        </w:rPr>
        <w:t>nrolment Proportions</w:t>
      </w:r>
      <w:r w:rsidRPr="009747F1">
        <w:rPr>
          <w:sz w:val="24"/>
          <w:szCs w:val="24"/>
          <w:lang w:val="en-AU"/>
        </w:rPr>
        <w:t xml:space="preserve"> by Equity Group, </w:t>
      </w:r>
      <w:bookmarkEnd w:id="121"/>
      <w:bookmarkEnd w:id="122"/>
      <w:bookmarkEnd w:id="123"/>
      <w:r w:rsidR="0070680F" w:rsidRPr="009747F1">
        <w:rPr>
          <w:sz w:val="24"/>
          <w:szCs w:val="24"/>
          <w:lang w:val="en-AU"/>
        </w:rPr>
        <w:t>2010-2014</w:t>
      </w:r>
      <w:bookmarkEnd w:id="128"/>
    </w:p>
    <w:tbl>
      <w:tblPr>
        <w:tblW w:w="9496" w:type="dxa"/>
        <w:tblInd w:w="108" w:type="dxa"/>
        <w:tblLayout w:type="fixed"/>
        <w:tblLook w:val="04A0" w:firstRow="1" w:lastRow="0" w:firstColumn="1" w:lastColumn="0" w:noHBand="0" w:noVBand="1"/>
      </w:tblPr>
      <w:tblGrid>
        <w:gridCol w:w="4536"/>
        <w:gridCol w:w="992"/>
        <w:gridCol w:w="992"/>
        <w:gridCol w:w="992"/>
        <w:gridCol w:w="992"/>
        <w:gridCol w:w="992"/>
      </w:tblGrid>
      <w:tr w:rsidR="0070680F" w:rsidRPr="009747F1" w:rsidTr="008779C1">
        <w:tc>
          <w:tcPr>
            <w:tcW w:w="4536" w:type="dxa"/>
            <w:tcBorders>
              <w:top w:val="single" w:sz="8" w:space="0" w:color="auto"/>
              <w:left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szCs w:val="22"/>
              </w:rPr>
            </w:pP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spacing w:before="60" w:after="60"/>
              <w:rPr>
                <w:rFonts w:asciiTheme="minorHAnsi" w:hAnsiTheme="minorHAnsi"/>
                <w:b/>
                <w:szCs w:val="22"/>
              </w:rPr>
            </w:pPr>
            <w:r w:rsidRPr="009747F1">
              <w:rPr>
                <w:rFonts w:asciiTheme="minorHAnsi" w:hAnsiTheme="minorHAnsi"/>
                <w:b/>
                <w:szCs w:val="22"/>
              </w:rPr>
              <w:t>2013</w:t>
            </w:r>
          </w:p>
        </w:tc>
        <w:tc>
          <w:tcPr>
            <w:tcW w:w="992" w:type="dxa"/>
            <w:tcBorders>
              <w:top w:val="single" w:sz="8" w:space="0" w:color="auto"/>
              <w:bottom w:val="single" w:sz="8" w:space="0" w:color="auto"/>
              <w:right w:val="single" w:sz="4" w:space="0" w:color="auto"/>
            </w:tcBorders>
            <w:shd w:val="clear" w:color="auto" w:fill="F2F2F2" w:themeFill="background1" w:themeFillShade="F2"/>
          </w:tcPr>
          <w:p w:rsidR="0070680F" w:rsidRPr="00073479" w:rsidRDefault="0070680F" w:rsidP="0070680F">
            <w:pPr>
              <w:spacing w:before="60" w:after="60"/>
              <w:rPr>
                <w:rFonts w:asciiTheme="minorHAnsi" w:hAnsiTheme="minorHAnsi"/>
                <w:b/>
                <w:szCs w:val="22"/>
              </w:rPr>
            </w:pPr>
            <w:r w:rsidRPr="00073479">
              <w:rPr>
                <w:rFonts w:asciiTheme="minorHAnsi" w:hAnsiTheme="minorHAnsi"/>
                <w:b/>
                <w:szCs w:val="22"/>
              </w:rPr>
              <w:t>2014</w:t>
            </w:r>
          </w:p>
        </w:tc>
      </w:tr>
      <w:tr w:rsidR="0070680F" w:rsidRPr="009747F1" w:rsidTr="008779C1">
        <w:tc>
          <w:tcPr>
            <w:tcW w:w="4536" w:type="dxa"/>
            <w:tcBorders>
              <w:top w:val="single" w:sz="8" w:space="0" w:color="auto"/>
              <w:left w:val="single" w:sz="8"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Low SES Students (%)</w:t>
            </w:r>
          </w:p>
        </w:tc>
        <w:tc>
          <w:tcPr>
            <w:tcW w:w="992" w:type="dxa"/>
            <w:tcBorders>
              <w:top w:val="single" w:sz="8"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11.3</w:t>
            </w:r>
          </w:p>
        </w:tc>
        <w:tc>
          <w:tcPr>
            <w:tcW w:w="992" w:type="dxa"/>
            <w:tcBorders>
              <w:top w:val="single" w:sz="8"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11.6</w:t>
            </w:r>
          </w:p>
        </w:tc>
        <w:tc>
          <w:tcPr>
            <w:tcW w:w="992" w:type="dxa"/>
            <w:tcBorders>
              <w:top w:val="single" w:sz="8"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12.0</w:t>
            </w:r>
          </w:p>
        </w:tc>
        <w:tc>
          <w:tcPr>
            <w:tcW w:w="992" w:type="dxa"/>
            <w:tcBorders>
              <w:top w:val="single" w:sz="8"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11.8</w:t>
            </w:r>
          </w:p>
        </w:tc>
        <w:tc>
          <w:tcPr>
            <w:tcW w:w="992" w:type="dxa"/>
            <w:tcBorders>
              <w:top w:val="single" w:sz="8" w:space="0" w:color="auto"/>
              <w:bottom w:val="dotted" w:sz="4" w:space="0" w:color="auto"/>
              <w:right w:val="single" w:sz="4" w:space="0" w:color="auto"/>
            </w:tcBorders>
          </w:tcPr>
          <w:p w:rsidR="0070680F" w:rsidRPr="00073479" w:rsidRDefault="00CC07DB" w:rsidP="0070680F">
            <w:pPr>
              <w:spacing w:before="60" w:after="60"/>
              <w:rPr>
                <w:rFonts w:asciiTheme="minorHAnsi" w:hAnsiTheme="minorHAnsi"/>
                <w:szCs w:val="22"/>
              </w:rPr>
            </w:pPr>
            <w:r w:rsidRPr="00073479">
              <w:rPr>
                <w:rFonts w:asciiTheme="minorHAnsi" w:hAnsiTheme="minorHAnsi"/>
                <w:szCs w:val="22"/>
              </w:rPr>
              <w:t>12.6</w:t>
            </w:r>
          </w:p>
        </w:tc>
      </w:tr>
      <w:tr w:rsidR="0070680F" w:rsidRPr="009747F1" w:rsidTr="008779C1">
        <w:tc>
          <w:tcPr>
            <w:tcW w:w="4536" w:type="dxa"/>
            <w:tcBorders>
              <w:top w:val="dotted" w:sz="4" w:space="0" w:color="auto"/>
              <w:left w:val="single" w:sz="8"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Regional Students (%)</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15.3</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15.9</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16.2</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16.8</w:t>
            </w:r>
          </w:p>
        </w:tc>
        <w:tc>
          <w:tcPr>
            <w:tcW w:w="992" w:type="dxa"/>
            <w:tcBorders>
              <w:top w:val="dotted" w:sz="4" w:space="0" w:color="auto"/>
              <w:bottom w:val="dotted" w:sz="4" w:space="0" w:color="auto"/>
              <w:right w:val="single" w:sz="4" w:space="0" w:color="auto"/>
            </w:tcBorders>
          </w:tcPr>
          <w:p w:rsidR="0070680F" w:rsidRPr="00073479" w:rsidRDefault="00CC07DB" w:rsidP="0070680F">
            <w:pPr>
              <w:spacing w:before="60" w:after="60"/>
              <w:rPr>
                <w:rFonts w:asciiTheme="minorHAnsi" w:hAnsiTheme="minorHAnsi"/>
                <w:szCs w:val="22"/>
              </w:rPr>
            </w:pPr>
            <w:r w:rsidRPr="00073479">
              <w:rPr>
                <w:rFonts w:asciiTheme="minorHAnsi" w:hAnsiTheme="minorHAnsi"/>
                <w:szCs w:val="22"/>
              </w:rPr>
              <w:t>17.3</w:t>
            </w:r>
          </w:p>
        </w:tc>
      </w:tr>
      <w:tr w:rsidR="0070680F" w:rsidRPr="009747F1" w:rsidTr="008779C1">
        <w:tc>
          <w:tcPr>
            <w:tcW w:w="4536" w:type="dxa"/>
            <w:tcBorders>
              <w:top w:val="dotted" w:sz="4" w:space="0" w:color="auto"/>
              <w:left w:val="single" w:sz="8" w:space="0" w:color="auto"/>
              <w:bottom w:val="dotted" w:sz="4" w:space="0" w:color="auto"/>
            </w:tcBorders>
          </w:tcPr>
          <w:p w:rsidR="0070680F" w:rsidRPr="009747F1" w:rsidRDefault="000714DE" w:rsidP="000714DE">
            <w:pPr>
              <w:spacing w:before="60" w:after="60"/>
              <w:rPr>
                <w:rFonts w:asciiTheme="minorHAnsi" w:hAnsiTheme="minorHAnsi"/>
                <w:szCs w:val="22"/>
              </w:rPr>
            </w:pPr>
            <w:r>
              <w:t>Aboriginal and/or Torres Strait Islander</w:t>
            </w:r>
            <w:r w:rsidR="0070680F" w:rsidRPr="009747F1">
              <w:rPr>
                <w:rFonts w:asciiTheme="minorHAnsi" w:hAnsiTheme="minorHAnsi"/>
                <w:szCs w:val="22"/>
              </w:rPr>
              <w:t xml:space="preserve"> Students (%)</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1.1</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1.0</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1.1</w:t>
            </w:r>
          </w:p>
        </w:tc>
        <w:tc>
          <w:tcPr>
            <w:tcW w:w="992" w:type="dxa"/>
            <w:tcBorders>
              <w:top w:val="dotted" w:sz="4" w:space="0" w:color="auto"/>
              <w:bottom w:val="dotted" w:sz="4"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1.2</w:t>
            </w:r>
          </w:p>
        </w:tc>
        <w:tc>
          <w:tcPr>
            <w:tcW w:w="992" w:type="dxa"/>
            <w:tcBorders>
              <w:top w:val="dotted" w:sz="4" w:space="0" w:color="auto"/>
              <w:bottom w:val="dotted" w:sz="4" w:space="0" w:color="auto"/>
              <w:right w:val="single" w:sz="4" w:space="0" w:color="auto"/>
            </w:tcBorders>
          </w:tcPr>
          <w:p w:rsidR="0070680F" w:rsidRPr="00073479" w:rsidRDefault="00CC07DB" w:rsidP="0070680F">
            <w:pPr>
              <w:spacing w:before="60" w:after="60"/>
              <w:rPr>
                <w:rFonts w:asciiTheme="minorHAnsi" w:hAnsiTheme="minorHAnsi"/>
                <w:szCs w:val="22"/>
              </w:rPr>
            </w:pPr>
            <w:r w:rsidRPr="00073479">
              <w:rPr>
                <w:rFonts w:asciiTheme="minorHAnsi" w:hAnsiTheme="minorHAnsi"/>
                <w:szCs w:val="22"/>
              </w:rPr>
              <w:t>1.3</w:t>
            </w:r>
          </w:p>
        </w:tc>
      </w:tr>
      <w:tr w:rsidR="0070680F" w:rsidRPr="009747F1" w:rsidTr="008779C1">
        <w:tc>
          <w:tcPr>
            <w:tcW w:w="4536" w:type="dxa"/>
            <w:tcBorders>
              <w:top w:val="dotted" w:sz="4" w:space="0" w:color="auto"/>
              <w:left w:val="single" w:sz="8" w:space="0" w:color="auto"/>
              <w:bottom w:val="single" w:sz="8" w:space="0" w:color="auto"/>
            </w:tcBorders>
          </w:tcPr>
          <w:p w:rsidR="0070680F" w:rsidRPr="009747F1" w:rsidRDefault="0070680F" w:rsidP="0070680F">
            <w:pPr>
              <w:spacing w:before="60" w:after="60"/>
              <w:rPr>
                <w:rFonts w:asciiTheme="minorHAnsi" w:hAnsiTheme="minorHAnsi"/>
                <w:szCs w:val="22"/>
              </w:rPr>
            </w:pPr>
            <w:r w:rsidRPr="009747F1">
              <w:rPr>
                <w:rFonts w:asciiTheme="minorHAnsi" w:hAnsiTheme="minorHAnsi"/>
                <w:szCs w:val="22"/>
              </w:rPr>
              <w:t>Students with a Disability (%)</w:t>
            </w:r>
          </w:p>
        </w:tc>
        <w:tc>
          <w:tcPr>
            <w:tcW w:w="992" w:type="dxa"/>
            <w:tcBorders>
              <w:top w:val="dotted" w:sz="4" w:space="0" w:color="auto"/>
              <w:bottom w:val="single" w:sz="8" w:space="0" w:color="auto"/>
            </w:tcBorders>
          </w:tcPr>
          <w:p w:rsidR="0070680F" w:rsidRPr="009747F1" w:rsidRDefault="0070680F" w:rsidP="00CC07DB">
            <w:pPr>
              <w:spacing w:before="60" w:after="60"/>
              <w:rPr>
                <w:rFonts w:asciiTheme="minorHAnsi" w:hAnsiTheme="minorHAnsi"/>
                <w:szCs w:val="22"/>
              </w:rPr>
            </w:pPr>
            <w:r w:rsidRPr="009747F1">
              <w:rPr>
                <w:rFonts w:asciiTheme="minorHAnsi" w:hAnsiTheme="minorHAnsi"/>
                <w:szCs w:val="22"/>
              </w:rPr>
              <w:t>4.</w:t>
            </w:r>
            <w:r w:rsidR="00232A3F">
              <w:rPr>
                <w:rFonts w:asciiTheme="minorHAnsi" w:hAnsiTheme="minorHAnsi"/>
                <w:szCs w:val="22"/>
              </w:rPr>
              <w:t>7</w:t>
            </w:r>
          </w:p>
        </w:tc>
        <w:tc>
          <w:tcPr>
            <w:tcW w:w="992" w:type="dxa"/>
            <w:tcBorders>
              <w:top w:val="dotted" w:sz="4" w:space="0" w:color="auto"/>
              <w:bottom w:val="single" w:sz="8" w:space="0" w:color="auto"/>
            </w:tcBorders>
          </w:tcPr>
          <w:p w:rsidR="0070680F" w:rsidRPr="009747F1" w:rsidRDefault="0070680F" w:rsidP="00232A3F">
            <w:pPr>
              <w:spacing w:before="60" w:after="60"/>
              <w:rPr>
                <w:rFonts w:asciiTheme="minorHAnsi" w:hAnsiTheme="minorHAnsi"/>
                <w:szCs w:val="22"/>
              </w:rPr>
            </w:pPr>
            <w:r w:rsidRPr="009747F1">
              <w:rPr>
                <w:rFonts w:asciiTheme="minorHAnsi" w:hAnsiTheme="minorHAnsi"/>
                <w:szCs w:val="22"/>
              </w:rPr>
              <w:t>5.</w:t>
            </w:r>
            <w:r w:rsidR="00232A3F">
              <w:rPr>
                <w:rFonts w:asciiTheme="minorHAnsi" w:hAnsiTheme="minorHAnsi"/>
                <w:szCs w:val="22"/>
              </w:rPr>
              <w:t>0</w:t>
            </w:r>
          </w:p>
        </w:tc>
        <w:tc>
          <w:tcPr>
            <w:tcW w:w="992" w:type="dxa"/>
            <w:tcBorders>
              <w:top w:val="dotted" w:sz="4" w:space="0" w:color="auto"/>
              <w:bottom w:val="single" w:sz="8" w:space="0" w:color="auto"/>
            </w:tcBorders>
          </w:tcPr>
          <w:p w:rsidR="0070680F" w:rsidRPr="009747F1" w:rsidRDefault="0070680F" w:rsidP="00232A3F">
            <w:pPr>
              <w:spacing w:before="60" w:after="60"/>
              <w:rPr>
                <w:rFonts w:asciiTheme="minorHAnsi" w:hAnsiTheme="minorHAnsi"/>
                <w:szCs w:val="22"/>
              </w:rPr>
            </w:pPr>
            <w:r w:rsidRPr="009747F1">
              <w:rPr>
                <w:rFonts w:asciiTheme="minorHAnsi" w:hAnsiTheme="minorHAnsi"/>
                <w:szCs w:val="22"/>
              </w:rPr>
              <w:t>5.</w:t>
            </w:r>
            <w:r w:rsidR="00232A3F">
              <w:rPr>
                <w:rFonts w:asciiTheme="minorHAnsi" w:hAnsiTheme="minorHAnsi"/>
                <w:szCs w:val="22"/>
              </w:rPr>
              <w:t>2</w:t>
            </w:r>
          </w:p>
        </w:tc>
        <w:tc>
          <w:tcPr>
            <w:tcW w:w="992" w:type="dxa"/>
            <w:tcBorders>
              <w:top w:val="dotted" w:sz="4" w:space="0" w:color="auto"/>
              <w:bottom w:val="single" w:sz="8" w:space="0" w:color="auto"/>
            </w:tcBorders>
          </w:tcPr>
          <w:p w:rsidR="0070680F" w:rsidRPr="009747F1" w:rsidRDefault="00CC07DB" w:rsidP="00232A3F">
            <w:pPr>
              <w:spacing w:before="60" w:after="60"/>
              <w:rPr>
                <w:rFonts w:asciiTheme="minorHAnsi" w:hAnsiTheme="minorHAnsi"/>
                <w:szCs w:val="22"/>
              </w:rPr>
            </w:pPr>
            <w:r>
              <w:rPr>
                <w:rFonts w:asciiTheme="minorHAnsi" w:hAnsiTheme="minorHAnsi"/>
                <w:szCs w:val="22"/>
              </w:rPr>
              <w:t>5.</w:t>
            </w:r>
            <w:r w:rsidR="00232A3F">
              <w:rPr>
                <w:rFonts w:asciiTheme="minorHAnsi" w:hAnsiTheme="minorHAnsi"/>
                <w:szCs w:val="22"/>
              </w:rPr>
              <w:t>3</w:t>
            </w:r>
          </w:p>
        </w:tc>
        <w:tc>
          <w:tcPr>
            <w:tcW w:w="992" w:type="dxa"/>
            <w:tcBorders>
              <w:top w:val="dotted" w:sz="4" w:space="0" w:color="auto"/>
              <w:bottom w:val="single" w:sz="8" w:space="0" w:color="auto"/>
              <w:right w:val="single" w:sz="4" w:space="0" w:color="auto"/>
            </w:tcBorders>
          </w:tcPr>
          <w:p w:rsidR="0070680F" w:rsidRPr="00073479" w:rsidRDefault="00CC07DB" w:rsidP="0070680F">
            <w:pPr>
              <w:spacing w:before="60" w:after="60"/>
              <w:rPr>
                <w:rFonts w:asciiTheme="minorHAnsi" w:hAnsiTheme="minorHAnsi"/>
                <w:szCs w:val="22"/>
              </w:rPr>
            </w:pPr>
            <w:r w:rsidRPr="00073479">
              <w:rPr>
                <w:rFonts w:asciiTheme="minorHAnsi" w:hAnsiTheme="minorHAnsi"/>
                <w:szCs w:val="22"/>
              </w:rPr>
              <w:t>5.6</w:t>
            </w:r>
          </w:p>
        </w:tc>
      </w:tr>
    </w:tbl>
    <w:p w:rsidR="007C12CE" w:rsidRPr="009747F1" w:rsidRDefault="007C12CE" w:rsidP="00EB6442">
      <w:pPr>
        <w:pStyle w:val="ARTableText"/>
        <w:rPr>
          <w:szCs w:val="22"/>
          <w:lang w:val="en-AU"/>
        </w:rPr>
      </w:pPr>
      <w:bookmarkStart w:id="129" w:name="_Toc280359947"/>
      <w:bookmarkStart w:id="130" w:name="_Toc280625247"/>
      <w:bookmarkStart w:id="131" w:name="_Toc318286422"/>
    </w:p>
    <w:p w:rsidR="00AD3AF6" w:rsidRPr="009747F1" w:rsidRDefault="004C620C" w:rsidP="00E512DB">
      <w:pPr>
        <w:pStyle w:val="ARTableText"/>
        <w:keepNext/>
        <w:rPr>
          <w:sz w:val="24"/>
          <w:szCs w:val="24"/>
          <w:lang w:val="en-AU"/>
        </w:rPr>
      </w:pPr>
      <w:bookmarkStart w:id="132" w:name="_Toc285983798"/>
      <w:r w:rsidRPr="009747F1">
        <w:rPr>
          <w:sz w:val="24"/>
          <w:szCs w:val="24"/>
          <w:lang w:val="en-AU"/>
        </w:rPr>
        <w:t xml:space="preserve">Table </w:t>
      </w:r>
      <w:r w:rsidR="00C04B66">
        <w:rPr>
          <w:sz w:val="24"/>
          <w:szCs w:val="24"/>
          <w:lang w:val="en-AU"/>
        </w:rPr>
        <w:t>25</w:t>
      </w:r>
      <w:r w:rsidRPr="009747F1">
        <w:rPr>
          <w:sz w:val="24"/>
          <w:szCs w:val="24"/>
          <w:lang w:val="en-AU"/>
        </w:rPr>
        <w:t>: Completions by Course Level, 200</w:t>
      </w:r>
      <w:r w:rsidR="0070680F" w:rsidRPr="009747F1">
        <w:rPr>
          <w:sz w:val="24"/>
          <w:szCs w:val="24"/>
          <w:lang w:val="en-AU"/>
        </w:rPr>
        <w:t>9</w:t>
      </w:r>
      <w:r w:rsidRPr="009747F1">
        <w:rPr>
          <w:sz w:val="24"/>
          <w:szCs w:val="24"/>
          <w:lang w:val="en-AU"/>
        </w:rPr>
        <w:t>-201</w:t>
      </w:r>
      <w:bookmarkEnd w:id="129"/>
      <w:bookmarkEnd w:id="130"/>
      <w:bookmarkEnd w:id="131"/>
      <w:r w:rsidR="0070680F" w:rsidRPr="009747F1">
        <w:rPr>
          <w:sz w:val="24"/>
          <w:szCs w:val="24"/>
          <w:lang w:val="en-AU"/>
        </w:rPr>
        <w:t>3</w:t>
      </w:r>
      <w:bookmarkEnd w:id="132"/>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395"/>
        <w:gridCol w:w="992"/>
        <w:gridCol w:w="992"/>
        <w:gridCol w:w="992"/>
        <w:gridCol w:w="992"/>
        <w:gridCol w:w="992"/>
      </w:tblGrid>
      <w:tr w:rsidR="0070680F" w:rsidRPr="009747F1" w:rsidTr="007F441E">
        <w:tc>
          <w:tcPr>
            <w:tcW w:w="4395"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szCs w:val="22"/>
              </w:rPr>
            </w:pP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2009</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2010</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2011</w:t>
            </w:r>
          </w:p>
        </w:tc>
        <w:tc>
          <w:tcPr>
            <w:tcW w:w="992" w:type="dxa"/>
            <w:tcBorders>
              <w:top w:val="single" w:sz="8" w:space="0" w:color="auto"/>
              <w:bottom w:val="single" w:sz="8" w:space="0" w:color="auto"/>
            </w:tcBorders>
            <w:shd w:val="clear" w:color="auto" w:fill="F2F2F2" w:themeFill="background1" w:themeFillShade="F2"/>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2012</w:t>
            </w:r>
          </w:p>
        </w:tc>
        <w:tc>
          <w:tcPr>
            <w:tcW w:w="992" w:type="dxa"/>
            <w:tcBorders>
              <w:top w:val="single" w:sz="8" w:space="0" w:color="auto"/>
              <w:bottom w:val="single" w:sz="8" w:space="0" w:color="auto"/>
            </w:tcBorders>
            <w:shd w:val="clear" w:color="auto" w:fill="F2F2F2" w:themeFill="background1" w:themeFillShade="F2"/>
          </w:tcPr>
          <w:p w:rsidR="0070680F" w:rsidRPr="00B640E8" w:rsidRDefault="0070680F" w:rsidP="0070680F">
            <w:pPr>
              <w:keepNext/>
              <w:spacing w:before="60" w:after="60"/>
              <w:rPr>
                <w:rFonts w:asciiTheme="minorHAnsi" w:hAnsiTheme="minorHAnsi"/>
                <w:b/>
                <w:szCs w:val="22"/>
              </w:rPr>
            </w:pPr>
            <w:r w:rsidRPr="00B640E8">
              <w:rPr>
                <w:rFonts w:asciiTheme="minorHAnsi" w:hAnsiTheme="minorHAnsi"/>
                <w:b/>
                <w:szCs w:val="22"/>
              </w:rPr>
              <w:t>2013</w:t>
            </w:r>
          </w:p>
        </w:tc>
      </w:tr>
      <w:tr w:rsidR="0070680F" w:rsidRPr="009747F1" w:rsidTr="007F441E">
        <w:tc>
          <w:tcPr>
            <w:tcW w:w="4395"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Doctorate by Research</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41</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48</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54</w:t>
            </w:r>
          </w:p>
        </w:tc>
        <w:tc>
          <w:tcPr>
            <w:tcW w:w="992" w:type="dxa"/>
            <w:tcBorders>
              <w:top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61</w:t>
            </w:r>
          </w:p>
        </w:tc>
        <w:tc>
          <w:tcPr>
            <w:tcW w:w="992" w:type="dxa"/>
            <w:tcBorders>
              <w:top w:val="single" w:sz="8" w:space="0" w:color="auto"/>
            </w:tcBorders>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85</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Doctorate by Coursework</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10</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8</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8</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Masters by Research</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28</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22</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Masters by Coursework</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1,424</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1,423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1,191</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989</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837</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Graduate/ Postgraduate Diploma</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648</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703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649</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691</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701</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Graduate Certificate</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412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467</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386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511</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406</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Bachelor Honours</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92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113</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130</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88</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122</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Bachelor Pass</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408</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3,342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3,549</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3,660</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3,617</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Associate Degree</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8</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14</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19</w:t>
            </w:r>
          </w:p>
        </w:tc>
      </w:tr>
      <w:tr w:rsidR="0070680F" w:rsidRPr="009747F1" w:rsidTr="007F441E">
        <w:tc>
          <w:tcPr>
            <w:tcW w:w="4395"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Advanced Diploma/ Diploma</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55</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42</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16</w:t>
            </w:r>
          </w:p>
        </w:tc>
        <w:tc>
          <w:tcPr>
            <w:tcW w:w="992" w:type="dxa"/>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w:t>
            </w:r>
          </w:p>
        </w:tc>
        <w:tc>
          <w:tcPr>
            <w:tcW w:w="992" w:type="dxa"/>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15</w:t>
            </w:r>
          </w:p>
        </w:tc>
      </w:tr>
      <w:tr w:rsidR="0070680F" w:rsidRPr="009747F1" w:rsidTr="007F441E">
        <w:tc>
          <w:tcPr>
            <w:tcW w:w="4395" w:type="dxa"/>
            <w:tcBorders>
              <w:bottom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VET</w:t>
            </w:r>
          </w:p>
        </w:tc>
        <w:tc>
          <w:tcPr>
            <w:tcW w:w="992" w:type="dxa"/>
            <w:tcBorders>
              <w:bottom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73</w:t>
            </w:r>
          </w:p>
        </w:tc>
        <w:tc>
          <w:tcPr>
            <w:tcW w:w="992" w:type="dxa"/>
            <w:tcBorders>
              <w:bottom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182</w:t>
            </w:r>
          </w:p>
        </w:tc>
        <w:tc>
          <w:tcPr>
            <w:tcW w:w="992" w:type="dxa"/>
            <w:tcBorders>
              <w:bottom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188</w:t>
            </w:r>
          </w:p>
        </w:tc>
        <w:tc>
          <w:tcPr>
            <w:tcW w:w="992" w:type="dxa"/>
            <w:tcBorders>
              <w:bottom w:val="single" w:sz="8" w:space="0" w:color="auto"/>
            </w:tcBorders>
          </w:tcPr>
          <w:p w:rsidR="0070680F" w:rsidRPr="009747F1" w:rsidRDefault="0070680F" w:rsidP="0070680F">
            <w:pPr>
              <w:keepNext/>
              <w:spacing w:before="60" w:after="60"/>
              <w:rPr>
                <w:rFonts w:asciiTheme="minorHAnsi" w:hAnsiTheme="minorHAnsi"/>
                <w:szCs w:val="22"/>
              </w:rPr>
            </w:pPr>
            <w:r w:rsidRPr="009747F1">
              <w:rPr>
                <w:rFonts w:asciiTheme="minorHAnsi" w:hAnsiTheme="minorHAnsi"/>
                <w:szCs w:val="22"/>
              </w:rPr>
              <w:t>213</w:t>
            </w:r>
          </w:p>
        </w:tc>
        <w:tc>
          <w:tcPr>
            <w:tcW w:w="992" w:type="dxa"/>
            <w:tcBorders>
              <w:bottom w:val="single" w:sz="8" w:space="0" w:color="auto"/>
            </w:tcBorders>
          </w:tcPr>
          <w:p w:rsidR="0070680F" w:rsidRPr="00B640E8" w:rsidRDefault="00B640E8" w:rsidP="0070680F">
            <w:pPr>
              <w:keepNext/>
              <w:spacing w:before="60" w:after="60"/>
              <w:rPr>
                <w:rFonts w:asciiTheme="minorHAnsi" w:hAnsiTheme="minorHAnsi"/>
                <w:szCs w:val="22"/>
              </w:rPr>
            </w:pPr>
            <w:r w:rsidRPr="00B640E8">
              <w:rPr>
                <w:rFonts w:asciiTheme="minorHAnsi" w:hAnsiTheme="minorHAnsi"/>
                <w:szCs w:val="22"/>
              </w:rPr>
              <w:t>259</w:t>
            </w:r>
          </w:p>
        </w:tc>
      </w:tr>
      <w:tr w:rsidR="0070680F" w:rsidRPr="009747F1" w:rsidTr="007F441E">
        <w:tc>
          <w:tcPr>
            <w:tcW w:w="4395"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Total</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6,192</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6,358</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6,206</w:t>
            </w:r>
          </w:p>
        </w:tc>
        <w:tc>
          <w:tcPr>
            <w:tcW w:w="992" w:type="dxa"/>
            <w:tcBorders>
              <w:top w:val="single" w:sz="8" w:space="0" w:color="auto"/>
              <w:bottom w:val="single" w:sz="8" w:space="0" w:color="auto"/>
            </w:tcBorders>
          </w:tcPr>
          <w:p w:rsidR="0070680F" w:rsidRPr="009747F1" w:rsidRDefault="0070680F" w:rsidP="0070680F">
            <w:pPr>
              <w:keepNext/>
              <w:spacing w:before="60" w:after="60"/>
              <w:rPr>
                <w:rFonts w:asciiTheme="minorHAnsi" w:hAnsiTheme="minorHAnsi"/>
                <w:b/>
                <w:szCs w:val="22"/>
              </w:rPr>
            </w:pPr>
            <w:r w:rsidRPr="009747F1">
              <w:rPr>
                <w:rFonts w:asciiTheme="minorHAnsi" w:hAnsiTheme="minorHAnsi"/>
                <w:b/>
                <w:szCs w:val="22"/>
              </w:rPr>
              <w:t>6,259</w:t>
            </w:r>
          </w:p>
        </w:tc>
        <w:tc>
          <w:tcPr>
            <w:tcW w:w="992" w:type="dxa"/>
            <w:tcBorders>
              <w:top w:val="single" w:sz="8" w:space="0" w:color="auto"/>
              <w:bottom w:val="single" w:sz="8" w:space="0" w:color="auto"/>
            </w:tcBorders>
          </w:tcPr>
          <w:p w:rsidR="0070680F" w:rsidRPr="00B640E8" w:rsidRDefault="00B640E8" w:rsidP="0070680F">
            <w:pPr>
              <w:keepNext/>
              <w:spacing w:before="60" w:after="60"/>
              <w:rPr>
                <w:rFonts w:asciiTheme="minorHAnsi" w:hAnsiTheme="minorHAnsi"/>
                <w:b/>
                <w:szCs w:val="22"/>
              </w:rPr>
            </w:pPr>
            <w:r w:rsidRPr="00B640E8">
              <w:rPr>
                <w:rFonts w:asciiTheme="minorHAnsi" w:hAnsiTheme="minorHAnsi"/>
                <w:b/>
                <w:szCs w:val="22"/>
              </w:rPr>
              <w:t>6,091</w:t>
            </w:r>
          </w:p>
        </w:tc>
      </w:tr>
    </w:tbl>
    <w:p w:rsidR="00E152C3" w:rsidRPr="00DD18A0" w:rsidRDefault="00E152C3" w:rsidP="00B7606C"/>
    <w:p w:rsidR="00FD6D8B" w:rsidRDefault="00FD6D8B">
      <w:pPr>
        <w:spacing w:after="0"/>
        <w:rPr>
          <w:rFonts w:eastAsia="Times New Roman"/>
          <w:b/>
          <w:sz w:val="36"/>
          <w:szCs w:val="20"/>
        </w:rPr>
      </w:pPr>
      <w:r>
        <w:br w:type="page"/>
      </w:r>
    </w:p>
    <w:p w:rsidR="001E099E" w:rsidRPr="00DD18A0" w:rsidRDefault="001E099E" w:rsidP="00EB6442">
      <w:pPr>
        <w:pStyle w:val="Heading2"/>
      </w:pPr>
      <w:bookmarkStart w:id="133" w:name="_Toc285983574"/>
      <w:r w:rsidRPr="00DD18A0">
        <w:t>O</w:t>
      </w:r>
      <w:r w:rsidR="00776C49" w:rsidRPr="00DD18A0">
        <w:t>ther Financial</w:t>
      </w:r>
      <w:r w:rsidR="009745EA" w:rsidRPr="00DD18A0">
        <w:t>, Governance and Legal</w:t>
      </w:r>
      <w:r w:rsidR="00776C49" w:rsidRPr="00DD18A0">
        <w:t xml:space="preserve"> Disclosures</w:t>
      </w:r>
      <w:bookmarkEnd w:id="133"/>
      <w:r w:rsidR="00776C49" w:rsidRPr="00DD18A0">
        <w:t xml:space="preserve"> </w:t>
      </w:r>
    </w:p>
    <w:p w:rsidR="00D24EFA" w:rsidRPr="0045660F" w:rsidRDefault="00D24EFA" w:rsidP="00C13345">
      <w:pPr>
        <w:pStyle w:val="Heading3"/>
        <w:rPr>
          <w:rFonts w:asciiTheme="minorHAnsi" w:hAnsiTheme="minorHAnsi" w:cstheme="minorHAnsi"/>
          <w:color w:val="auto"/>
          <w:sz w:val="28"/>
          <w:szCs w:val="28"/>
        </w:rPr>
      </w:pPr>
      <w:bookmarkStart w:id="134" w:name="_Toc285983575"/>
      <w:bookmarkEnd w:id="102"/>
      <w:bookmarkEnd w:id="103"/>
      <w:bookmarkEnd w:id="104"/>
      <w:r w:rsidRPr="0045660F">
        <w:rPr>
          <w:rFonts w:asciiTheme="minorHAnsi" w:hAnsiTheme="minorHAnsi" w:cstheme="minorHAnsi"/>
          <w:color w:val="auto"/>
          <w:sz w:val="28"/>
          <w:szCs w:val="28"/>
        </w:rPr>
        <w:t>Pricing Policies</w:t>
      </w:r>
      <w:bookmarkEnd w:id="134"/>
    </w:p>
    <w:p w:rsidR="00780F60" w:rsidRDefault="00780F60" w:rsidP="00780F60">
      <w:r>
        <w:rPr>
          <w:sz w:val="24"/>
        </w:rPr>
        <w:t xml:space="preserve">ECU sets the level of the student contribution for Commonwealth supported places at the maximum allowed under the </w:t>
      </w:r>
      <w:r>
        <w:rPr>
          <w:i/>
          <w:iCs/>
          <w:color w:val="000000"/>
          <w:sz w:val="24"/>
        </w:rPr>
        <w:t xml:space="preserve">Higher Education Support Act 2003 </w:t>
      </w:r>
      <w:r>
        <w:rPr>
          <w:sz w:val="24"/>
        </w:rPr>
        <w:t>(Cwlth), as is the case for most Australian universities.  Fees for fee-paying courses are determined on the basis of cost and market conditions and take into account Australian Government requirements regarding fees set for non-Commonwealth supported places. </w:t>
      </w:r>
    </w:p>
    <w:p w:rsidR="00780F60" w:rsidRDefault="00780F60" w:rsidP="00780F60">
      <w:pPr>
        <w:rPr>
          <w:rFonts w:cs="Calibri"/>
          <w:szCs w:val="22"/>
        </w:rPr>
      </w:pPr>
      <w:r>
        <w:rPr>
          <w:sz w:val="24"/>
        </w:rPr>
        <w:t>Changes to legislation affecting fee setting by universities were proposed in the Commonwealth Budget 2014-15, and in May 2014 ECU announced that its existing course fee structure for Commonwealth supported domestic students would remain in place for all of 2014. This decision provided fairness and certainty for those commencing in Semester 2 2014 and meant that these students have until the end of 2020 to complete their course under the current fee structure.</w:t>
      </w:r>
    </w:p>
    <w:p w:rsidR="00147D40" w:rsidRPr="009747F1" w:rsidRDefault="00147D40" w:rsidP="00EB6442">
      <w:pPr>
        <w:rPr>
          <w:rFonts w:asciiTheme="minorHAnsi" w:hAnsiTheme="minorHAnsi" w:cs="Arial"/>
          <w:sz w:val="24"/>
        </w:rPr>
      </w:pPr>
    </w:p>
    <w:p w:rsidR="00104C48" w:rsidRPr="0045660F" w:rsidRDefault="00104C48" w:rsidP="0045660F">
      <w:pPr>
        <w:pStyle w:val="Heading3"/>
        <w:rPr>
          <w:rFonts w:asciiTheme="minorHAnsi" w:hAnsiTheme="minorHAnsi" w:cstheme="minorHAnsi"/>
          <w:color w:val="auto"/>
          <w:sz w:val="28"/>
          <w:szCs w:val="28"/>
        </w:rPr>
      </w:pPr>
      <w:bookmarkStart w:id="135" w:name="_Toc285983576"/>
      <w:r w:rsidRPr="0045660F">
        <w:rPr>
          <w:rFonts w:asciiTheme="minorHAnsi" w:hAnsiTheme="minorHAnsi" w:cstheme="minorHAnsi"/>
          <w:color w:val="auto"/>
          <w:sz w:val="28"/>
          <w:szCs w:val="28"/>
        </w:rPr>
        <w:t>Major Capital Projects</w:t>
      </w:r>
      <w:bookmarkEnd w:id="135"/>
    </w:p>
    <w:p w:rsidR="00D31E25" w:rsidRPr="009747F1" w:rsidRDefault="009073E1" w:rsidP="00EB6442">
      <w:pPr>
        <w:pStyle w:val="ARTableText"/>
        <w:rPr>
          <w:color w:val="auto"/>
          <w:sz w:val="24"/>
          <w:szCs w:val="24"/>
          <w:lang w:val="en-AU"/>
        </w:rPr>
      </w:pPr>
      <w:bookmarkStart w:id="136" w:name="_Toc285983799"/>
      <w:r w:rsidRPr="009747F1">
        <w:rPr>
          <w:color w:val="auto"/>
          <w:sz w:val="24"/>
          <w:szCs w:val="24"/>
          <w:lang w:val="en-AU"/>
        </w:rPr>
        <w:t xml:space="preserve">Table </w:t>
      </w:r>
      <w:r w:rsidR="00C04B66">
        <w:rPr>
          <w:color w:val="auto"/>
          <w:sz w:val="24"/>
          <w:szCs w:val="24"/>
          <w:lang w:val="en-AU"/>
        </w:rPr>
        <w:t>26</w:t>
      </w:r>
      <w:r w:rsidRPr="009747F1">
        <w:rPr>
          <w:color w:val="auto"/>
          <w:sz w:val="24"/>
          <w:szCs w:val="24"/>
          <w:lang w:val="en-AU"/>
        </w:rPr>
        <w:t>: Major Capital Projects Completed, 201</w:t>
      </w:r>
      <w:r w:rsidR="000E1D7B">
        <w:rPr>
          <w:color w:val="auto"/>
          <w:sz w:val="24"/>
          <w:szCs w:val="24"/>
          <w:lang w:val="en-AU"/>
        </w:rPr>
        <w:t>4</w:t>
      </w:r>
      <w:bookmarkEnd w:id="136"/>
      <w:r w:rsidR="00D31E25" w:rsidRPr="009747F1">
        <w:rPr>
          <w:sz w:val="24"/>
          <w:szCs w:val="24"/>
          <w:lang w:val="en-AU"/>
        </w:rPr>
        <w:t xml:space="preserve"> </w:t>
      </w:r>
    </w:p>
    <w:tbl>
      <w:tblPr>
        <w:tblW w:w="8165"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3"/>
        <w:gridCol w:w="1531"/>
        <w:gridCol w:w="1531"/>
      </w:tblGrid>
      <w:tr w:rsidR="00D31E25" w:rsidRPr="009747F1" w:rsidTr="000E1D7B">
        <w:tc>
          <w:tcPr>
            <w:tcW w:w="5103" w:type="dxa"/>
            <w:tcBorders>
              <w:bottom w:val="single" w:sz="4" w:space="0" w:color="auto"/>
            </w:tcBorders>
            <w:shd w:val="clear" w:color="auto" w:fill="F2F2F2" w:themeFill="background1" w:themeFillShade="F2"/>
            <w:vAlign w:val="center"/>
          </w:tcPr>
          <w:p w:rsidR="00D31E25" w:rsidRPr="009747F1" w:rsidRDefault="00D31E25" w:rsidP="00EB6442">
            <w:pPr>
              <w:spacing w:before="60" w:after="60"/>
              <w:rPr>
                <w:rFonts w:asciiTheme="minorHAnsi" w:hAnsiTheme="minorHAnsi"/>
                <w:b/>
                <w:szCs w:val="22"/>
              </w:rPr>
            </w:pPr>
            <w:r w:rsidRPr="009747F1">
              <w:rPr>
                <w:rFonts w:asciiTheme="minorHAnsi" w:hAnsiTheme="minorHAnsi"/>
                <w:b/>
                <w:szCs w:val="22"/>
              </w:rPr>
              <w:t>Project</w:t>
            </w:r>
          </w:p>
        </w:tc>
        <w:tc>
          <w:tcPr>
            <w:tcW w:w="1531" w:type="dxa"/>
            <w:tcBorders>
              <w:bottom w:val="single" w:sz="4" w:space="0" w:color="auto"/>
            </w:tcBorders>
            <w:shd w:val="clear" w:color="auto" w:fill="F2F2F2" w:themeFill="background1" w:themeFillShade="F2"/>
            <w:vAlign w:val="center"/>
          </w:tcPr>
          <w:p w:rsidR="00D31E25" w:rsidRPr="009747F1" w:rsidRDefault="00D31E25" w:rsidP="00FF47B5">
            <w:pPr>
              <w:spacing w:before="60" w:after="60"/>
              <w:rPr>
                <w:rFonts w:asciiTheme="minorHAnsi" w:hAnsiTheme="minorHAnsi"/>
                <w:b/>
                <w:szCs w:val="22"/>
              </w:rPr>
            </w:pPr>
            <w:r w:rsidRPr="009747F1">
              <w:rPr>
                <w:rFonts w:asciiTheme="minorHAnsi" w:hAnsiTheme="minorHAnsi"/>
                <w:b/>
                <w:szCs w:val="22"/>
              </w:rPr>
              <w:t>Estimated total cost ($</w:t>
            </w:r>
            <w:r w:rsidR="00FF47B5">
              <w:rPr>
                <w:rFonts w:asciiTheme="minorHAnsi" w:hAnsiTheme="minorHAnsi"/>
                <w:b/>
                <w:szCs w:val="22"/>
              </w:rPr>
              <w:t>M</w:t>
            </w:r>
            <w:r w:rsidRPr="009747F1">
              <w:rPr>
                <w:rFonts w:asciiTheme="minorHAnsi" w:hAnsiTheme="minorHAnsi"/>
                <w:b/>
                <w:szCs w:val="22"/>
              </w:rPr>
              <w:t>)</w:t>
            </w:r>
          </w:p>
        </w:tc>
        <w:tc>
          <w:tcPr>
            <w:tcW w:w="1531" w:type="dxa"/>
            <w:tcBorders>
              <w:bottom w:val="single" w:sz="4" w:space="0" w:color="auto"/>
            </w:tcBorders>
            <w:shd w:val="clear" w:color="auto" w:fill="F2F2F2" w:themeFill="background1" w:themeFillShade="F2"/>
            <w:vAlign w:val="center"/>
          </w:tcPr>
          <w:p w:rsidR="00D31E25" w:rsidRPr="009747F1" w:rsidRDefault="00D31E25" w:rsidP="00FF47B5">
            <w:pPr>
              <w:spacing w:before="60" w:after="60"/>
              <w:rPr>
                <w:rFonts w:asciiTheme="minorHAnsi" w:hAnsiTheme="minorHAnsi"/>
                <w:b/>
                <w:szCs w:val="22"/>
              </w:rPr>
            </w:pPr>
            <w:r w:rsidRPr="009747F1">
              <w:rPr>
                <w:rFonts w:asciiTheme="minorHAnsi" w:hAnsiTheme="minorHAnsi"/>
                <w:b/>
                <w:szCs w:val="22"/>
              </w:rPr>
              <w:t>Actual total cost ($</w:t>
            </w:r>
            <w:r w:rsidR="00FF47B5">
              <w:rPr>
                <w:rFonts w:asciiTheme="minorHAnsi" w:hAnsiTheme="minorHAnsi"/>
                <w:b/>
                <w:szCs w:val="22"/>
              </w:rPr>
              <w:t>M</w:t>
            </w:r>
            <w:r w:rsidRPr="009747F1">
              <w:rPr>
                <w:rFonts w:asciiTheme="minorHAnsi" w:hAnsiTheme="minorHAnsi"/>
                <w:b/>
                <w:szCs w:val="22"/>
              </w:rPr>
              <w:t>)</w:t>
            </w:r>
          </w:p>
        </w:tc>
      </w:tr>
      <w:tr w:rsidR="00FD6B63" w:rsidRPr="009747F1" w:rsidTr="000E1D7B">
        <w:tc>
          <w:tcPr>
            <w:tcW w:w="5103" w:type="dxa"/>
            <w:tcBorders>
              <w:bottom w:val="nil"/>
            </w:tcBorders>
            <w:vAlign w:val="center"/>
          </w:tcPr>
          <w:p w:rsidR="00FD6B63" w:rsidRPr="00DD18A0" w:rsidRDefault="00FD6B63" w:rsidP="00FD6B63">
            <w:pPr>
              <w:spacing w:before="60" w:after="60"/>
              <w:rPr>
                <w:sz w:val="20"/>
                <w:szCs w:val="20"/>
              </w:rPr>
            </w:pPr>
            <w:r w:rsidRPr="00DD18A0">
              <w:rPr>
                <w:sz w:val="20"/>
                <w:szCs w:val="20"/>
              </w:rPr>
              <w:t>Joondalup Engineering Pavilion</w:t>
            </w:r>
          </w:p>
        </w:tc>
        <w:tc>
          <w:tcPr>
            <w:tcW w:w="1531" w:type="dxa"/>
            <w:tcBorders>
              <w:bottom w:val="nil"/>
            </w:tcBorders>
            <w:vAlign w:val="center"/>
          </w:tcPr>
          <w:p w:rsidR="00FD6B63" w:rsidRPr="00C373A5" w:rsidRDefault="00FD6B63" w:rsidP="00C373A5">
            <w:pPr>
              <w:spacing w:before="60" w:after="60"/>
              <w:rPr>
                <w:b/>
                <w:caps/>
                <w:color w:val="003676"/>
                <w:spacing w:val="4"/>
                <w:sz w:val="20"/>
                <w:szCs w:val="20"/>
                <w:lang w:val="en-US"/>
              </w:rPr>
            </w:pPr>
            <w:r w:rsidRPr="00C373A5">
              <w:rPr>
                <w:sz w:val="20"/>
                <w:szCs w:val="20"/>
              </w:rPr>
              <w:t>5.</w:t>
            </w:r>
            <w:r w:rsidR="00C373A5" w:rsidRPr="00C373A5">
              <w:rPr>
                <w:sz w:val="20"/>
                <w:szCs w:val="20"/>
              </w:rPr>
              <w:t>5</w:t>
            </w:r>
          </w:p>
        </w:tc>
        <w:tc>
          <w:tcPr>
            <w:tcW w:w="1531" w:type="dxa"/>
            <w:tcBorders>
              <w:bottom w:val="nil"/>
            </w:tcBorders>
            <w:vAlign w:val="center"/>
          </w:tcPr>
          <w:p w:rsidR="00FD6B63" w:rsidRPr="00C373A5" w:rsidRDefault="00C373A5" w:rsidP="00FD6B63">
            <w:pPr>
              <w:spacing w:before="60" w:after="60"/>
              <w:rPr>
                <w:caps/>
                <w:color w:val="003676"/>
                <w:spacing w:val="4"/>
                <w:sz w:val="20"/>
                <w:szCs w:val="20"/>
                <w:lang w:val="en-US"/>
              </w:rPr>
            </w:pPr>
            <w:r w:rsidRPr="00C373A5">
              <w:rPr>
                <w:caps/>
                <w:spacing w:val="4"/>
                <w:sz w:val="20"/>
                <w:szCs w:val="20"/>
                <w:lang w:val="en-US"/>
              </w:rPr>
              <w:t>5.4</w:t>
            </w:r>
          </w:p>
        </w:tc>
      </w:tr>
      <w:tr w:rsidR="00FD6B63" w:rsidRPr="009747F1" w:rsidTr="000E1D7B">
        <w:tc>
          <w:tcPr>
            <w:tcW w:w="5103" w:type="dxa"/>
            <w:tcBorders>
              <w:top w:val="nil"/>
            </w:tcBorders>
            <w:vAlign w:val="center"/>
          </w:tcPr>
          <w:p w:rsidR="00FD6B63" w:rsidRPr="00DD18A0" w:rsidRDefault="00FD6B63" w:rsidP="00FD6B63">
            <w:pPr>
              <w:spacing w:before="60" w:after="60"/>
              <w:rPr>
                <w:sz w:val="20"/>
                <w:szCs w:val="20"/>
              </w:rPr>
            </w:pPr>
            <w:r w:rsidRPr="00DD18A0">
              <w:rPr>
                <w:sz w:val="20"/>
                <w:szCs w:val="20"/>
              </w:rPr>
              <w:t>Joondalup Student Housing (Public Private Partnership)</w:t>
            </w:r>
          </w:p>
        </w:tc>
        <w:tc>
          <w:tcPr>
            <w:tcW w:w="1531" w:type="dxa"/>
            <w:tcBorders>
              <w:top w:val="nil"/>
            </w:tcBorders>
            <w:vAlign w:val="center"/>
          </w:tcPr>
          <w:p w:rsidR="00FD6B63" w:rsidRPr="00C373A5" w:rsidRDefault="00FD6B63" w:rsidP="00FD6B63">
            <w:pPr>
              <w:spacing w:before="60" w:after="60"/>
              <w:rPr>
                <w:sz w:val="20"/>
                <w:szCs w:val="20"/>
              </w:rPr>
            </w:pPr>
            <w:r w:rsidRPr="00C373A5">
              <w:rPr>
                <w:sz w:val="20"/>
                <w:szCs w:val="20"/>
              </w:rPr>
              <w:t>0.2</w:t>
            </w:r>
          </w:p>
        </w:tc>
        <w:tc>
          <w:tcPr>
            <w:tcW w:w="1531" w:type="dxa"/>
            <w:tcBorders>
              <w:top w:val="nil"/>
            </w:tcBorders>
            <w:vAlign w:val="center"/>
          </w:tcPr>
          <w:p w:rsidR="00FD6B63" w:rsidRPr="00C373A5" w:rsidRDefault="00FD6B63" w:rsidP="00FD6B63">
            <w:pPr>
              <w:spacing w:before="60" w:after="60"/>
              <w:rPr>
                <w:caps/>
                <w:color w:val="003676"/>
                <w:spacing w:val="4"/>
                <w:sz w:val="20"/>
                <w:szCs w:val="20"/>
                <w:lang w:val="en-US"/>
              </w:rPr>
            </w:pPr>
            <w:r w:rsidRPr="00C373A5">
              <w:rPr>
                <w:sz w:val="20"/>
                <w:szCs w:val="20"/>
              </w:rPr>
              <w:t>0.1</w:t>
            </w:r>
          </w:p>
        </w:tc>
      </w:tr>
    </w:tbl>
    <w:p w:rsidR="009073E1" w:rsidRPr="009747F1" w:rsidRDefault="009073E1" w:rsidP="00EB6442">
      <w:pPr>
        <w:pStyle w:val="ARTableText"/>
        <w:rPr>
          <w:rFonts w:asciiTheme="minorHAnsi" w:hAnsiTheme="minorHAnsi"/>
          <w:i/>
          <w:sz w:val="24"/>
          <w:szCs w:val="24"/>
          <w:lang w:val="en-AU"/>
        </w:rPr>
      </w:pPr>
    </w:p>
    <w:p w:rsidR="00D31E25" w:rsidRPr="009747F1" w:rsidRDefault="009073E1" w:rsidP="00EB6442">
      <w:pPr>
        <w:pStyle w:val="ARTableText"/>
        <w:rPr>
          <w:color w:val="auto"/>
          <w:sz w:val="24"/>
          <w:szCs w:val="24"/>
          <w:lang w:val="en-AU"/>
        </w:rPr>
      </w:pPr>
      <w:bookmarkStart w:id="137" w:name="_Toc285983800"/>
      <w:r w:rsidRPr="009747F1">
        <w:rPr>
          <w:color w:val="auto"/>
          <w:sz w:val="24"/>
          <w:szCs w:val="24"/>
          <w:lang w:val="en-AU"/>
        </w:rPr>
        <w:t xml:space="preserve">Table </w:t>
      </w:r>
      <w:r w:rsidR="00C04B66">
        <w:rPr>
          <w:color w:val="auto"/>
          <w:sz w:val="24"/>
          <w:szCs w:val="24"/>
          <w:lang w:val="en-AU"/>
        </w:rPr>
        <w:t>27</w:t>
      </w:r>
      <w:r w:rsidRPr="009747F1">
        <w:rPr>
          <w:color w:val="auto"/>
          <w:sz w:val="24"/>
          <w:szCs w:val="24"/>
          <w:lang w:val="en-AU"/>
        </w:rPr>
        <w:t>: Major Capital Projects in Progress, 201</w:t>
      </w:r>
      <w:r w:rsidR="000E1D7B">
        <w:rPr>
          <w:color w:val="auto"/>
          <w:sz w:val="24"/>
          <w:szCs w:val="24"/>
          <w:lang w:val="en-AU"/>
        </w:rPr>
        <w:t>4</w:t>
      </w:r>
      <w:bookmarkEnd w:id="137"/>
      <w:r w:rsidR="004F312E" w:rsidRPr="009747F1">
        <w:rPr>
          <w:color w:val="auto"/>
          <w:sz w:val="24"/>
          <w:szCs w:val="24"/>
          <w:lang w:val="en-AU"/>
        </w:rPr>
        <w:t xml:space="preserve"> </w:t>
      </w:r>
    </w:p>
    <w:tbl>
      <w:tblPr>
        <w:tblW w:w="9696" w:type="dxa"/>
        <w:tblInd w:w="108" w:type="dxa"/>
        <w:tblLayout w:type="fixed"/>
        <w:tblLook w:val="01E0" w:firstRow="1" w:lastRow="1" w:firstColumn="1" w:lastColumn="1" w:noHBand="0" w:noVBand="0"/>
      </w:tblPr>
      <w:tblGrid>
        <w:gridCol w:w="5103"/>
        <w:gridCol w:w="1531"/>
        <w:gridCol w:w="1531"/>
        <w:gridCol w:w="1531"/>
      </w:tblGrid>
      <w:tr w:rsidR="00FD6D8B" w:rsidRPr="009747F1" w:rsidTr="002B4191">
        <w:tc>
          <w:tcPr>
            <w:tcW w:w="5103" w:type="dxa"/>
            <w:tcBorders>
              <w:top w:val="single" w:sz="4" w:space="0" w:color="auto"/>
              <w:left w:val="single" w:sz="4" w:space="0" w:color="auto"/>
              <w:bottom w:val="single" w:sz="4" w:space="0" w:color="auto"/>
            </w:tcBorders>
            <w:shd w:val="clear" w:color="auto" w:fill="F2F2F2" w:themeFill="background1" w:themeFillShade="F2"/>
            <w:vAlign w:val="center"/>
          </w:tcPr>
          <w:p w:rsidR="00D31E25" w:rsidRPr="009747F1" w:rsidRDefault="00D31E25" w:rsidP="00EB6442">
            <w:pPr>
              <w:spacing w:before="60" w:after="60"/>
              <w:rPr>
                <w:rFonts w:asciiTheme="minorHAnsi" w:hAnsiTheme="minorHAnsi"/>
                <w:b/>
                <w:szCs w:val="22"/>
              </w:rPr>
            </w:pPr>
            <w:r w:rsidRPr="009747F1">
              <w:rPr>
                <w:rFonts w:asciiTheme="minorHAnsi" w:hAnsiTheme="minorHAnsi"/>
                <w:b/>
                <w:szCs w:val="22"/>
              </w:rPr>
              <w:t>Project</w:t>
            </w:r>
          </w:p>
        </w:tc>
        <w:tc>
          <w:tcPr>
            <w:tcW w:w="1531" w:type="dxa"/>
            <w:tcBorders>
              <w:top w:val="single" w:sz="4" w:space="0" w:color="auto"/>
              <w:bottom w:val="single" w:sz="4" w:space="0" w:color="auto"/>
            </w:tcBorders>
            <w:shd w:val="clear" w:color="auto" w:fill="F2F2F2" w:themeFill="background1" w:themeFillShade="F2"/>
            <w:vAlign w:val="center"/>
          </w:tcPr>
          <w:p w:rsidR="00D31E25" w:rsidRPr="009747F1" w:rsidRDefault="00D31E25" w:rsidP="002479F1">
            <w:pPr>
              <w:spacing w:before="60" w:after="60"/>
              <w:rPr>
                <w:rFonts w:asciiTheme="minorHAnsi" w:hAnsiTheme="minorHAnsi"/>
                <w:b/>
                <w:szCs w:val="22"/>
              </w:rPr>
            </w:pPr>
            <w:r w:rsidRPr="009747F1">
              <w:rPr>
                <w:rFonts w:asciiTheme="minorHAnsi" w:hAnsiTheme="minorHAnsi"/>
                <w:b/>
                <w:szCs w:val="22"/>
              </w:rPr>
              <w:t>Estimated total co</w:t>
            </w:r>
            <w:r w:rsidR="00FF47B5">
              <w:rPr>
                <w:rFonts w:asciiTheme="minorHAnsi" w:hAnsiTheme="minorHAnsi"/>
                <w:b/>
                <w:szCs w:val="22"/>
              </w:rPr>
              <w:t>st ($M</w:t>
            </w:r>
            <w:r w:rsidRPr="009747F1">
              <w:rPr>
                <w:rFonts w:asciiTheme="minorHAnsi" w:hAnsiTheme="minorHAnsi"/>
                <w:b/>
                <w:szCs w:val="22"/>
              </w:rPr>
              <w:t>)</w:t>
            </w:r>
          </w:p>
        </w:tc>
        <w:tc>
          <w:tcPr>
            <w:tcW w:w="1531" w:type="dxa"/>
            <w:tcBorders>
              <w:top w:val="single" w:sz="4" w:space="0" w:color="auto"/>
              <w:bottom w:val="single" w:sz="4" w:space="0" w:color="auto"/>
            </w:tcBorders>
            <w:shd w:val="clear" w:color="auto" w:fill="F2F2F2" w:themeFill="background1" w:themeFillShade="F2"/>
            <w:vAlign w:val="center"/>
          </w:tcPr>
          <w:p w:rsidR="00D31E25" w:rsidRPr="009747F1" w:rsidRDefault="00FF47B5" w:rsidP="002479F1">
            <w:pPr>
              <w:spacing w:before="60" w:after="60"/>
              <w:rPr>
                <w:rFonts w:asciiTheme="minorHAnsi" w:hAnsiTheme="minorHAnsi"/>
                <w:b/>
                <w:szCs w:val="22"/>
              </w:rPr>
            </w:pPr>
            <w:r>
              <w:rPr>
                <w:rFonts w:asciiTheme="minorHAnsi" w:hAnsiTheme="minorHAnsi"/>
                <w:b/>
                <w:szCs w:val="22"/>
              </w:rPr>
              <w:t>Project spend to date ($M</w:t>
            </w:r>
            <w:r w:rsidR="00D31E25" w:rsidRPr="009747F1">
              <w:rPr>
                <w:rFonts w:asciiTheme="minorHAnsi" w:hAnsiTheme="minorHAnsi"/>
                <w:b/>
                <w:szCs w:val="22"/>
              </w:rPr>
              <w:t>)</w:t>
            </w:r>
          </w:p>
        </w:tc>
        <w:tc>
          <w:tcPr>
            <w:tcW w:w="1531" w:type="dxa"/>
            <w:tcBorders>
              <w:top w:val="single" w:sz="4" w:space="0" w:color="auto"/>
              <w:bottom w:val="single" w:sz="4" w:space="0" w:color="auto"/>
              <w:right w:val="single" w:sz="4" w:space="0" w:color="auto"/>
            </w:tcBorders>
            <w:shd w:val="clear" w:color="auto" w:fill="F2F2F2" w:themeFill="background1" w:themeFillShade="F2"/>
            <w:vAlign w:val="center"/>
          </w:tcPr>
          <w:p w:rsidR="00D31E25" w:rsidRPr="009747F1" w:rsidRDefault="00D31E25" w:rsidP="002479F1">
            <w:pPr>
              <w:spacing w:before="60" w:after="60"/>
              <w:rPr>
                <w:rFonts w:asciiTheme="minorHAnsi" w:hAnsiTheme="minorHAnsi"/>
                <w:b/>
                <w:szCs w:val="22"/>
              </w:rPr>
            </w:pPr>
            <w:r w:rsidRPr="009747F1">
              <w:rPr>
                <w:rFonts w:asciiTheme="minorHAnsi" w:hAnsiTheme="minorHAnsi"/>
                <w:b/>
                <w:szCs w:val="22"/>
              </w:rPr>
              <w:t>Expected year of completion</w:t>
            </w:r>
          </w:p>
        </w:tc>
      </w:tr>
      <w:tr w:rsidR="000E1D7B" w:rsidRPr="009747F1" w:rsidTr="000E1D7B">
        <w:tc>
          <w:tcPr>
            <w:tcW w:w="5103" w:type="dxa"/>
            <w:tcBorders>
              <w:left w:val="single" w:sz="4" w:space="0" w:color="auto"/>
            </w:tcBorders>
            <w:vAlign w:val="center"/>
          </w:tcPr>
          <w:p w:rsidR="000E1D7B" w:rsidRPr="009747F1" w:rsidRDefault="000E1D7B" w:rsidP="000E1D7B">
            <w:pPr>
              <w:spacing w:before="60" w:after="60"/>
              <w:rPr>
                <w:rFonts w:asciiTheme="minorHAnsi" w:hAnsiTheme="minorHAnsi"/>
                <w:szCs w:val="22"/>
              </w:rPr>
            </w:pPr>
            <w:r w:rsidRPr="009747F1">
              <w:rPr>
                <w:rFonts w:asciiTheme="minorHAnsi" w:hAnsiTheme="minorHAnsi"/>
                <w:szCs w:val="22"/>
              </w:rPr>
              <w:t xml:space="preserve">Joondalup </w:t>
            </w:r>
            <w:r w:rsidR="00DD1D02">
              <w:rPr>
                <w:rFonts w:asciiTheme="minorHAnsi" w:hAnsiTheme="minorHAnsi"/>
                <w:szCs w:val="22"/>
              </w:rPr>
              <w:t>Ngoolark (</w:t>
            </w:r>
            <w:r w:rsidRPr="009747F1">
              <w:rPr>
                <w:rFonts w:asciiTheme="minorHAnsi" w:hAnsiTheme="minorHAnsi"/>
                <w:szCs w:val="22"/>
              </w:rPr>
              <w:t>Building 34</w:t>
            </w:r>
            <w:r w:rsidR="00DD1D02">
              <w:rPr>
                <w:rFonts w:asciiTheme="minorHAnsi" w:hAnsiTheme="minorHAnsi"/>
                <w:szCs w:val="22"/>
              </w:rPr>
              <w:t>)</w:t>
            </w:r>
          </w:p>
        </w:tc>
        <w:tc>
          <w:tcPr>
            <w:tcW w:w="1531" w:type="dxa"/>
            <w:vAlign w:val="center"/>
          </w:tcPr>
          <w:p w:rsidR="000E1D7B" w:rsidRPr="00C373A5" w:rsidRDefault="000E1D7B" w:rsidP="000E1D7B">
            <w:pPr>
              <w:spacing w:before="60" w:after="60"/>
              <w:rPr>
                <w:b/>
                <w:caps/>
                <w:color w:val="003676"/>
                <w:spacing w:val="4"/>
                <w:sz w:val="20"/>
                <w:szCs w:val="20"/>
                <w:lang w:val="en-US"/>
              </w:rPr>
            </w:pPr>
            <w:r w:rsidRPr="00C373A5">
              <w:rPr>
                <w:sz w:val="20"/>
                <w:szCs w:val="20"/>
              </w:rPr>
              <w:t>69.0</w:t>
            </w:r>
          </w:p>
        </w:tc>
        <w:tc>
          <w:tcPr>
            <w:tcW w:w="1531" w:type="dxa"/>
            <w:shd w:val="clear" w:color="auto" w:fill="auto"/>
            <w:vAlign w:val="center"/>
          </w:tcPr>
          <w:p w:rsidR="000E1D7B" w:rsidRPr="00C373A5" w:rsidRDefault="00C373A5" w:rsidP="000E1D7B">
            <w:pPr>
              <w:spacing w:before="60" w:after="60"/>
              <w:rPr>
                <w:b/>
                <w:caps/>
                <w:color w:val="003676"/>
                <w:spacing w:val="4"/>
                <w:sz w:val="20"/>
                <w:szCs w:val="20"/>
                <w:lang w:val="en-US"/>
              </w:rPr>
            </w:pPr>
            <w:r w:rsidRPr="00C373A5">
              <w:rPr>
                <w:sz w:val="20"/>
                <w:szCs w:val="20"/>
              </w:rPr>
              <w:t>57.4</w:t>
            </w:r>
          </w:p>
        </w:tc>
        <w:tc>
          <w:tcPr>
            <w:tcW w:w="1531" w:type="dxa"/>
            <w:tcBorders>
              <w:right w:val="single" w:sz="4" w:space="0" w:color="auto"/>
            </w:tcBorders>
            <w:vAlign w:val="center"/>
          </w:tcPr>
          <w:p w:rsidR="000E1D7B" w:rsidRPr="00DD18A0" w:rsidRDefault="000E1D7B" w:rsidP="000E1D7B">
            <w:pPr>
              <w:spacing w:before="60" w:after="60"/>
              <w:rPr>
                <w:b/>
                <w:caps/>
                <w:color w:val="003676"/>
                <w:spacing w:val="4"/>
                <w:sz w:val="20"/>
                <w:szCs w:val="20"/>
                <w:lang w:val="en-US"/>
              </w:rPr>
            </w:pPr>
            <w:r w:rsidRPr="00DD18A0">
              <w:rPr>
                <w:sz w:val="20"/>
                <w:szCs w:val="20"/>
              </w:rPr>
              <w:t>201</w:t>
            </w:r>
            <w:r>
              <w:rPr>
                <w:sz w:val="20"/>
                <w:szCs w:val="20"/>
              </w:rPr>
              <w:t>5</w:t>
            </w:r>
          </w:p>
        </w:tc>
      </w:tr>
      <w:tr w:rsidR="000E1D7B" w:rsidRPr="009747F1" w:rsidTr="000E1D7B">
        <w:tc>
          <w:tcPr>
            <w:tcW w:w="5103" w:type="dxa"/>
            <w:tcBorders>
              <w:left w:val="single" w:sz="4" w:space="0" w:color="auto"/>
              <w:bottom w:val="single" w:sz="4" w:space="0" w:color="auto"/>
            </w:tcBorders>
            <w:vAlign w:val="center"/>
          </w:tcPr>
          <w:p w:rsidR="000E1D7B" w:rsidRPr="009747F1" w:rsidRDefault="000E1D7B" w:rsidP="000E1D7B">
            <w:pPr>
              <w:spacing w:before="60" w:after="60"/>
              <w:rPr>
                <w:rFonts w:asciiTheme="minorHAnsi" w:hAnsiTheme="minorHAnsi"/>
                <w:szCs w:val="22"/>
              </w:rPr>
            </w:pPr>
            <w:r w:rsidRPr="009747F1">
              <w:rPr>
                <w:rFonts w:asciiTheme="minorHAnsi" w:hAnsiTheme="minorHAnsi"/>
                <w:szCs w:val="22"/>
              </w:rPr>
              <w:t>ECU Health Centre</w:t>
            </w:r>
          </w:p>
        </w:tc>
        <w:tc>
          <w:tcPr>
            <w:tcW w:w="1531" w:type="dxa"/>
            <w:tcBorders>
              <w:bottom w:val="single" w:sz="4" w:space="0" w:color="auto"/>
            </w:tcBorders>
            <w:vAlign w:val="center"/>
          </w:tcPr>
          <w:p w:rsidR="000E1D7B" w:rsidRPr="00C373A5" w:rsidRDefault="000E1D7B" w:rsidP="000E1D7B">
            <w:pPr>
              <w:spacing w:before="60" w:after="60"/>
              <w:rPr>
                <w:b/>
                <w:caps/>
                <w:color w:val="003676"/>
                <w:spacing w:val="4"/>
                <w:sz w:val="20"/>
                <w:szCs w:val="20"/>
                <w:lang w:val="en-US"/>
              </w:rPr>
            </w:pPr>
            <w:r w:rsidRPr="00C373A5">
              <w:rPr>
                <w:sz w:val="20"/>
                <w:szCs w:val="20"/>
              </w:rPr>
              <w:t>22.0</w:t>
            </w:r>
          </w:p>
        </w:tc>
        <w:tc>
          <w:tcPr>
            <w:tcW w:w="1531" w:type="dxa"/>
            <w:tcBorders>
              <w:bottom w:val="single" w:sz="4" w:space="0" w:color="auto"/>
            </w:tcBorders>
            <w:shd w:val="clear" w:color="auto" w:fill="auto"/>
            <w:vAlign w:val="center"/>
          </w:tcPr>
          <w:p w:rsidR="000E1D7B" w:rsidRPr="00C373A5" w:rsidRDefault="000E1D7B" w:rsidP="00C373A5">
            <w:pPr>
              <w:spacing w:before="60" w:after="60"/>
              <w:rPr>
                <w:b/>
                <w:caps/>
                <w:color w:val="003676"/>
                <w:spacing w:val="4"/>
                <w:sz w:val="20"/>
                <w:szCs w:val="20"/>
                <w:lang w:val="en-US"/>
              </w:rPr>
            </w:pPr>
            <w:r w:rsidRPr="00C373A5">
              <w:rPr>
                <w:sz w:val="20"/>
                <w:szCs w:val="20"/>
              </w:rPr>
              <w:t>18.</w:t>
            </w:r>
            <w:r w:rsidR="00C373A5" w:rsidRPr="00C373A5">
              <w:rPr>
                <w:sz w:val="20"/>
                <w:szCs w:val="20"/>
              </w:rPr>
              <w:t>8</w:t>
            </w:r>
          </w:p>
        </w:tc>
        <w:tc>
          <w:tcPr>
            <w:tcW w:w="1531" w:type="dxa"/>
            <w:tcBorders>
              <w:bottom w:val="single" w:sz="4" w:space="0" w:color="auto"/>
              <w:right w:val="single" w:sz="4" w:space="0" w:color="auto"/>
            </w:tcBorders>
            <w:vAlign w:val="center"/>
          </w:tcPr>
          <w:p w:rsidR="000E1D7B" w:rsidRPr="00DD18A0" w:rsidRDefault="000E1D7B" w:rsidP="000E1D7B">
            <w:pPr>
              <w:spacing w:before="60" w:after="60"/>
              <w:rPr>
                <w:b/>
                <w:caps/>
                <w:color w:val="003676"/>
                <w:spacing w:val="4"/>
                <w:sz w:val="20"/>
                <w:szCs w:val="20"/>
                <w:lang w:val="en-US"/>
              </w:rPr>
            </w:pPr>
            <w:r w:rsidRPr="00DD18A0">
              <w:rPr>
                <w:sz w:val="20"/>
                <w:szCs w:val="20"/>
              </w:rPr>
              <w:t>201</w:t>
            </w:r>
            <w:r>
              <w:rPr>
                <w:sz w:val="20"/>
                <w:szCs w:val="20"/>
              </w:rPr>
              <w:t>5</w:t>
            </w:r>
          </w:p>
        </w:tc>
      </w:tr>
    </w:tbl>
    <w:p w:rsidR="009073E1" w:rsidRPr="00FD6D8B" w:rsidRDefault="009073E1" w:rsidP="00EB6442">
      <w:pPr>
        <w:pStyle w:val="ARTableText"/>
        <w:rPr>
          <w:rFonts w:asciiTheme="minorHAnsi" w:hAnsiTheme="minorHAnsi"/>
          <w:szCs w:val="22"/>
          <w:lang w:val="en-AU"/>
        </w:rPr>
      </w:pPr>
    </w:p>
    <w:p w:rsidR="00104C48" w:rsidRPr="0045660F" w:rsidRDefault="00104C48" w:rsidP="0045660F">
      <w:pPr>
        <w:pStyle w:val="Heading3"/>
        <w:rPr>
          <w:rFonts w:asciiTheme="minorHAnsi" w:hAnsiTheme="minorHAnsi" w:cstheme="minorHAnsi"/>
          <w:color w:val="auto"/>
          <w:sz w:val="28"/>
          <w:szCs w:val="28"/>
        </w:rPr>
      </w:pPr>
      <w:bookmarkStart w:id="138" w:name="_Toc279757421"/>
      <w:bookmarkStart w:id="139" w:name="_Toc280685014"/>
      <w:bookmarkStart w:id="140" w:name="_Toc285983577"/>
      <w:r w:rsidRPr="0045660F">
        <w:rPr>
          <w:rFonts w:asciiTheme="minorHAnsi" w:hAnsiTheme="minorHAnsi" w:cstheme="minorHAnsi"/>
          <w:color w:val="auto"/>
          <w:sz w:val="28"/>
          <w:szCs w:val="28"/>
        </w:rPr>
        <w:t>Employees and Employee Relations</w:t>
      </w:r>
      <w:bookmarkEnd w:id="138"/>
      <w:bookmarkEnd w:id="139"/>
      <w:bookmarkEnd w:id="140"/>
    </w:p>
    <w:p w:rsidR="00104C48" w:rsidRPr="009747F1" w:rsidRDefault="00104C48" w:rsidP="00EB6442">
      <w:pPr>
        <w:pStyle w:val="ARTableText"/>
        <w:rPr>
          <w:sz w:val="24"/>
          <w:szCs w:val="24"/>
          <w:lang w:val="en-AU"/>
        </w:rPr>
      </w:pPr>
      <w:bookmarkStart w:id="141" w:name="_Toc280359967"/>
      <w:bookmarkStart w:id="142" w:name="_Toc280625266"/>
      <w:bookmarkStart w:id="143" w:name="_Toc285983801"/>
      <w:bookmarkStart w:id="144" w:name="_Toc193094309"/>
      <w:bookmarkStart w:id="145" w:name="_Toc256077297"/>
      <w:r w:rsidRPr="009747F1">
        <w:rPr>
          <w:sz w:val="24"/>
          <w:szCs w:val="24"/>
          <w:lang w:val="en-AU"/>
        </w:rPr>
        <w:t xml:space="preserve">Table </w:t>
      </w:r>
      <w:r w:rsidR="00C04B66">
        <w:rPr>
          <w:sz w:val="24"/>
          <w:szCs w:val="24"/>
          <w:lang w:val="en-AU"/>
        </w:rPr>
        <w:t>28</w:t>
      </w:r>
      <w:r w:rsidRPr="009747F1">
        <w:rPr>
          <w:sz w:val="24"/>
          <w:szCs w:val="24"/>
          <w:lang w:val="en-AU"/>
        </w:rPr>
        <w:t xml:space="preserve">: Academic Staff by Contract Type, </w:t>
      </w:r>
      <w:bookmarkEnd w:id="141"/>
      <w:bookmarkEnd w:id="142"/>
      <w:r w:rsidR="003C7FA9" w:rsidRPr="009747F1">
        <w:rPr>
          <w:sz w:val="24"/>
          <w:szCs w:val="24"/>
          <w:lang w:val="en-AU"/>
        </w:rPr>
        <w:t>2010-2014</w:t>
      </w:r>
      <w:bookmarkEnd w:id="143"/>
    </w:p>
    <w:tbl>
      <w:tblPr>
        <w:tblW w:w="0" w:type="auto"/>
        <w:tblInd w:w="108" w:type="dxa"/>
        <w:tblLook w:val="04A0" w:firstRow="1" w:lastRow="0" w:firstColumn="1" w:lastColumn="0" w:noHBand="0" w:noVBand="1"/>
      </w:tblPr>
      <w:tblGrid>
        <w:gridCol w:w="4105"/>
        <w:gridCol w:w="1020"/>
        <w:gridCol w:w="1020"/>
        <w:gridCol w:w="1020"/>
        <w:gridCol w:w="1020"/>
        <w:gridCol w:w="1020"/>
      </w:tblGrid>
      <w:tr w:rsidR="003C7FA9" w:rsidRPr="009747F1" w:rsidTr="008779C1">
        <w:tc>
          <w:tcPr>
            <w:tcW w:w="4105" w:type="dxa"/>
            <w:tcBorders>
              <w:top w:val="single" w:sz="4" w:space="0" w:color="auto"/>
              <w:left w:val="single" w:sz="4" w:space="0" w:color="auto"/>
              <w:bottom w:val="single" w:sz="4" w:space="0" w:color="auto"/>
              <w:right w:val="nil"/>
            </w:tcBorders>
            <w:shd w:val="clear" w:color="auto" w:fill="F2F2F2" w:themeFill="background1" w:themeFillShade="F2"/>
          </w:tcPr>
          <w:p w:rsidR="003C7FA9" w:rsidRPr="009747F1" w:rsidRDefault="003C7FA9" w:rsidP="003C7FA9">
            <w:pPr>
              <w:spacing w:before="60" w:after="60"/>
              <w:rPr>
                <w:rFonts w:asciiTheme="minorHAnsi" w:hAnsiTheme="minorHAnsi"/>
                <w:b/>
                <w:szCs w:val="22"/>
              </w:rPr>
            </w:pPr>
            <w:r w:rsidRPr="009747F1">
              <w:rPr>
                <w:rFonts w:asciiTheme="minorHAnsi" w:hAnsiTheme="minorHAnsi"/>
                <w:b/>
                <w:szCs w:val="22"/>
              </w:rPr>
              <w:t>Staff</w:t>
            </w:r>
          </w:p>
        </w:tc>
        <w:tc>
          <w:tcPr>
            <w:tcW w:w="1020" w:type="dxa"/>
            <w:tcBorders>
              <w:top w:val="single" w:sz="4" w:space="0" w:color="auto"/>
              <w:left w:val="nil"/>
              <w:bottom w:val="single" w:sz="4" w:space="0" w:color="auto"/>
              <w:right w:val="nil"/>
            </w:tcBorders>
            <w:shd w:val="clear" w:color="auto" w:fill="F2F2F2" w:themeFill="background1" w:themeFillShade="F2"/>
          </w:tcPr>
          <w:p w:rsidR="003C7FA9" w:rsidRPr="009747F1" w:rsidRDefault="003C7FA9" w:rsidP="003C7FA9">
            <w:pPr>
              <w:spacing w:before="60" w:after="60"/>
              <w:rPr>
                <w:rFonts w:asciiTheme="minorHAnsi" w:hAnsiTheme="minorHAnsi"/>
                <w:b/>
                <w:szCs w:val="22"/>
              </w:rPr>
            </w:pPr>
            <w:r w:rsidRPr="009747F1">
              <w:rPr>
                <w:rFonts w:asciiTheme="minorHAnsi" w:hAnsiTheme="minorHAnsi"/>
                <w:b/>
                <w:szCs w:val="22"/>
              </w:rPr>
              <w:t>2010</w:t>
            </w:r>
          </w:p>
        </w:tc>
        <w:tc>
          <w:tcPr>
            <w:tcW w:w="1020" w:type="dxa"/>
            <w:tcBorders>
              <w:top w:val="single" w:sz="4" w:space="0" w:color="auto"/>
              <w:left w:val="nil"/>
              <w:bottom w:val="single" w:sz="4" w:space="0" w:color="auto"/>
              <w:right w:val="nil"/>
            </w:tcBorders>
            <w:shd w:val="clear" w:color="auto" w:fill="F2F2F2" w:themeFill="background1" w:themeFillShade="F2"/>
          </w:tcPr>
          <w:p w:rsidR="003C7FA9" w:rsidRPr="009747F1" w:rsidRDefault="003C7FA9" w:rsidP="003C7FA9">
            <w:pPr>
              <w:spacing w:before="60" w:after="60"/>
              <w:rPr>
                <w:rFonts w:asciiTheme="minorHAnsi" w:hAnsiTheme="minorHAnsi"/>
                <w:b/>
                <w:szCs w:val="22"/>
              </w:rPr>
            </w:pPr>
            <w:r w:rsidRPr="009747F1">
              <w:rPr>
                <w:rFonts w:asciiTheme="minorHAnsi" w:hAnsiTheme="minorHAnsi"/>
                <w:b/>
                <w:szCs w:val="22"/>
              </w:rPr>
              <w:t>2011</w:t>
            </w:r>
          </w:p>
        </w:tc>
        <w:tc>
          <w:tcPr>
            <w:tcW w:w="1020" w:type="dxa"/>
            <w:tcBorders>
              <w:top w:val="single" w:sz="4" w:space="0" w:color="auto"/>
              <w:left w:val="nil"/>
              <w:bottom w:val="single" w:sz="4" w:space="0" w:color="auto"/>
              <w:right w:val="nil"/>
            </w:tcBorders>
            <w:shd w:val="clear" w:color="auto" w:fill="F2F2F2" w:themeFill="background1" w:themeFillShade="F2"/>
          </w:tcPr>
          <w:p w:rsidR="003C7FA9" w:rsidRPr="009747F1" w:rsidRDefault="003C7FA9" w:rsidP="003C7FA9">
            <w:pPr>
              <w:spacing w:before="60" w:after="60"/>
              <w:rPr>
                <w:rFonts w:asciiTheme="minorHAnsi" w:hAnsiTheme="minorHAnsi"/>
                <w:b/>
                <w:szCs w:val="22"/>
              </w:rPr>
            </w:pPr>
            <w:r w:rsidRPr="009747F1">
              <w:rPr>
                <w:rFonts w:asciiTheme="minorHAnsi" w:hAnsiTheme="minorHAnsi"/>
                <w:b/>
                <w:szCs w:val="22"/>
              </w:rPr>
              <w:t>2012</w:t>
            </w:r>
          </w:p>
        </w:tc>
        <w:tc>
          <w:tcPr>
            <w:tcW w:w="1020" w:type="dxa"/>
            <w:tcBorders>
              <w:top w:val="single" w:sz="4" w:space="0" w:color="auto"/>
              <w:left w:val="nil"/>
              <w:bottom w:val="single" w:sz="4" w:space="0" w:color="auto"/>
              <w:right w:val="nil"/>
            </w:tcBorders>
            <w:shd w:val="clear" w:color="auto" w:fill="F2F2F2" w:themeFill="background1" w:themeFillShade="F2"/>
          </w:tcPr>
          <w:p w:rsidR="003C7FA9" w:rsidRPr="009747F1" w:rsidRDefault="003C7FA9" w:rsidP="003C7FA9">
            <w:pPr>
              <w:spacing w:before="60" w:after="60"/>
              <w:rPr>
                <w:rFonts w:asciiTheme="minorHAnsi" w:hAnsiTheme="minorHAnsi"/>
                <w:b/>
                <w:szCs w:val="22"/>
              </w:rPr>
            </w:pPr>
            <w:r w:rsidRPr="009747F1">
              <w:rPr>
                <w:rFonts w:asciiTheme="minorHAnsi" w:hAnsiTheme="minorHAnsi"/>
                <w:b/>
                <w:szCs w:val="22"/>
              </w:rPr>
              <w:t>2013</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tcPr>
          <w:p w:rsidR="003C7FA9" w:rsidRPr="00A033E2" w:rsidRDefault="003C7FA9" w:rsidP="003C7FA9">
            <w:pPr>
              <w:spacing w:before="60" w:after="60"/>
              <w:rPr>
                <w:rFonts w:asciiTheme="minorHAnsi" w:hAnsiTheme="minorHAnsi"/>
                <w:b/>
                <w:szCs w:val="22"/>
              </w:rPr>
            </w:pPr>
            <w:r w:rsidRPr="00A033E2">
              <w:rPr>
                <w:rFonts w:asciiTheme="minorHAnsi" w:hAnsiTheme="minorHAnsi"/>
                <w:b/>
                <w:szCs w:val="22"/>
              </w:rPr>
              <w:t>2014</w:t>
            </w:r>
          </w:p>
        </w:tc>
      </w:tr>
      <w:tr w:rsidR="00DD3D70" w:rsidRPr="009747F1" w:rsidTr="008779C1">
        <w:tc>
          <w:tcPr>
            <w:tcW w:w="4105" w:type="dxa"/>
            <w:tcBorders>
              <w:left w:val="single" w:sz="4" w:space="0" w:color="auto"/>
              <w:bottom w:val="nil"/>
              <w:right w:val="nil"/>
            </w:tcBorders>
          </w:tcPr>
          <w:p w:rsidR="00DD3D70" w:rsidRPr="009747F1" w:rsidRDefault="00273371" w:rsidP="00DD3D70">
            <w:pPr>
              <w:spacing w:before="60" w:after="60"/>
              <w:rPr>
                <w:rFonts w:asciiTheme="minorHAnsi" w:hAnsiTheme="minorHAnsi"/>
                <w:szCs w:val="22"/>
              </w:rPr>
            </w:pPr>
            <w:r>
              <w:rPr>
                <w:rFonts w:asciiTheme="minorHAnsi" w:hAnsiTheme="minorHAnsi"/>
                <w:szCs w:val="22"/>
              </w:rPr>
              <w:t>Ongoing</w:t>
            </w:r>
          </w:p>
        </w:tc>
        <w:tc>
          <w:tcPr>
            <w:tcW w:w="1020" w:type="dxa"/>
            <w:tcBorders>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397</w:t>
            </w:r>
          </w:p>
        </w:tc>
        <w:tc>
          <w:tcPr>
            <w:tcW w:w="1020" w:type="dxa"/>
            <w:tcBorders>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396</w:t>
            </w:r>
          </w:p>
        </w:tc>
        <w:tc>
          <w:tcPr>
            <w:tcW w:w="1020" w:type="dxa"/>
            <w:tcBorders>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394</w:t>
            </w:r>
          </w:p>
        </w:tc>
        <w:tc>
          <w:tcPr>
            <w:tcW w:w="1020" w:type="dxa"/>
            <w:tcBorders>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386</w:t>
            </w:r>
          </w:p>
        </w:tc>
        <w:tc>
          <w:tcPr>
            <w:tcW w:w="1020" w:type="dxa"/>
            <w:tcBorders>
              <w:left w:val="nil"/>
              <w:bottom w:val="nil"/>
              <w:right w:val="single" w:sz="4" w:space="0" w:color="auto"/>
            </w:tcBorders>
          </w:tcPr>
          <w:p w:rsidR="00DD3D70" w:rsidRPr="00037F8F" w:rsidRDefault="00273371" w:rsidP="00DD3D70">
            <w:pPr>
              <w:spacing w:before="60" w:after="60"/>
              <w:rPr>
                <w:rFonts w:asciiTheme="minorHAnsi" w:hAnsiTheme="minorHAnsi"/>
                <w:caps/>
                <w:color w:val="000000" w:themeColor="text1"/>
                <w:spacing w:val="4"/>
                <w:szCs w:val="22"/>
                <w:lang w:val="en-US"/>
              </w:rPr>
            </w:pPr>
            <w:r w:rsidRPr="00037F8F">
              <w:rPr>
                <w:rFonts w:asciiTheme="minorHAnsi" w:hAnsiTheme="minorHAnsi"/>
                <w:caps/>
                <w:color w:val="000000" w:themeColor="text1"/>
                <w:spacing w:val="4"/>
                <w:szCs w:val="22"/>
                <w:lang w:val="en-US"/>
              </w:rPr>
              <w:t>38</w:t>
            </w:r>
            <w:r w:rsidR="00037F8F" w:rsidRPr="00037F8F">
              <w:rPr>
                <w:rFonts w:asciiTheme="minorHAnsi" w:hAnsiTheme="minorHAnsi"/>
                <w:caps/>
                <w:color w:val="000000" w:themeColor="text1"/>
                <w:spacing w:val="4"/>
                <w:szCs w:val="22"/>
                <w:lang w:val="en-US"/>
              </w:rPr>
              <w:t>3</w:t>
            </w:r>
          </w:p>
        </w:tc>
      </w:tr>
      <w:tr w:rsidR="00DD3D70" w:rsidRPr="009747F1" w:rsidTr="008779C1">
        <w:tc>
          <w:tcPr>
            <w:tcW w:w="4105" w:type="dxa"/>
            <w:tcBorders>
              <w:top w:val="nil"/>
              <w:left w:val="single" w:sz="4" w:space="0" w:color="auto"/>
              <w:bottom w:val="nil"/>
              <w:right w:val="nil"/>
            </w:tcBorders>
          </w:tcPr>
          <w:p w:rsidR="00DD3D70" w:rsidRPr="009747F1" w:rsidRDefault="00273371" w:rsidP="00DD3D70">
            <w:pPr>
              <w:spacing w:before="60" w:after="60"/>
              <w:rPr>
                <w:rFonts w:asciiTheme="minorHAnsi" w:hAnsiTheme="minorHAnsi"/>
                <w:szCs w:val="22"/>
              </w:rPr>
            </w:pPr>
            <w:r>
              <w:rPr>
                <w:rFonts w:asciiTheme="minorHAnsi" w:hAnsiTheme="minorHAnsi"/>
                <w:szCs w:val="22"/>
              </w:rPr>
              <w:t>Fixed term</w:t>
            </w:r>
          </w:p>
        </w:tc>
        <w:tc>
          <w:tcPr>
            <w:tcW w:w="1020" w:type="dxa"/>
            <w:tcBorders>
              <w:top w:val="nil"/>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196</w:t>
            </w:r>
          </w:p>
        </w:tc>
        <w:tc>
          <w:tcPr>
            <w:tcW w:w="1020" w:type="dxa"/>
            <w:tcBorders>
              <w:top w:val="nil"/>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189</w:t>
            </w:r>
          </w:p>
        </w:tc>
        <w:tc>
          <w:tcPr>
            <w:tcW w:w="1020" w:type="dxa"/>
            <w:tcBorders>
              <w:top w:val="nil"/>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189</w:t>
            </w:r>
          </w:p>
        </w:tc>
        <w:tc>
          <w:tcPr>
            <w:tcW w:w="1020" w:type="dxa"/>
            <w:tcBorders>
              <w:top w:val="nil"/>
              <w:left w:val="nil"/>
              <w:bottom w:val="nil"/>
              <w:right w:val="nil"/>
            </w:tcBorders>
            <w:vAlign w:val="center"/>
          </w:tcPr>
          <w:p w:rsidR="00DD3D70" w:rsidRPr="00A033E2" w:rsidRDefault="00273371" w:rsidP="00DD3D7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184</w:t>
            </w:r>
          </w:p>
        </w:tc>
        <w:tc>
          <w:tcPr>
            <w:tcW w:w="1020" w:type="dxa"/>
            <w:tcBorders>
              <w:top w:val="nil"/>
              <w:left w:val="nil"/>
              <w:bottom w:val="nil"/>
              <w:right w:val="single" w:sz="4" w:space="0" w:color="auto"/>
            </w:tcBorders>
          </w:tcPr>
          <w:p w:rsidR="00DD3D70" w:rsidRPr="00037F8F" w:rsidRDefault="005B6136" w:rsidP="005B6136">
            <w:pPr>
              <w:spacing w:before="60" w:after="60"/>
              <w:rPr>
                <w:rFonts w:asciiTheme="minorHAnsi" w:hAnsiTheme="minorHAnsi"/>
                <w:caps/>
                <w:color w:val="000000" w:themeColor="text1"/>
                <w:spacing w:val="4"/>
                <w:szCs w:val="22"/>
                <w:lang w:val="en-US"/>
              </w:rPr>
            </w:pPr>
            <w:r w:rsidRPr="00037F8F">
              <w:rPr>
                <w:rFonts w:asciiTheme="minorHAnsi" w:hAnsiTheme="minorHAnsi"/>
                <w:caps/>
                <w:color w:val="000000" w:themeColor="text1"/>
                <w:spacing w:val="4"/>
                <w:szCs w:val="22"/>
                <w:lang w:val="en-US"/>
              </w:rPr>
              <w:t>15</w:t>
            </w:r>
            <w:r>
              <w:rPr>
                <w:rFonts w:asciiTheme="minorHAnsi" w:hAnsiTheme="minorHAnsi"/>
                <w:caps/>
                <w:color w:val="000000" w:themeColor="text1"/>
                <w:spacing w:val="4"/>
                <w:szCs w:val="22"/>
                <w:lang w:val="en-US"/>
              </w:rPr>
              <w:t>5</w:t>
            </w:r>
          </w:p>
        </w:tc>
      </w:tr>
      <w:tr w:rsidR="003C7FA9" w:rsidRPr="009747F1" w:rsidTr="008779C1">
        <w:tc>
          <w:tcPr>
            <w:tcW w:w="4105" w:type="dxa"/>
            <w:tcBorders>
              <w:top w:val="nil"/>
              <w:left w:val="single" w:sz="4" w:space="0" w:color="auto"/>
              <w:bottom w:val="nil"/>
              <w:right w:val="nil"/>
            </w:tcBorders>
          </w:tcPr>
          <w:p w:rsidR="003C7FA9" w:rsidRPr="009747F1" w:rsidRDefault="003C7FA9" w:rsidP="003C7FA9">
            <w:pPr>
              <w:spacing w:before="60" w:after="60"/>
              <w:rPr>
                <w:rFonts w:asciiTheme="minorHAnsi" w:hAnsiTheme="minorHAnsi"/>
                <w:szCs w:val="22"/>
              </w:rPr>
            </w:pPr>
            <w:r w:rsidRPr="009747F1">
              <w:rPr>
                <w:rFonts w:asciiTheme="minorHAnsi" w:hAnsiTheme="minorHAnsi"/>
                <w:szCs w:val="22"/>
              </w:rPr>
              <w:t>Casual</w:t>
            </w:r>
          </w:p>
        </w:tc>
        <w:tc>
          <w:tcPr>
            <w:tcW w:w="1020" w:type="dxa"/>
            <w:tcBorders>
              <w:top w:val="nil"/>
              <w:left w:val="nil"/>
              <w:bottom w:val="nil"/>
              <w:right w:val="nil"/>
            </w:tcBorders>
          </w:tcPr>
          <w:p w:rsidR="003C7FA9" w:rsidRPr="00A033E2" w:rsidRDefault="00273371" w:rsidP="003C7FA9">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103</w:t>
            </w:r>
          </w:p>
        </w:tc>
        <w:tc>
          <w:tcPr>
            <w:tcW w:w="1020" w:type="dxa"/>
            <w:tcBorders>
              <w:top w:val="nil"/>
              <w:left w:val="nil"/>
              <w:bottom w:val="nil"/>
              <w:right w:val="nil"/>
            </w:tcBorders>
          </w:tcPr>
          <w:p w:rsidR="003C7FA9" w:rsidRPr="00A033E2" w:rsidRDefault="00273371" w:rsidP="003C7FA9">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103</w:t>
            </w:r>
          </w:p>
        </w:tc>
        <w:tc>
          <w:tcPr>
            <w:tcW w:w="1020" w:type="dxa"/>
            <w:tcBorders>
              <w:top w:val="nil"/>
              <w:left w:val="nil"/>
              <w:bottom w:val="nil"/>
              <w:right w:val="nil"/>
            </w:tcBorders>
          </w:tcPr>
          <w:p w:rsidR="003C7FA9" w:rsidRPr="00A033E2" w:rsidRDefault="00273371" w:rsidP="003C7FA9">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110</w:t>
            </w:r>
          </w:p>
        </w:tc>
        <w:tc>
          <w:tcPr>
            <w:tcW w:w="1020" w:type="dxa"/>
            <w:tcBorders>
              <w:top w:val="nil"/>
              <w:left w:val="nil"/>
              <w:bottom w:val="nil"/>
              <w:right w:val="nil"/>
            </w:tcBorders>
          </w:tcPr>
          <w:p w:rsidR="003C7FA9" w:rsidRPr="00A033E2" w:rsidRDefault="00273371" w:rsidP="003C7FA9">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122</w:t>
            </w:r>
          </w:p>
        </w:tc>
        <w:tc>
          <w:tcPr>
            <w:tcW w:w="1020" w:type="dxa"/>
            <w:tcBorders>
              <w:top w:val="nil"/>
              <w:left w:val="nil"/>
              <w:bottom w:val="nil"/>
              <w:right w:val="single" w:sz="4" w:space="0" w:color="auto"/>
            </w:tcBorders>
          </w:tcPr>
          <w:p w:rsidR="003C7FA9" w:rsidRPr="00037F8F" w:rsidRDefault="005B6136" w:rsidP="005B6136">
            <w:pPr>
              <w:spacing w:before="60" w:after="60"/>
              <w:rPr>
                <w:rFonts w:asciiTheme="minorHAnsi" w:hAnsiTheme="minorHAnsi"/>
                <w:caps/>
                <w:color w:val="000000" w:themeColor="text1"/>
                <w:spacing w:val="4"/>
                <w:szCs w:val="22"/>
                <w:lang w:val="en-US"/>
              </w:rPr>
            </w:pPr>
            <w:r w:rsidRPr="00037F8F">
              <w:rPr>
                <w:rFonts w:asciiTheme="minorHAnsi" w:hAnsiTheme="minorHAnsi"/>
                <w:caps/>
                <w:color w:val="000000" w:themeColor="text1"/>
                <w:spacing w:val="4"/>
                <w:szCs w:val="22"/>
                <w:lang w:val="en-US"/>
              </w:rPr>
              <w:t>13</w:t>
            </w:r>
            <w:r>
              <w:rPr>
                <w:rFonts w:asciiTheme="minorHAnsi" w:hAnsiTheme="minorHAnsi"/>
                <w:caps/>
                <w:color w:val="000000" w:themeColor="text1"/>
                <w:spacing w:val="4"/>
                <w:szCs w:val="22"/>
                <w:lang w:val="en-US"/>
              </w:rPr>
              <w:t>4</w:t>
            </w:r>
          </w:p>
        </w:tc>
      </w:tr>
      <w:tr w:rsidR="00273371" w:rsidRPr="009747F1" w:rsidTr="008779C1">
        <w:tc>
          <w:tcPr>
            <w:tcW w:w="4105" w:type="dxa"/>
            <w:tcBorders>
              <w:top w:val="nil"/>
              <w:left w:val="single" w:sz="4" w:space="0" w:color="auto"/>
              <w:bottom w:val="single" w:sz="4" w:space="0" w:color="auto"/>
              <w:right w:val="nil"/>
            </w:tcBorders>
          </w:tcPr>
          <w:p w:rsidR="00273371" w:rsidRPr="009747F1" w:rsidRDefault="00273371" w:rsidP="00273371">
            <w:pPr>
              <w:spacing w:before="60" w:after="60"/>
              <w:rPr>
                <w:rFonts w:asciiTheme="minorHAnsi" w:hAnsiTheme="minorHAnsi"/>
                <w:b/>
                <w:szCs w:val="22"/>
              </w:rPr>
            </w:pPr>
            <w:r w:rsidRPr="009747F1">
              <w:rPr>
                <w:rFonts w:asciiTheme="minorHAnsi" w:hAnsiTheme="minorHAnsi"/>
                <w:b/>
                <w:szCs w:val="22"/>
              </w:rPr>
              <w:t>Total</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696</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688</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693</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692</w:t>
            </w:r>
          </w:p>
        </w:tc>
        <w:tc>
          <w:tcPr>
            <w:tcW w:w="1020" w:type="dxa"/>
            <w:tcBorders>
              <w:top w:val="nil"/>
              <w:left w:val="nil"/>
              <w:bottom w:val="single" w:sz="4" w:space="0" w:color="auto"/>
              <w:right w:val="single" w:sz="4" w:space="0" w:color="auto"/>
            </w:tcBorders>
          </w:tcPr>
          <w:p w:rsidR="00273371" w:rsidRPr="00037F8F" w:rsidRDefault="005B6136" w:rsidP="005B6136">
            <w:pPr>
              <w:spacing w:before="60" w:after="60"/>
              <w:rPr>
                <w:rFonts w:asciiTheme="minorHAnsi" w:hAnsiTheme="minorHAnsi"/>
                <w:b/>
                <w:caps/>
                <w:color w:val="000000" w:themeColor="text1"/>
                <w:spacing w:val="4"/>
                <w:szCs w:val="22"/>
                <w:lang w:val="en-US"/>
              </w:rPr>
            </w:pPr>
            <w:r w:rsidRPr="00037F8F">
              <w:rPr>
                <w:b/>
                <w:color w:val="000000" w:themeColor="text1"/>
              </w:rPr>
              <w:t>6</w:t>
            </w:r>
            <w:r>
              <w:rPr>
                <w:b/>
                <w:color w:val="000000" w:themeColor="text1"/>
              </w:rPr>
              <w:t>72</w:t>
            </w:r>
          </w:p>
        </w:tc>
      </w:tr>
    </w:tbl>
    <w:p w:rsidR="00B9227B" w:rsidRPr="009747F1" w:rsidRDefault="0016411B" w:rsidP="00FF47B5">
      <w:pPr>
        <w:ind w:right="425"/>
        <w:rPr>
          <w:rFonts w:asciiTheme="minorHAnsi" w:hAnsiTheme="minorHAnsi"/>
          <w:sz w:val="20"/>
          <w:szCs w:val="20"/>
        </w:rPr>
      </w:pPr>
      <w:bookmarkStart w:id="146" w:name="_Toc280359968"/>
      <w:bookmarkStart w:id="147" w:name="_Toc280625267"/>
      <w:r w:rsidRPr="009747F1">
        <w:rPr>
          <w:rFonts w:asciiTheme="minorHAnsi" w:hAnsiTheme="minorHAnsi"/>
          <w:b/>
          <w:sz w:val="20"/>
          <w:szCs w:val="20"/>
        </w:rPr>
        <w:t>Notes:</w:t>
      </w:r>
      <w:r w:rsidRPr="009747F1">
        <w:rPr>
          <w:rFonts w:asciiTheme="minorHAnsi" w:hAnsiTheme="minorHAnsi"/>
          <w:sz w:val="20"/>
          <w:szCs w:val="20"/>
        </w:rPr>
        <w:t xml:space="preserve"> </w:t>
      </w:r>
      <w:r w:rsidR="00941560" w:rsidRPr="009747F1">
        <w:rPr>
          <w:rFonts w:asciiTheme="minorHAnsi" w:hAnsiTheme="minorHAnsi"/>
          <w:sz w:val="20"/>
          <w:szCs w:val="20"/>
        </w:rPr>
        <w:t>Figures are based on full-time equivalency, rather than headcount.</w:t>
      </w:r>
      <w:r w:rsidR="00216492" w:rsidRPr="009747F1">
        <w:rPr>
          <w:rFonts w:asciiTheme="minorHAnsi" w:hAnsiTheme="minorHAnsi"/>
          <w:sz w:val="20"/>
          <w:szCs w:val="20"/>
        </w:rPr>
        <w:t xml:space="preserve">  </w:t>
      </w:r>
      <w:r w:rsidRPr="009747F1">
        <w:rPr>
          <w:rFonts w:asciiTheme="minorHAnsi" w:hAnsiTheme="minorHAnsi"/>
          <w:sz w:val="20"/>
          <w:szCs w:val="20"/>
        </w:rPr>
        <w:t>Figures are average full-time equivalents for the 12 calendar months</w:t>
      </w:r>
      <w:r w:rsidR="005B6136">
        <w:rPr>
          <w:rFonts w:asciiTheme="minorHAnsi" w:hAnsiTheme="minorHAnsi"/>
          <w:sz w:val="20"/>
          <w:szCs w:val="20"/>
        </w:rPr>
        <w:t xml:space="preserve"> as at 17 February 2015</w:t>
      </w:r>
      <w:r w:rsidRPr="009747F1">
        <w:rPr>
          <w:rFonts w:asciiTheme="minorHAnsi" w:hAnsiTheme="minorHAnsi"/>
          <w:sz w:val="20"/>
          <w:szCs w:val="20"/>
        </w:rPr>
        <w:t>.</w:t>
      </w:r>
    </w:p>
    <w:p w:rsidR="00304E16" w:rsidRDefault="00304E16">
      <w:pPr>
        <w:spacing w:after="0"/>
        <w:rPr>
          <w:rFonts w:cs="ArialMT"/>
          <w:b/>
          <w:color w:val="262626"/>
          <w:spacing w:val="1"/>
          <w:szCs w:val="19"/>
        </w:rPr>
      </w:pPr>
    </w:p>
    <w:p w:rsidR="00F35F4D" w:rsidRDefault="00F35F4D">
      <w:pPr>
        <w:spacing w:after="0"/>
        <w:rPr>
          <w:rFonts w:cs="ArialMT"/>
          <w:b/>
          <w:color w:val="262626"/>
          <w:spacing w:val="1"/>
          <w:sz w:val="24"/>
        </w:rPr>
      </w:pPr>
      <w:bookmarkStart w:id="148" w:name="_Toc285983802"/>
      <w:r>
        <w:rPr>
          <w:sz w:val="24"/>
        </w:rPr>
        <w:br w:type="page"/>
      </w:r>
    </w:p>
    <w:p w:rsidR="00104C48" w:rsidRPr="009747F1" w:rsidRDefault="00104C48" w:rsidP="00EB6442">
      <w:pPr>
        <w:pStyle w:val="ARTableText"/>
        <w:rPr>
          <w:sz w:val="24"/>
          <w:szCs w:val="24"/>
          <w:lang w:val="en-AU"/>
        </w:rPr>
      </w:pPr>
      <w:r w:rsidRPr="009747F1">
        <w:rPr>
          <w:sz w:val="24"/>
          <w:szCs w:val="24"/>
          <w:lang w:val="en-AU"/>
        </w:rPr>
        <w:t xml:space="preserve">Table </w:t>
      </w:r>
      <w:r w:rsidR="00C04B66">
        <w:rPr>
          <w:sz w:val="24"/>
          <w:szCs w:val="24"/>
          <w:lang w:val="en-AU"/>
        </w:rPr>
        <w:t>29</w:t>
      </w:r>
      <w:r w:rsidRPr="009747F1">
        <w:rPr>
          <w:sz w:val="24"/>
          <w:szCs w:val="24"/>
          <w:lang w:val="en-AU"/>
        </w:rPr>
        <w:t xml:space="preserve">: </w:t>
      </w:r>
      <w:r w:rsidR="00F62A5C" w:rsidRPr="009747F1">
        <w:rPr>
          <w:sz w:val="24"/>
          <w:szCs w:val="24"/>
          <w:lang w:val="en-AU"/>
        </w:rPr>
        <w:t xml:space="preserve">Professional </w:t>
      </w:r>
      <w:r w:rsidRPr="009747F1">
        <w:rPr>
          <w:sz w:val="24"/>
          <w:szCs w:val="24"/>
          <w:lang w:val="en-AU"/>
        </w:rPr>
        <w:t xml:space="preserve">Staff by Contract Type, </w:t>
      </w:r>
      <w:bookmarkEnd w:id="146"/>
      <w:bookmarkEnd w:id="147"/>
      <w:r w:rsidR="003C7FA9" w:rsidRPr="009747F1">
        <w:rPr>
          <w:sz w:val="24"/>
          <w:szCs w:val="24"/>
          <w:lang w:val="en-AU"/>
        </w:rPr>
        <w:t>2010-2014</w:t>
      </w:r>
      <w:bookmarkEnd w:id="148"/>
    </w:p>
    <w:tbl>
      <w:tblPr>
        <w:tblW w:w="0" w:type="auto"/>
        <w:tblInd w:w="108" w:type="dxa"/>
        <w:tblLook w:val="04A0" w:firstRow="1" w:lastRow="0" w:firstColumn="1" w:lastColumn="0" w:noHBand="0" w:noVBand="1"/>
      </w:tblPr>
      <w:tblGrid>
        <w:gridCol w:w="4105"/>
        <w:gridCol w:w="1020"/>
        <w:gridCol w:w="1020"/>
        <w:gridCol w:w="1020"/>
        <w:gridCol w:w="1020"/>
        <w:gridCol w:w="1020"/>
      </w:tblGrid>
      <w:tr w:rsidR="00273371" w:rsidRPr="009747F1" w:rsidTr="008779C1">
        <w:tc>
          <w:tcPr>
            <w:tcW w:w="4105" w:type="dxa"/>
            <w:tcBorders>
              <w:top w:val="single" w:sz="4" w:space="0" w:color="auto"/>
              <w:left w:val="single" w:sz="4" w:space="0" w:color="auto"/>
              <w:bottom w:val="single" w:sz="4" w:space="0" w:color="auto"/>
              <w:right w:val="nil"/>
            </w:tcBorders>
            <w:shd w:val="clear" w:color="auto" w:fill="F2F2F2" w:themeFill="background1" w:themeFillShade="F2"/>
          </w:tcPr>
          <w:p w:rsidR="00273371" w:rsidRPr="009747F1" w:rsidRDefault="00273371" w:rsidP="00E85630">
            <w:pPr>
              <w:spacing w:before="60" w:after="60"/>
              <w:rPr>
                <w:rFonts w:asciiTheme="minorHAnsi" w:hAnsiTheme="minorHAnsi"/>
                <w:b/>
                <w:szCs w:val="22"/>
              </w:rPr>
            </w:pPr>
            <w:bookmarkStart w:id="149" w:name="_Toc279757422"/>
            <w:bookmarkStart w:id="150" w:name="_Toc280685015"/>
            <w:bookmarkEnd w:id="144"/>
            <w:bookmarkEnd w:id="145"/>
            <w:r w:rsidRPr="009747F1">
              <w:rPr>
                <w:rFonts w:asciiTheme="minorHAnsi" w:hAnsiTheme="minorHAnsi"/>
                <w:b/>
                <w:szCs w:val="22"/>
              </w:rPr>
              <w:t>Staff</w:t>
            </w:r>
          </w:p>
        </w:tc>
        <w:tc>
          <w:tcPr>
            <w:tcW w:w="1020" w:type="dxa"/>
            <w:tcBorders>
              <w:top w:val="single" w:sz="4" w:space="0" w:color="auto"/>
              <w:left w:val="nil"/>
              <w:bottom w:val="single" w:sz="4" w:space="0" w:color="auto"/>
              <w:right w:val="nil"/>
            </w:tcBorders>
            <w:shd w:val="clear" w:color="auto" w:fill="F2F2F2" w:themeFill="background1" w:themeFillShade="F2"/>
          </w:tcPr>
          <w:p w:rsidR="00273371" w:rsidRPr="009747F1" w:rsidRDefault="00273371" w:rsidP="00E85630">
            <w:pPr>
              <w:spacing w:before="60" w:after="60"/>
              <w:rPr>
                <w:rFonts w:asciiTheme="minorHAnsi" w:hAnsiTheme="minorHAnsi"/>
                <w:b/>
                <w:szCs w:val="22"/>
              </w:rPr>
            </w:pPr>
            <w:r w:rsidRPr="009747F1">
              <w:rPr>
                <w:rFonts w:asciiTheme="minorHAnsi" w:hAnsiTheme="minorHAnsi"/>
                <w:b/>
                <w:szCs w:val="22"/>
              </w:rPr>
              <w:t>2010</w:t>
            </w:r>
          </w:p>
        </w:tc>
        <w:tc>
          <w:tcPr>
            <w:tcW w:w="1020" w:type="dxa"/>
            <w:tcBorders>
              <w:top w:val="single" w:sz="4" w:space="0" w:color="auto"/>
              <w:left w:val="nil"/>
              <w:bottom w:val="single" w:sz="4" w:space="0" w:color="auto"/>
              <w:right w:val="nil"/>
            </w:tcBorders>
            <w:shd w:val="clear" w:color="auto" w:fill="F2F2F2" w:themeFill="background1" w:themeFillShade="F2"/>
          </w:tcPr>
          <w:p w:rsidR="00273371" w:rsidRPr="009747F1" w:rsidRDefault="00273371" w:rsidP="00E85630">
            <w:pPr>
              <w:spacing w:before="60" w:after="60"/>
              <w:rPr>
                <w:rFonts w:asciiTheme="minorHAnsi" w:hAnsiTheme="minorHAnsi"/>
                <w:b/>
                <w:szCs w:val="22"/>
              </w:rPr>
            </w:pPr>
            <w:r w:rsidRPr="009747F1">
              <w:rPr>
                <w:rFonts w:asciiTheme="minorHAnsi" w:hAnsiTheme="minorHAnsi"/>
                <w:b/>
                <w:szCs w:val="22"/>
              </w:rPr>
              <w:t>2011</w:t>
            </w:r>
          </w:p>
        </w:tc>
        <w:tc>
          <w:tcPr>
            <w:tcW w:w="1020" w:type="dxa"/>
            <w:tcBorders>
              <w:top w:val="single" w:sz="4" w:space="0" w:color="auto"/>
              <w:left w:val="nil"/>
              <w:bottom w:val="single" w:sz="4" w:space="0" w:color="auto"/>
              <w:right w:val="nil"/>
            </w:tcBorders>
            <w:shd w:val="clear" w:color="auto" w:fill="F2F2F2" w:themeFill="background1" w:themeFillShade="F2"/>
          </w:tcPr>
          <w:p w:rsidR="00273371" w:rsidRPr="009747F1" w:rsidRDefault="00273371" w:rsidP="00E85630">
            <w:pPr>
              <w:spacing w:before="60" w:after="60"/>
              <w:rPr>
                <w:rFonts w:asciiTheme="minorHAnsi" w:hAnsiTheme="minorHAnsi"/>
                <w:b/>
                <w:szCs w:val="22"/>
              </w:rPr>
            </w:pPr>
            <w:r w:rsidRPr="009747F1">
              <w:rPr>
                <w:rFonts w:asciiTheme="minorHAnsi" w:hAnsiTheme="minorHAnsi"/>
                <w:b/>
                <w:szCs w:val="22"/>
              </w:rPr>
              <w:t>2012</w:t>
            </w:r>
          </w:p>
        </w:tc>
        <w:tc>
          <w:tcPr>
            <w:tcW w:w="1020" w:type="dxa"/>
            <w:tcBorders>
              <w:top w:val="single" w:sz="4" w:space="0" w:color="auto"/>
              <w:left w:val="nil"/>
              <w:bottom w:val="single" w:sz="4" w:space="0" w:color="auto"/>
              <w:right w:val="nil"/>
            </w:tcBorders>
            <w:shd w:val="clear" w:color="auto" w:fill="F2F2F2" w:themeFill="background1" w:themeFillShade="F2"/>
          </w:tcPr>
          <w:p w:rsidR="00273371" w:rsidRPr="009747F1" w:rsidRDefault="00273371" w:rsidP="00E85630">
            <w:pPr>
              <w:spacing w:before="60" w:after="60"/>
              <w:rPr>
                <w:rFonts w:asciiTheme="minorHAnsi" w:hAnsiTheme="minorHAnsi"/>
                <w:b/>
                <w:szCs w:val="22"/>
              </w:rPr>
            </w:pPr>
            <w:r w:rsidRPr="009747F1">
              <w:rPr>
                <w:rFonts w:asciiTheme="minorHAnsi" w:hAnsiTheme="minorHAnsi"/>
                <w:b/>
                <w:szCs w:val="22"/>
              </w:rPr>
              <w:t>2013</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tcPr>
          <w:p w:rsidR="00273371" w:rsidRPr="00A033E2" w:rsidRDefault="00273371" w:rsidP="00E85630">
            <w:pPr>
              <w:spacing w:before="60" w:after="60"/>
              <w:rPr>
                <w:rFonts w:asciiTheme="minorHAnsi" w:hAnsiTheme="minorHAnsi"/>
                <w:b/>
                <w:szCs w:val="22"/>
              </w:rPr>
            </w:pPr>
            <w:r w:rsidRPr="00A033E2">
              <w:rPr>
                <w:rFonts w:asciiTheme="minorHAnsi" w:hAnsiTheme="minorHAnsi"/>
                <w:b/>
                <w:szCs w:val="22"/>
              </w:rPr>
              <w:t>2014</w:t>
            </w:r>
          </w:p>
        </w:tc>
      </w:tr>
      <w:tr w:rsidR="00273371" w:rsidRPr="009747F1" w:rsidTr="008779C1">
        <w:tc>
          <w:tcPr>
            <w:tcW w:w="4105" w:type="dxa"/>
            <w:tcBorders>
              <w:left w:val="single" w:sz="4" w:space="0" w:color="auto"/>
              <w:bottom w:val="nil"/>
              <w:right w:val="nil"/>
            </w:tcBorders>
          </w:tcPr>
          <w:p w:rsidR="00273371" w:rsidRPr="009747F1" w:rsidRDefault="00273371" w:rsidP="00273371">
            <w:pPr>
              <w:spacing w:before="60" w:after="60"/>
              <w:rPr>
                <w:rFonts w:asciiTheme="minorHAnsi" w:hAnsiTheme="minorHAnsi"/>
                <w:szCs w:val="22"/>
              </w:rPr>
            </w:pPr>
            <w:r>
              <w:rPr>
                <w:rFonts w:asciiTheme="minorHAnsi" w:hAnsiTheme="minorHAnsi"/>
                <w:szCs w:val="22"/>
              </w:rPr>
              <w:t>Ongoing</w:t>
            </w:r>
          </w:p>
        </w:tc>
        <w:tc>
          <w:tcPr>
            <w:tcW w:w="1020" w:type="dxa"/>
            <w:tcBorders>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738</w:t>
            </w:r>
          </w:p>
        </w:tc>
        <w:tc>
          <w:tcPr>
            <w:tcW w:w="1020" w:type="dxa"/>
            <w:tcBorders>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757</w:t>
            </w:r>
          </w:p>
        </w:tc>
        <w:tc>
          <w:tcPr>
            <w:tcW w:w="1020" w:type="dxa"/>
            <w:tcBorders>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737</w:t>
            </w:r>
          </w:p>
        </w:tc>
        <w:tc>
          <w:tcPr>
            <w:tcW w:w="1020" w:type="dxa"/>
            <w:tcBorders>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736</w:t>
            </w:r>
          </w:p>
        </w:tc>
        <w:tc>
          <w:tcPr>
            <w:tcW w:w="1020" w:type="dxa"/>
            <w:tcBorders>
              <w:left w:val="nil"/>
              <w:bottom w:val="nil"/>
              <w:right w:val="single" w:sz="4" w:space="0" w:color="auto"/>
            </w:tcBorders>
          </w:tcPr>
          <w:p w:rsidR="00273371" w:rsidRPr="00037F8F" w:rsidRDefault="005B6136" w:rsidP="005B6136">
            <w:pPr>
              <w:spacing w:before="60" w:after="60"/>
              <w:rPr>
                <w:rFonts w:asciiTheme="minorHAnsi" w:hAnsiTheme="minorHAnsi"/>
                <w:caps/>
                <w:color w:val="000000" w:themeColor="text1"/>
                <w:spacing w:val="4"/>
                <w:szCs w:val="22"/>
                <w:lang w:val="en-US"/>
              </w:rPr>
            </w:pPr>
            <w:r w:rsidRPr="00037F8F">
              <w:rPr>
                <w:rFonts w:asciiTheme="minorHAnsi" w:hAnsiTheme="minorHAnsi"/>
                <w:caps/>
                <w:color w:val="000000" w:themeColor="text1"/>
                <w:spacing w:val="4"/>
                <w:szCs w:val="22"/>
                <w:lang w:val="en-US"/>
              </w:rPr>
              <w:t>76</w:t>
            </w:r>
            <w:r>
              <w:rPr>
                <w:rFonts w:asciiTheme="minorHAnsi" w:hAnsiTheme="minorHAnsi"/>
                <w:caps/>
                <w:color w:val="000000" w:themeColor="text1"/>
                <w:spacing w:val="4"/>
                <w:szCs w:val="22"/>
                <w:lang w:val="en-US"/>
              </w:rPr>
              <w:t>1</w:t>
            </w:r>
          </w:p>
        </w:tc>
      </w:tr>
      <w:tr w:rsidR="00273371" w:rsidRPr="009747F1" w:rsidTr="008779C1">
        <w:tc>
          <w:tcPr>
            <w:tcW w:w="4105" w:type="dxa"/>
            <w:tcBorders>
              <w:top w:val="nil"/>
              <w:left w:val="single" w:sz="4" w:space="0" w:color="auto"/>
              <w:bottom w:val="nil"/>
              <w:right w:val="nil"/>
            </w:tcBorders>
          </w:tcPr>
          <w:p w:rsidR="00273371" w:rsidRPr="009747F1" w:rsidRDefault="00273371" w:rsidP="00273371">
            <w:pPr>
              <w:spacing w:before="60" w:after="60"/>
              <w:rPr>
                <w:rFonts w:asciiTheme="minorHAnsi" w:hAnsiTheme="minorHAnsi"/>
                <w:szCs w:val="22"/>
              </w:rPr>
            </w:pPr>
            <w:r>
              <w:rPr>
                <w:rFonts w:asciiTheme="minorHAnsi" w:hAnsiTheme="minorHAnsi"/>
                <w:szCs w:val="22"/>
              </w:rPr>
              <w:t>Fixed term</w:t>
            </w:r>
          </w:p>
        </w:tc>
        <w:tc>
          <w:tcPr>
            <w:tcW w:w="1020" w:type="dxa"/>
            <w:tcBorders>
              <w:top w:val="nil"/>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234</w:t>
            </w:r>
          </w:p>
        </w:tc>
        <w:tc>
          <w:tcPr>
            <w:tcW w:w="1020" w:type="dxa"/>
            <w:tcBorders>
              <w:top w:val="nil"/>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263</w:t>
            </w:r>
          </w:p>
        </w:tc>
        <w:tc>
          <w:tcPr>
            <w:tcW w:w="1020" w:type="dxa"/>
            <w:tcBorders>
              <w:top w:val="nil"/>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327</w:t>
            </w:r>
          </w:p>
        </w:tc>
        <w:tc>
          <w:tcPr>
            <w:tcW w:w="1020" w:type="dxa"/>
            <w:tcBorders>
              <w:top w:val="nil"/>
              <w:left w:val="nil"/>
              <w:bottom w:val="nil"/>
              <w:right w:val="nil"/>
            </w:tcBorders>
            <w:vAlign w:val="center"/>
          </w:tcPr>
          <w:p w:rsidR="00273371" w:rsidRPr="00A033E2" w:rsidRDefault="00273371" w:rsidP="00273371">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329</w:t>
            </w:r>
          </w:p>
        </w:tc>
        <w:tc>
          <w:tcPr>
            <w:tcW w:w="1020" w:type="dxa"/>
            <w:tcBorders>
              <w:top w:val="nil"/>
              <w:left w:val="nil"/>
              <w:bottom w:val="nil"/>
              <w:right w:val="single" w:sz="4" w:space="0" w:color="auto"/>
            </w:tcBorders>
          </w:tcPr>
          <w:p w:rsidR="00273371" w:rsidRPr="00037F8F" w:rsidRDefault="005B6136" w:rsidP="005B6136">
            <w:pPr>
              <w:spacing w:before="60" w:after="60"/>
              <w:rPr>
                <w:rFonts w:asciiTheme="minorHAnsi" w:hAnsiTheme="minorHAnsi"/>
                <w:caps/>
                <w:color w:val="000000" w:themeColor="text1"/>
                <w:spacing w:val="4"/>
                <w:szCs w:val="22"/>
                <w:lang w:val="en-US"/>
              </w:rPr>
            </w:pPr>
            <w:r w:rsidRPr="00037F8F">
              <w:rPr>
                <w:rFonts w:asciiTheme="minorHAnsi" w:hAnsiTheme="minorHAnsi"/>
                <w:caps/>
                <w:color w:val="000000" w:themeColor="text1"/>
                <w:spacing w:val="4"/>
                <w:szCs w:val="22"/>
                <w:lang w:val="en-US"/>
              </w:rPr>
              <w:t>25</w:t>
            </w:r>
            <w:r>
              <w:rPr>
                <w:rFonts w:asciiTheme="minorHAnsi" w:hAnsiTheme="minorHAnsi"/>
                <w:caps/>
                <w:color w:val="000000" w:themeColor="text1"/>
                <w:spacing w:val="4"/>
                <w:szCs w:val="22"/>
                <w:lang w:val="en-US"/>
              </w:rPr>
              <w:t>8</w:t>
            </w:r>
          </w:p>
        </w:tc>
      </w:tr>
      <w:tr w:rsidR="00273371" w:rsidRPr="009747F1" w:rsidTr="008779C1">
        <w:tc>
          <w:tcPr>
            <w:tcW w:w="4105" w:type="dxa"/>
            <w:tcBorders>
              <w:top w:val="nil"/>
              <w:left w:val="single" w:sz="4" w:space="0" w:color="auto"/>
              <w:bottom w:val="nil"/>
              <w:right w:val="nil"/>
            </w:tcBorders>
          </w:tcPr>
          <w:p w:rsidR="00273371" w:rsidRPr="009747F1" w:rsidRDefault="00273371" w:rsidP="00E85630">
            <w:pPr>
              <w:spacing w:before="60" w:after="60"/>
              <w:rPr>
                <w:rFonts w:asciiTheme="minorHAnsi" w:hAnsiTheme="minorHAnsi"/>
                <w:szCs w:val="22"/>
              </w:rPr>
            </w:pPr>
            <w:r w:rsidRPr="009747F1">
              <w:rPr>
                <w:rFonts w:asciiTheme="minorHAnsi" w:hAnsiTheme="minorHAnsi"/>
                <w:szCs w:val="22"/>
              </w:rPr>
              <w:t>Casual</w:t>
            </w:r>
          </w:p>
        </w:tc>
        <w:tc>
          <w:tcPr>
            <w:tcW w:w="1020" w:type="dxa"/>
            <w:tcBorders>
              <w:top w:val="nil"/>
              <w:left w:val="nil"/>
              <w:bottom w:val="nil"/>
              <w:right w:val="nil"/>
            </w:tcBorders>
          </w:tcPr>
          <w:p w:rsidR="00273371" w:rsidRPr="00A033E2" w:rsidRDefault="00273371" w:rsidP="00E8563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88</w:t>
            </w:r>
          </w:p>
        </w:tc>
        <w:tc>
          <w:tcPr>
            <w:tcW w:w="1020" w:type="dxa"/>
            <w:tcBorders>
              <w:top w:val="nil"/>
              <w:left w:val="nil"/>
              <w:bottom w:val="nil"/>
              <w:right w:val="nil"/>
            </w:tcBorders>
          </w:tcPr>
          <w:p w:rsidR="00273371" w:rsidRPr="00A033E2" w:rsidRDefault="00273371" w:rsidP="00E8563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113</w:t>
            </w:r>
          </w:p>
        </w:tc>
        <w:tc>
          <w:tcPr>
            <w:tcW w:w="1020" w:type="dxa"/>
            <w:tcBorders>
              <w:top w:val="nil"/>
              <w:left w:val="nil"/>
              <w:bottom w:val="nil"/>
              <w:right w:val="nil"/>
            </w:tcBorders>
          </w:tcPr>
          <w:p w:rsidR="00273371" w:rsidRPr="00A033E2" w:rsidRDefault="00273371" w:rsidP="00E8563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116</w:t>
            </w:r>
          </w:p>
        </w:tc>
        <w:tc>
          <w:tcPr>
            <w:tcW w:w="1020" w:type="dxa"/>
            <w:tcBorders>
              <w:top w:val="nil"/>
              <w:left w:val="nil"/>
              <w:bottom w:val="nil"/>
              <w:right w:val="nil"/>
            </w:tcBorders>
          </w:tcPr>
          <w:p w:rsidR="00273371" w:rsidRPr="00A033E2" w:rsidRDefault="00273371" w:rsidP="00E85630">
            <w:pPr>
              <w:spacing w:before="60" w:after="60"/>
              <w:rPr>
                <w:rFonts w:asciiTheme="minorHAnsi" w:hAnsiTheme="minorHAnsi"/>
                <w:caps/>
                <w:color w:val="000000" w:themeColor="text1"/>
                <w:spacing w:val="4"/>
                <w:szCs w:val="22"/>
                <w:lang w:val="en-US"/>
              </w:rPr>
            </w:pPr>
            <w:r w:rsidRPr="00A033E2">
              <w:rPr>
                <w:rFonts w:asciiTheme="minorHAnsi" w:hAnsiTheme="minorHAnsi"/>
                <w:caps/>
                <w:color w:val="000000" w:themeColor="text1"/>
                <w:spacing w:val="4"/>
                <w:szCs w:val="22"/>
                <w:lang w:val="en-US"/>
              </w:rPr>
              <w:t>121</w:t>
            </w:r>
          </w:p>
        </w:tc>
        <w:tc>
          <w:tcPr>
            <w:tcW w:w="1020" w:type="dxa"/>
            <w:tcBorders>
              <w:top w:val="nil"/>
              <w:left w:val="nil"/>
              <w:bottom w:val="nil"/>
              <w:right w:val="single" w:sz="4" w:space="0" w:color="auto"/>
            </w:tcBorders>
          </w:tcPr>
          <w:p w:rsidR="00273371" w:rsidRPr="00037F8F" w:rsidRDefault="005B6136" w:rsidP="005B6136">
            <w:pPr>
              <w:spacing w:before="60" w:after="60"/>
              <w:rPr>
                <w:rFonts w:asciiTheme="minorHAnsi" w:hAnsiTheme="minorHAnsi"/>
                <w:caps/>
                <w:color w:val="000000" w:themeColor="text1"/>
                <w:spacing w:val="4"/>
                <w:szCs w:val="22"/>
                <w:lang w:val="en-US"/>
              </w:rPr>
            </w:pPr>
            <w:r w:rsidRPr="00037F8F">
              <w:rPr>
                <w:rFonts w:asciiTheme="minorHAnsi" w:hAnsiTheme="minorHAnsi"/>
                <w:caps/>
                <w:color w:val="000000" w:themeColor="text1"/>
                <w:spacing w:val="4"/>
                <w:szCs w:val="22"/>
                <w:lang w:val="en-US"/>
              </w:rPr>
              <w:t>1</w:t>
            </w:r>
            <w:r>
              <w:rPr>
                <w:rFonts w:asciiTheme="minorHAnsi" w:hAnsiTheme="minorHAnsi"/>
                <w:caps/>
                <w:color w:val="000000" w:themeColor="text1"/>
                <w:spacing w:val="4"/>
                <w:szCs w:val="22"/>
                <w:lang w:val="en-US"/>
              </w:rPr>
              <w:t>55</w:t>
            </w:r>
          </w:p>
        </w:tc>
      </w:tr>
      <w:tr w:rsidR="00273371" w:rsidRPr="009747F1" w:rsidTr="008779C1">
        <w:tc>
          <w:tcPr>
            <w:tcW w:w="4105" w:type="dxa"/>
            <w:tcBorders>
              <w:top w:val="nil"/>
              <w:left w:val="single" w:sz="4" w:space="0" w:color="auto"/>
              <w:bottom w:val="single" w:sz="4" w:space="0" w:color="auto"/>
              <w:right w:val="nil"/>
            </w:tcBorders>
          </w:tcPr>
          <w:p w:rsidR="00273371" w:rsidRPr="009747F1" w:rsidRDefault="00273371" w:rsidP="00273371">
            <w:pPr>
              <w:spacing w:before="60" w:after="60"/>
              <w:rPr>
                <w:rFonts w:asciiTheme="minorHAnsi" w:hAnsiTheme="minorHAnsi"/>
                <w:b/>
                <w:szCs w:val="22"/>
              </w:rPr>
            </w:pPr>
            <w:r w:rsidRPr="009747F1">
              <w:rPr>
                <w:rFonts w:asciiTheme="minorHAnsi" w:hAnsiTheme="minorHAnsi"/>
                <w:b/>
                <w:szCs w:val="22"/>
              </w:rPr>
              <w:t>Total</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1060</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1133</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1180</w:t>
            </w:r>
          </w:p>
        </w:tc>
        <w:tc>
          <w:tcPr>
            <w:tcW w:w="1020" w:type="dxa"/>
            <w:tcBorders>
              <w:top w:val="nil"/>
              <w:left w:val="nil"/>
              <w:bottom w:val="single" w:sz="4" w:space="0" w:color="auto"/>
              <w:right w:val="nil"/>
            </w:tcBorders>
          </w:tcPr>
          <w:p w:rsidR="00273371" w:rsidRPr="00A033E2" w:rsidRDefault="00273371" w:rsidP="00273371">
            <w:pPr>
              <w:spacing w:before="60" w:after="60"/>
              <w:rPr>
                <w:rFonts w:asciiTheme="minorHAnsi" w:hAnsiTheme="minorHAnsi"/>
                <w:b/>
                <w:caps/>
                <w:color w:val="000000" w:themeColor="text1"/>
                <w:spacing w:val="4"/>
                <w:szCs w:val="22"/>
                <w:lang w:val="en-US"/>
              </w:rPr>
            </w:pPr>
            <w:r w:rsidRPr="00A033E2">
              <w:rPr>
                <w:b/>
                <w:color w:val="000000" w:themeColor="text1"/>
              </w:rPr>
              <w:t>1186</w:t>
            </w:r>
          </w:p>
        </w:tc>
        <w:tc>
          <w:tcPr>
            <w:tcW w:w="1020" w:type="dxa"/>
            <w:tcBorders>
              <w:top w:val="nil"/>
              <w:left w:val="nil"/>
              <w:bottom w:val="single" w:sz="4" w:space="0" w:color="auto"/>
              <w:right w:val="single" w:sz="4" w:space="0" w:color="auto"/>
            </w:tcBorders>
          </w:tcPr>
          <w:p w:rsidR="00273371" w:rsidRPr="00037F8F" w:rsidRDefault="005B6136" w:rsidP="005B6136">
            <w:pPr>
              <w:spacing w:before="60" w:after="60"/>
              <w:rPr>
                <w:rFonts w:asciiTheme="minorHAnsi" w:hAnsiTheme="minorHAnsi"/>
                <w:b/>
                <w:caps/>
                <w:color w:val="000000" w:themeColor="text1"/>
                <w:spacing w:val="4"/>
                <w:szCs w:val="22"/>
                <w:lang w:val="en-US"/>
              </w:rPr>
            </w:pPr>
            <w:r w:rsidRPr="00037F8F">
              <w:rPr>
                <w:b/>
                <w:color w:val="000000" w:themeColor="text1"/>
              </w:rPr>
              <w:t>11</w:t>
            </w:r>
            <w:r>
              <w:rPr>
                <w:b/>
                <w:color w:val="000000" w:themeColor="text1"/>
              </w:rPr>
              <w:t>74</w:t>
            </w:r>
          </w:p>
        </w:tc>
      </w:tr>
    </w:tbl>
    <w:p w:rsidR="0016411B" w:rsidRPr="009747F1" w:rsidRDefault="0016411B" w:rsidP="00FF47B5">
      <w:pPr>
        <w:ind w:right="283"/>
        <w:rPr>
          <w:rFonts w:asciiTheme="minorHAnsi" w:hAnsiTheme="minorHAnsi"/>
          <w:sz w:val="20"/>
          <w:szCs w:val="20"/>
        </w:rPr>
      </w:pPr>
      <w:r w:rsidRPr="009747F1">
        <w:rPr>
          <w:rFonts w:asciiTheme="minorHAnsi" w:hAnsiTheme="minorHAnsi"/>
          <w:b/>
          <w:sz w:val="20"/>
          <w:szCs w:val="20"/>
        </w:rPr>
        <w:t>Notes:</w:t>
      </w:r>
      <w:r w:rsidRPr="009747F1">
        <w:rPr>
          <w:rFonts w:asciiTheme="minorHAnsi" w:hAnsiTheme="minorHAnsi"/>
          <w:sz w:val="20"/>
          <w:szCs w:val="20"/>
        </w:rPr>
        <w:t xml:space="preserve"> </w:t>
      </w:r>
      <w:r w:rsidR="00941560" w:rsidRPr="009747F1">
        <w:rPr>
          <w:rFonts w:asciiTheme="minorHAnsi" w:hAnsiTheme="minorHAnsi"/>
          <w:sz w:val="20"/>
          <w:szCs w:val="20"/>
        </w:rPr>
        <w:t>Figures are based on full-time equivalency, rather than headcount.</w:t>
      </w:r>
      <w:r w:rsidR="00216492" w:rsidRPr="009747F1">
        <w:rPr>
          <w:rFonts w:asciiTheme="minorHAnsi" w:hAnsiTheme="minorHAnsi"/>
          <w:sz w:val="20"/>
          <w:szCs w:val="20"/>
        </w:rPr>
        <w:t xml:space="preserve">  </w:t>
      </w:r>
      <w:r w:rsidRPr="009747F1">
        <w:rPr>
          <w:rFonts w:asciiTheme="minorHAnsi" w:hAnsiTheme="minorHAnsi"/>
          <w:sz w:val="20"/>
          <w:szCs w:val="20"/>
        </w:rPr>
        <w:t>Figures are average full-time equivalents for the 12 calendar months</w:t>
      </w:r>
      <w:r w:rsidR="005B6136">
        <w:rPr>
          <w:rFonts w:asciiTheme="minorHAnsi" w:hAnsiTheme="minorHAnsi"/>
          <w:sz w:val="20"/>
          <w:szCs w:val="20"/>
        </w:rPr>
        <w:t xml:space="preserve"> as at 17 February 2015</w:t>
      </w:r>
      <w:r w:rsidRPr="009747F1">
        <w:rPr>
          <w:rFonts w:asciiTheme="minorHAnsi" w:hAnsiTheme="minorHAnsi"/>
          <w:sz w:val="20"/>
          <w:szCs w:val="20"/>
        </w:rPr>
        <w:t>.</w:t>
      </w:r>
    </w:p>
    <w:p w:rsidR="00104C48" w:rsidRPr="009747F1" w:rsidRDefault="00104C48" w:rsidP="00EB6442">
      <w:pPr>
        <w:rPr>
          <w:rFonts w:asciiTheme="minorHAnsi" w:hAnsiTheme="minorHAnsi"/>
          <w:sz w:val="24"/>
        </w:rPr>
      </w:pPr>
    </w:p>
    <w:p w:rsidR="00586B80" w:rsidRPr="0045660F" w:rsidRDefault="00586B80" w:rsidP="0045660F">
      <w:pPr>
        <w:pStyle w:val="Heading3"/>
        <w:rPr>
          <w:rFonts w:asciiTheme="minorHAnsi" w:hAnsiTheme="minorHAnsi" w:cstheme="minorHAnsi"/>
          <w:color w:val="auto"/>
          <w:sz w:val="28"/>
          <w:szCs w:val="28"/>
        </w:rPr>
      </w:pPr>
      <w:bookmarkStart w:id="151" w:name="_Toc285983578"/>
      <w:bookmarkStart w:id="152" w:name="_Toc280359969"/>
      <w:bookmarkStart w:id="153" w:name="_Toc280625268"/>
      <w:bookmarkStart w:id="154" w:name="_Toc280685016"/>
      <w:bookmarkEnd w:id="149"/>
      <w:bookmarkEnd w:id="150"/>
      <w:r w:rsidRPr="0045660F">
        <w:rPr>
          <w:rFonts w:asciiTheme="minorHAnsi" w:hAnsiTheme="minorHAnsi" w:cstheme="minorHAnsi"/>
          <w:color w:val="auto"/>
          <w:sz w:val="28"/>
          <w:szCs w:val="28"/>
        </w:rPr>
        <w:t>Occupational Safety, Health and Injury Management</w:t>
      </w:r>
      <w:bookmarkEnd w:id="151"/>
    </w:p>
    <w:bookmarkEnd w:id="152"/>
    <w:bookmarkEnd w:id="153"/>
    <w:bookmarkEnd w:id="154"/>
    <w:p w:rsidR="000E1D7B" w:rsidRPr="000E1D7B" w:rsidRDefault="000E1D7B" w:rsidP="000E1D7B">
      <w:pPr>
        <w:pStyle w:val="H4"/>
        <w:rPr>
          <w:sz w:val="24"/>
          <w:szCs w:val="24"/>
        </w:rPr>
      </w:pPr>
      <w:r w:rsidRPr="000E1D7B">
        <w:rPr>
          <w:sz w:val="24"/>
          <w:szCs w:val="24"/>
        </w:rPr>
        <w:t>Executive Commitment to Occupational Safety, Health and Injury Management</w:t>
      </w:r>
      <w:r w:rsidRPr="000E1D7B">
        <w:rPr>
          <w:color w:val="000000"/>
          <w:sz w:val="24"/>
          <w:szCs w:val="24"/>
          <w:lang w:eastAsia="en-AU"/>
        </w:rPr>
        <w:t xml:space="preserve"> </w:t>
      </w:r>
    </w:p>
    <w:p w:rsidR="000E1D7B" w:rsidRPr="000E1D7B" w:rsidRDefault="000E1D7B" w:rsidP="000E1D7B">
      <w:pPr>
        <w:rPr>
          <w:sz w:val="24"/>
        </w:rPr>
      </w:pPr>
      <w:r w:rsidRPr="000E1D7B">
        <w:rPr>
          <w:sz w:val="24"/>
        </w:rPr>
        <w:t>ECU is committed to providing a safe and healthy environment for all students, staff, visitors and contractors</w:t>
      </w:r>
      <w:r w:rsidR="002D1B8C">
        <w:rPr>
          <w:sz w:val="24"/>
        </w:rPr>
        <w:t>, and</w:t>
      </w:r>
      <w:r w:rsidRPr="000E1D7B">
        <w:rPr>
          <w:sz w:val="24"/>
        </w:rPr>
        <w:t xml:space="preserve"> is proactive in preventing and minimising the potential for injury, illness and harm.  The University has a range of safety and health policies, guidelines, procedures and protocols that exceed legislative obligations. </w:t>
      </w:r>
    </w:p>
    <w:p w:rsidR="000E1D7B" w:rsidRPr="000E1D7B" w:rsidRDefault="000E1D7B" w:rsidP="000E1D7B">
      <w:pPr>
        <w:rPr>
          <w:sz w:val="24"/>
        </w:rPr>
      </w:pPr>
      <w:r w:rsidRPr="000E1D7B">
        <w:rPr>
          <w:sz w:val="24"/>
        </w:rPr>
        <w:t xml:space="preserve">Executive commitment is demonstrated by the University’s </w:t>
      </w:r>
      <w:r w:rsidR="00E62AEF">
        <w:rPr>
          <w:sz w:val="24"/>
        </w:rPr>
        <w:t>d</w:t>
      </w:r>
      <w:r w:rsidRPr="000E1D7B">
        <w:rPr>
          <w:sz w:val="24"/>
        </w:rPr>
        <w:t xml:space="preserve">ue </w:t>
      </w:r>
      <w:r w:rsidR="00E62AEF">
        <w:rPr>
          <w:sz w:val="24"/>
        </w:rPr>
        <w:t>d</w:t>
      </w:r>
      <w:r w:rsidRPr="000E1D7B">
        <w:rPr>
          <w:sz w:val="24"/>
        </w:rPr>
        <w:t xml:space="preserve">iligence </w:t>
      </w:r>
      <w:r w:rsidR="00E62AEF">
        <w:rPr>
          <w:sz w:val="24"/>
        </w:rPr>
        <w:t>c</w:t>
      </w:r>
      <w:r w:rsidRPr="000E1D7B">
        <w:rPr>
          <w:sz w:val="24"/>
        </w:rPr>
        <w:t xml:space="preserve">ompliance </w:t>
      </w:r>
      <w:r w:rsidR="00E62AEF">
        <w:rPr>
          <w:sz w:val="24"/>
        </w:rPr>
        <w:t>f</w:t>
      </w:r>
      <w:r w:rsidRPr="000E1D7B">
        <w:rPr>
          <w:sz w:val="24"/>
        </w:rPr>
        <w:t xml:space="preserve">ramework </w:t>
      </w:r>
      <w:r w:rsidR="00C73B03">
        <w:rPr>
          <w:sz w:val="24"/>
        </w:rPr>
        <w:t>that</w:t>
      </w:r>
      <w:r w:rsidR="00C73B03" w:rsidRPr="000E1D7B">
        <w:rPr>
          <w:sz w:val="24"/>
        </w:rPr>
        <w:t xml:space="preserve"> </w:t>
      </w:r>
      <w:r w:rsidRPr="000E1D7B">
        <w:rPr>
          <w:sz w:val="24"/>
        </w:rPr>
        <w:t xml:space="preserve">requires Occupational Safety and Health (OSH) operational plans to be developed and implemented by all faculties and service centres, the maintenance of Hazard Risk Registers and reporting against a suite of performance indicators.  OSH compliance is </w:t>
      </w:r>
      <w:r w:rsidR="00DD1D02" w:rsidRPr="000E1D7B">
        <w:rPr>
          <w:sz w:val="24"/>
        </w:rPr>
        <w:t>certified</w:t>
      </w:r>
      <w:r w:rsidRPr="000E1D7B">
        <w:rPr>
          <w:sz w:val="24"/>
        </w:rPr>
        <w:t xml:space="preserve"> biannually by </w:t>
      </w:r>
      <w:r w:rsidRPr="000E1D7B">
        <w:rPr>
          <w:rFonts w:eastAsia="Calibri" w:cs="Calibri"/>
          <w:sz w:val="24"/>
        </w:rPr>
        <w:t>Executive Deans /Faculty Executives and Service Centre Directors</w:t>
      </w:r>
      <w:r w:rsidRPr="000E1D7B">
        <w:rPr>
          <w:sz w:val="24"/>
        </w:rPr>
        <w:t xml:space="preserve">, and this is </w:t>
      </w:r>
      <w:r w:rsidR="006F3301" w:rsidRPr="000E1D7B">
        <w:rPr>
          <w:sz w:val="24"/>
        </w:rPr>
        <w:t>reported to</w:t>
      </w:r>
      <w:r w:rsidRPr="000E1D7B">
        <w:rPr>
          <w:sz w:val="24"/>
        </w:rPr>
        <w:t xml:space="preserve"> the University Health and Safety Committee, Quality, Audit and Risk Committee (QARC), </w:t>
      </w:r>
      <w:r w:rsidR="002D1B8C">
        <w:rPr>
          <w:sz w:val="24"/>
        </w:rPr>
        <w:t xml:space="preserve">and </w:t>
      </w:r>
      <w:r w:rsidR="00713970" w:rsidRPr="000E1D7B">
        <w:rPr>
          <w:sz w:val="24"/>
        </w:rPr>
        <w:t>Vice</w:t>
      </w:r>
      <w:r w:rsidR="00713970">
        <w:rPr>
          <w:sz w:val="24"/>
        </w:rPr>
        <w:t>-</w:t>
      </w:r>
      <w:r w:rsidRPr="000E1D7B">
        <w:rPr>
          <w:sz w:val="24"/>
        </w:rPr>
        <w:t xml:space="preserve">Chancellor’s Planning </w:t>
      </w:r>
      <w:r w:rsidR="00624D3A">
        <w:rPr>
          <w:sz w:val="24"/>
        </w:rPr>
        <w:t xml:space="preserve">and </w:t>
      </w:r>
      <w:r w:rsidRPr="000E1D7B">
        <w:rPr>
          <w:sz w:val="24"/>
        </w:rPr>
        <w:t>Management Group.</w:t>
      </w:r>
    </w:p>
    <w:p w:rsidR="000E1D7B" w:rsidRPr="000E1D7B" w:rsidRDefault="000E1D7B" w:rsidP="000E1D7B">
      <w:pPr>
        <w:rPr>
          <w:sz w:val="24"/>
        </w:rPr>
      </w:pPr>
      <w:r w:rsidRPr="000E1D7B">
        <w:rPr>
          <w:sz w:val="24"/>
        </w:rPr>
        <w:t xml:space="preserve">To </w:t>
      </w:r>
      <w:r w:rsidR="00DD1D02">
        <w:rPr>
          <w:sz w:val="24"/>
        </w:rPr>
        <w:t>help</w:t>
      </w:r>
      <w:r w:rsidR="00DD1D02" w:rsidRPr="000E1D7B">
        <w:rPr>
          <w:sz w:val="24"/>
        </w:rPr>
        <w:t xml:space="preserve"> </w:t>
      </w:r>
      <w:r w:rsidRPr="000E1D7B">
        <w:rPr>
          <w:sz w:val="24"/>
        </w:rPr>
        <w:t xml:space="preserve">University staff </w:t>
      </w:r>
      <w:r w:rsidR="00DD1D02">
        <w:rPr>
          <w:sz w:val="24"/>
        </w:rPr>
        <w:t>understand</w:t>
      </w:r>
      <w:r w:rsidRPr="000E1D7B">
        <w:rPr>
          <w:sz w:val="24"/>
        </w:rPr>
        <w:t xml:space="preserve"> their safety and health responsibilities and </w:t>
      </w:r>
      <w:r w:rsidR="002D1B8C">
        <w:rPr>
          <w:sz w:val="24"/>
        </w:rPr>
        <w:t>d</w:t>
      </w:r>
      <w:r w:rsidRPr="000E1D7B">
        <w:rPr>
          <w:sz w:val="24"/>
        </w:rPr>
        <w:t xml:space="preserve">ue </w:t>
      </w:r>
      <w:r w:rsidR="002D1B8C">
        <w:rPr>
          <w:sz w:val="24"/>
        </w:rPr>
        <w:t>d</w:t>
      </w:r>
      <w:r w:rsidRPr="000E1D7B">
        <w:rPr>
          <w:sz w:val="24"/>
        </w:rPr>
        <w:t>iligence requirements, safety and health training programs have been developed.  These program</w:t>
      </w:r>
      <w:r w:rsidR="00DD1D02">
        <w:rPr>
          <w:sz w:val="24"/>
        </w:rPr>
        <w:t>s</w:t>
      </w:r>
      <w:r w:rsidRPr="000E1D7B">
        <w:rPr>
          <w:sz w:val="24"/>
        </w:rPr>
        <w:t xml:space="preserve"> are included in the Role Based Development Framework for managers and supervisors, and separate briefings have been provided to the </w:t>
      </w:r>
      <w:r w:rsidR="00DD1D02">
        <w:rPr>
          <w:sz w:val="24"/>
        </w:rPr>
        <w:t>Senior Leadership Team</w:t>
      </w:r>
      <w:r w:rsidR="00DD1D02" w:rsidRPr="000E1D7B">
        <w:rPr>
          <w:sz w:val="24"/>
        </w:rPr>
        <w:t xml:space="preserve"> </w:t>
      </w:r>
      <w:r w:rsidRPr="000E1D7B">
        <w:rPr>
          <w:sz w:val="24"/>
        </w:rPr>
        <w:t>and Council. In addition to statutory requirements, the University expects all managers and supervisors to provide information, instruction, training and supervision on safety and health procedures and work practices</w:t>
      </w:r>
      <w:r w:rsidR="00DD1D02">
        <w:rPr>
          <w:sz w:val="24"/>
        </w:rPr>
        <w:t>,</w:t>
      </w:r>
      <w:r w:rsidRPr="000E1D7B">
        <w:rPr>
          <w:sz w:val="24"/>
        </w:rPr>
        <w:t xml:space="preserve"> so that a safe and healthy working environment is maintained</w:t>
      </w:r>
      <w:r w:rsidR="00DD1D02">
        <w:rPr>
          <w:sz w:val="24"/>
        </w:rPr>
        <w:t xml:space="preserve"> at all times</w:t>
      </w:r>
      <w:r w:rsidRPr="000E1D7B">
        <w:rPr>
          <w:sz w:val="24"/>
        </w:rPr>
        <w:t xml:space="preserve">. </w:t>
      </w:r>
    </w:p>
    <w:p w:rsidR="000E1D7B" w:rsidRPr="000E1D7B" w:rsidRDefault="000E1D7B" w:rsidP="000E1D7B">
      <w:pPr>
        <w:rPr>
          <w:sz w:val="24"/>
        </w:rPr>
      </w:pPr>
    </w:p>
    <w:p w:rsidR="000E1D7B" w:rsidRPr="000E1D7B" w:rsidRDefault="000E1D7B" w:rsidP="000E1D7B">
      <w:pPr>
        <w:pStyle w:val="H4"/>
        <w:rPr>
          <w:sz w:val="24"/>
          <w:szCs w:val="24"/>
        </w:rPr>
      </w:pPr>
      <w:r w:rsidRPr="000E1D7B">
        <w:rPr>
          <w:sz w:val="24"/>
          <w:szCs w:val="24"/>
        </w:rPr>
        <w:t>Mechanism for Consultation with Employees on OSH and Injury Management Matters</w:t>
      </w:r>
    </w:p>
    <w:p w:rsidR="000E1D7B" w:rsidRPr="000E1D7B" w:rsidRDefault="000E1D7B" w:rsidP="000E1D7B">
      <w:pPr>
        <w:rPr>
          <w:sz w:val="24"/>
        </w:rPr>
      </w:pPr>
      <w:r w:rsidRPr="000E1D7B">
        <w:rPr>
          <w:sz w:val="24"/>
        </w:rPr>
        <w:t xml:space="preserve">ECU’s Occupational Safety and Health </w:t>
      </w:r>
      <w:hyperlink r:id="rId196" w:history="1">
        <w:r w:rsidRPr="000E1D7B">
          <w:rPr>
            <w:rStyle w:val="Hyperlink"/>
            <w:sz w:val="24"/>
          </w:rPr>
          <w:t>Consultative Committee structure</w:t>
        </w:r>
      </w:hyperlink>
      <w:r w:rsidRPr="000E1D7B">
        <w:rPr>
          <w:sz w:val="24"/>
        </w:rPr>
        <w:t xml:space="preserve"> comprises the following </w:t>
      </w:r>
      <w:r w:rsidR="00E62AEF">
        <w:rPr>
          <w:sz w:val="24"/>
        </w:rPr>
        <w:t>four</w:t>
      </w:r>
      <w:r w:rsidR="00E62AEF" w:rsidRPr="000E1D7B">
        <w:rPr>
          <w:sz w:val="24"/>
        </w:rPr>
        <w:t xml:space="preserve"> </w:t>
      </w:r>
      <w:r w:rsidRPr="000E1D7B">
        <w:rPr>
          <w:sz w:val="24"/>
        </w:rPr>
        <w:t>levels:</w:t>
      </w:r>
    </w:p>
    <w:p w:rsidR="000E1D7B" w:rsidRPr="000E1D7B" w:rsidRDefault="000E1D7B" w:rsidP="005E5D25">
      <w:pPr>
        <w:pStyle w:val="ListParagraph"/>
        <w:numPr>
          <w:ilvl w:val="0"/>
          <w:numId w:val="9"/>
        </w:numPr>
        <w:rPr>
          <w:sz w:val="24"/>
        </w:rPr>
      </w:pPr>
      <w:r w:rsidRPr="000E1D7B">
        <w:rPr>
          <w:b/>
          <w:i/>
          <w:sz w:val="24"/>
        </w:rPr>
        <w:t>University Health and Safety Committee</w:t>
      </w:r>
      <w:r w:rsidRPr="000E1D7B">
        <w:rPr>
          <w:sz w:val="24"/>
        </w:rPr>
        <w:t xml:space="preserve">.  This committee </w:t>
      </w:r>
      <w:r w:rsidR="00624D3A">
        <w:rPr>
          <w:sz w:val="24"/>
        </w:rPr>
        <w:t xml:space="preserve">meets twice per </w:t>
      </w:r>
      <w:r w:rsidR="00F029CE">
        <w:rPr>
          <w:sz w:val="24"/>
        </w:rPr>
        <w:t>year, consists of both safety and health representatives and management representatives,</w:t>
      </w:r>
      <w:r w:rsidRPr="000E1D7B">
        <w:rPr>
          <w:sz w:val="24"/>
        </w:rPr>
        <w:t xml:space="preserve"> and reports to the Vice-Chancellor. </w:t>
      </w:r>
    </w:p>
    <w:p w:rsidR="000E1D7B" w:rsidRPr="000E1D7B" w:rsidRDefault="000E1D7B" w:rsidP="005E5D25">
      <w:pPr>
        <w:pStyle w:val="ListParagraph"/>
        <w:numPr>
          <w:ilvl w:val="0"/>
          <w:numId w:val="9"/>
        </w:numPr>
        <w:rPr>
          <w:sz w:val="24"/>
        </w:rPr>
      </w:pPr>
      <w:r w:rsidRPr="000E1D7B">
        <w:rPr>
          <w:b/>
          <w:i/>
          <w:sz w:val="24"/>
        </w:rPr>
        <w:t xml:space="preserve">Health and Safety Advisory Group, </w:t>
      </w:r>
      <w:r w:rsidRPr="000E1D7B">
        <w:rPr>
          <w:sz w:val="24"/>
        </w:rPr>
        <w:t>meeting at least quarterly and reporting to  the Director, Human Resources and the University Health and Safety Committee.</w:t>
      </w:r>
    </w:p>
    <w:p w:rsidR="00843B52" w:rsidRPr="00843B52" w:rsidRDefault="00843B52" w:rsidP="005E5D25">
      <w:pPr>
        <w:pStyle w:val="ListParagraph"/>
        <w:numPr>
          <w:ilvl w:val="0"/>
          <w:numId w:val="9"/>
        </w:numPr>
        <w:rPr>
          <w:sz w:val="24"/>
        </w:rPr>
      </w:pPr>
      <w:r w:rsidRPr="00843B52">
        <w:rPr>
          <w:b/>
          <w:i/>
          <w:sz w:val="24"/>
        </w:rPr>
        <w:t>Faculty and Service Centre Work Safety and Health committees</w:t>
      </w:r>
      <w:r w:rsidRPr="00843B52">
        <w:rPr>
          <w:sz w:val="24"/>
        </w:rPr>
        <w:t>, meeting at least quarterly and reporting to the Health and Safety Advisory Group.</w:t>
      </w:r>
    </w:p>
    <w:p w:rsidR="00843B52" w:rsidRPr="00843B52" w:rsidRDefault="00843B52" w:rsidP="005E5D25">
      <w:pPr>
        <w:pStyle w:val="ListParagraph"/>
        <w:numPr>
          <w:ilvl w:val="0"/>
          <w:numId w:val="9"/>
        </w:numPr>
        <w:rPr>
          <w:sz w:val="24"/>
        </w:rPr>
      </w:pPr>
      <w:r w:rsidRPr="00843B52">
        <w:rPr>
          <w:b/>
          <w:i/>
          <w:sz w:val="24"/>
        </w:rPr>
        <w:t>Institutional Bio-safety Committee/</w:t>
      </w:r>
      <w:r w:rsidR="00713970">
        <w:rPr>
          <w:b/>
          <w:i/>
          <w:sz w:val="24"/>
        </w:rPr>
        <w:t xml:space="preserve"> </w:t>
      </w:r>
      <w:r w:rsidRPr="00843B52">
        <w:rPr>
          <w:b/>
          <w:i/>
          <w:sz w:val="24"/>
        </w:rPr>
        <w:t>Radiation and Biosafety Committee</w:t>
      </w:r>
      <w:r w:rsidRPr="00843B52">
        <w:rPr>
          <w:sz w:val="24"/>
        </w:rPr>
        <w:t>, reporting to the University Health and Safety Committee.</w:t>
      </w:r>
    </w:p>
    <w:p w:rsidR="000E1D7B" w:rsidRDefault="00624D3A" w:rsidP="000E1D7B">
      <w:pPr>
        <w:rPr>
          <w:sz w:val="24"/>
        </w:rPr>
      </w:pPr>
      <w:r w:rsidRPr="000E1D7B">
        <w:rPr>
          <w:sz w:val="24"/>
        </w:rPr>
        <w:t xml:space="preserve">Each of these committees engages with elected safety and health representatives and </w:t>
      </w:r>
      <w:r w:rsidR="009D663D">
        <w:rPr>
          <w:sz w:val="24"/>
        </w:rPr>
        <w:t>other relevant staff</w:t>
      </w:r>
      <w:r w:rsidRPr="000E1D7B">
        <w:rPr>
          <w:sz w:val="24"/>
        </w:rPr>
        <w:t xml:space="preserve"> from faculties and service centres to facilitate consultation at all levels.</w:t>
      </w:r>
    </w:p>
    <w:p w:rsidR="00DD1D02" w:rsidRPr="000E1D7B" w:rsidRDefault="00DD1D02" w:rsidP="000E1D7B">
      <w:pPr>
        <w:rPr>
          <w:sz w:val="24"/>
        </w:rPr>
      </w:pPr>
    </w:p>
    <w:p w:rsidR="00BC7E6C" w:rsidRPr="00BC7E6C" w:rsidRDefault="00BC7E6C" w:rsidP="00BC7E6C">
      <w:pPr>
        <w:rPr>
          <w:rFonts w:eastAsia="Times New Roman"/>
          <w:b/>
          <w:bCs/>
          <w:sz w:val="24"/>
          <w:lang w:eastAsia="en-GB"/>
        </w:rPr>
      </w:pPr>
      <w:r w:rsidRPr="00BC7E6C">
        <w:rPr>
          <w:rFonts w:eastAsia="Times New Roman"/>
          <w:b/>
          <w:bCs/>
          <w:sz w:val="24"/>
          <w:lang w:eastAsia="en-GB"/>
        </w:rPr>
        <w:t xml:space="preserve">Compliance with the </w:t>
      </w:r>
      <w:r w:rsidR="009D663D">
        <w:rPr>
          <w:rFonts w:eastAsia="Times New Roman"/>
          <w:b/>
          <w:bCs/>
          <w:sz w:val="24"/>
          <w:lang w:eastAsia="en-GB"/>
        </w:rPr>
        <w:t>Proposed</w:t>
      </w:r>
      <w:r w:rsidR="009D663D" w:rsidRPr="00BC7E6C">
        <w:rPr>
          <w:rFonts w:eastAsia="Times New Roman"/>
          <w:b/>
          <w:bCs/>
          <w:sz w:val="24"/>
          <w:lang w:eastAsia="en-GB"/>
        </w:rPr>
        <w:t xml:space="preserve"> </w:t>
      </w:r>
      <w:r w:rsidRPr="00BC7E6C">
        <w:rPr>
          <w:rFonts w:eastAsia="Times New Roman"/>
          <w:b/>
          <w:bCs/>
          <w:sz w:val="24"/>
          <w:lang w:eastAsia="en-GB"/>
        </w:rPr>
        <w:t>Work Health and Safety Act</w:t>
      </w:r>
    </w:p>
    <w:p w:rsidR="000E1D7B" w:rsidRPr="000E1D7B" w:rsidRDefault="000E1D7B" w:rsidP="000E1D7B">
      <w:pPr>
        <w:rPr>
          <w:sz w:val="24"/>
        </w:rPr>
      </w:pPr>
      <w:r w:rsidRPr="000E1D7B">
        <w:rPr>
          <w:sz w:val="24"/>
        </w:rPr>
        <w:t xml:space="preserve">Although Western Australia has yet to </w:t>
      </w:r>
      <w:r w:rsidR="00624D3A">
        <w:rPr>
          <w:sz w:val="24"/>
        </w:rPr>
        <w:t>adopt</w:t>
      </w:r>
      <w:r w:rsidRPr="000E1D7B">
        <w:rPr>
          <w:sz w:val="24"/>
        </w:rPr>
        <w:t xml:space="preserve"> the Commonwealth’s </w:t>
      </w:r>
      <w:r w:rsidRPr="000E1D7B">
        <w:rPr>
          <w:i/>
          <w:sz w:val="24"/>
        </w:rPr>
        <w:t>Work Health and Safety Act</w:t>
      </w:r>
      <w:r w:rsidRPr="000E1D7B">
        <w:rPr>
          <w:sz w:val="24"/>
        </w:rPr>
        <w:t xml:space="preserve"> </w:t>
      </w:r>
      <w:r w:rsidR="00DD1D02">
        <w:rPr>
          <w:sz w:val="24"/>
        </w:rPr>
        <w:t>(</w:t>
      </w:r>
      <w:r w:rsidRPr="008779C1">
        <w:rPr>
          <w:i/>
          <w:sz w:val="24"/>
        </w:rPr>
        <w:t>WHS Act</w:t>
      </w:r>
      <w:r w:rsidR="00DD1D02">
        <w:rPr>
          <w:sz w:val="24"/>
        </w:rPr>
        <w:t>)</w:t>
      </w:r>
      <w:r w:rsidRPr="000E1D7B">
        <w:rPr>
          <w:sz w:val="24"/>
        </w:rPr>
        <w:t xml:space="preserve"> and Regulations, ECU has undertaken significant preparation for future implementation, to meet current best practice in safety and health legislative requirements.  </w:t>
      </w:r>
    </w:p>
    <w:p w:rsidR="000E1D7B" w:rsidRPr="000E1D7B" w:rsidRDefault="000E1D7B" w:rsidP="000E1D7B">
      <w:pPr>
        <w:rPr>
          <w:sz w:val="24"/>
        </w:rPr>
      </w:pPr>
      <w:r w:rsidRPr="000E1D7B">
        <w:rPr>
          <w:sz w:val="24"/>
        </w:rPr>
        <w:t xml:space="preserve">In 2014 this work included: ongoing review and update of key safety and health policies, guidelines and supporting material to meet </w:t>
      </w:r>
      <w:r w:rsidRPr="008779C1">
        <w:rPr>
          <w:i/>
          <w:sz w:val="24"/>
        </w:rPr>
        <w:t>WHS Act</w:t>
      </w:r>
      <w:r w:rsidRPr="000E1D7B">
        <w:rPr>
          <w:sz w:val="24"/>
        </w:rPr>
        <w:t xml:space="preserve"> requirements through an extensive consultation process</w:t>
      </w:r>
      <w:r w:rsidR="00F029CE">
        <w:rPr>
          <w:sz w:val="24"/>
        </w:rPr>
        <w:t>’</w:t>
      </w:r>
      <w:r w:rsidRPr="000E1D7B">
        <w:rPr>
          <w:sz w:val="24"/>
        </w:rPr>
        <w:t xml:space="preserve"> provision of training and information to managers and supervisors on the proposed legislation</w:t>
      </w:r>
      <w:r w:rsidR="00F029CE">
        <w:rPr>
          <w:sz w:val="24"/>
        </w:rPr>
        <w:t>’</w:t>
      </w:r>
      <w:r w:rsidR="00DD1D02">
        <w:rPr>
          <w:sz w:val="24"/>
        </w:rPr>
        <w:t xml:space="preserve"> </w:t>
      </w:r>
      <w:r w:rsidRPr="000E1D7B">
        <w:rPr>
          <w:sz w:val="24"/>
        </w:rPr>
        <w:t>enhanced reporting to all levels of the University on safety and health performance</w:t>
      </w:r>
      <w:r w:rsidR="00F029CE">
        <w:rPr>
          <w:sz w:val="24"/>
        </w:rPr>
        <w:t>’</w:t>
      </w:r>
      <w:r w:rsidRPr="000E1D7B">
        <w:rPr>
          <w:sz w:val="24"/>
        </w:rPr>
        <w:t xml:space="preserve"> and regular briefings to the University Health and Safety Committee, QARC and Council on these matters. </w:t>
      </w:r>
    </w:p>
    <w:p w:rsidR="000E1D7B" w:rsidRPr="000E1D7B" w:rsidRDefault="000E1D7B" w:rsidP="000E1D7B">
      <w:pPr>
        <w:rPr>
          <w:sz w:val="24"/>
        </w:rPr>
      </w:pPr>
    </w:p>
    <w:p w:rsidR="000E1D7B" w:rsidRPr="0002615A" w:rsidRDefault="000E1D7B" w:rsidP="000E1D7B">
      <w:pPr>
        <w:pStyle w:val="H4"/>
        <w:rPr>
          <w:sz w:val="24"/>
          <w:szCs w:val="24"/>
        </w:rPr>
      </w:pPr>
      <w:r w:rsidRPr="009C416E">
        <w:rPr>
          <w:sz w:val="24"/>
          <w:szCs w:val="24"/>
        </w:rPr>
        <w:t xml:space="preserve">Workers’ Compensation and Injury Management </w:t>
      </w:r>
    </w:p>
    <w:p w:rsidR="000E1D7B" w:rsidRPr="000E1D7B" w:rsidRDefault="000E1D7B" w:rsidP="000E1D7B">
      <w:pPr>
        <w:rPr>
          <w:sz w:val="24"/>
        </w:rPr>
      </w:pPr>
      <w:r w:rsidRPr="000E1D7B">
        <w:rPr>
          <w:sz w:val="24"/>
        </w:rPr>
        <w:t xml:space="preserve">ECU has a formal </w:t>
      </w:r>
      <w:hyperlink r:id="rId197" w:history="1">
        <w:r w:rsidRPr="000E1D7B">
          <w:rPr>
            <w:rStyle w:val="Hyperlink"/>
            <w:sz w:val="24"/>
          </w:rPr>
          <w:t>Workers’ Compensation and Injury Management Policy</w:t>
        </w:r>
      </w:hyperlink>
      <w:r w:rsidRPr="000E1D7B">
        <w:rPr>
          <w:sz w:val="24"/>
        </w:rPr>
        <w:t xml:space="preserve"> and </w:t>
      </w:r>
      <w:hyperlink r:id="rId198" w:history="1">
        <w:r w:rsidRPr="0080281D">
          <w:rPr>
            <w:rStyle w:val="Hyperlink"/>
            <w:rFonts w:ascii="Calibri" w:hAnsi="Calibri"/>
            <w:sz w:val="24"/>
          </w:rPr>
          <w:t>Guidelines</w:t>
        </w:r>
      </w:hyperlink>
      <w:r w:rsidRPr="000E1D7B">
        <w:rPr>
          <w:sz w:val="24"/>
        </w:rPr>
        <w:t xml:space="preserve"> as well as a detailed workers’ compensation claim and return to work process</w:t>
      </w:r>
      <w:r w:rsidR="00713970">
        <w:rPr>
          <w:sz w:val="24"/>
        </w:rPr>
        <w:t>,</w:t>
      </w:r>
      <w:r w:rsidRPr="000E1D7B">
        <w:rPr>
          <w:sz w:val="24"/>
        </w:rPr>
        <w:t xml:space="preserve"> which meets the requirements of the </w:t>
      </w:r>
      <w:r w:rsidRPr="000E1D7B">
        <w:rPr>
          <w:i/>
          <w:sz w:val="24"/>
        </w:rPr>
        <w:t>Workers’ Compensation and Injury Management Act 1981</w:t>
      </w:r>
      <w:r w:rsidRPr="000E1D7B">
        <w:rPr>
          <w:sz w:val="24"/>
        </w:rPr>
        <w:t xml:space="preserve"> (WA).  Return to work programs for employees with both work and non-work related injuries and illnesses are developed in consultation with the employee, their supervisor and the treating medical practitioner.</w:t>
      </w:r>
    </w:p>
    <w:p w:rsidR="000E1D7B" w:rsidRPr="000E1D7B" w:rsidRDefault="000E1D7B" w:rsidP="000E1D7B">
      <w:pPr>
        <w:rPr>
          <w:sz w:val="24"/>
        </w:rPr>
      </w:pPr>
      <w:r w:rsidRPr="000E1D7B">
        <w:rPr>
          <w:sz w:val="24"/>
        </w:rPr>
        <w:t xml:space="preserve">Performance indicators for Workers’ Compensation claims, costs and premiums, and accident and injury metrics, are monitored and reported quarterly to QARC and Council. </w:t>
      </w:r>
    </w:p>
    <w:p w:rsidR="00DD1D02" w:rsidRDefault="00DD1D02" w:rsidP="000E1D7B">
      <w:pPr>
        <w:pStyle w:val="H4"/>
        <w:spacing w:before="0" w:after="120"/>
        <w:rPr>
          <w:sz w:val="24"/>
          <w:szCs w:val="24"/>
        </w:rPr>
      </w:pPr>
    </w:p>
    <w:p w:rsidR="000E1D7B" w:rsidRPr="000E1D7B" w:rsidRDefault="000E1D7B" w:rsidP="000E1D7B">
      <w:pPr>
        <w:pStyle w:val="H4"/>
        <w:spacing w:before="0" w:after="120"/>
        <w:rPr>
          <w:sz w:val="24"/>
          <w:szCs w:val="24"/>
        </w:rPr>
      </w:pPr>
      <w:r w:rsidRPr="000E1D7B">
        <w:rPr>
          <w:sz w:val="24"/>
          <w:szCs w:val="24"/>
        </w:rPr>
        <w:t xml:space="preserve">Assessment of the occupational safety and health management system </w:t>
      </w:r>
    </w:p>
    <w:p w:rsidR="000E1D7B" w:rsidRPr="000E1D7B" w:rsidRDefault="000E1D7B" w:rsidP="000E1D7B">
      <w:pPr>
        <w:rPr>
          <w:sz w:val="24"/>
        </w:rPr>
      </w:pPr>
      <w:r w:rsidRPr="000E1D7B">
        <w:rPr>
          <w:sz w:val="24"/>
        </w:rPr>
        <w:t xml:space="preserve">ECU continues to promote self-assessment of faculty and service centre OSH systems and processes, based on the primary functions and supporting principles of the Australian and New Zealand Standard AS/NZS 4801:2001 and the International Standard OHSAS 18001:2007.  ECU undertook both an internal and external audit of the OSH management system in 2014 against the abovementioned standards respectively. The findings of these audits are being used to revise the current framework, address identified gaps and promote continuous improvement to the system.  </w:t>
      </w:r>
    </w:p>
    <w:p w:rsidR="000E1D7B" w:rsidRPr="000E1D7B" w:rsidRDefault="000E1D7B" w:rsidP="000E1D7B">
      <w:pPr>
        <w:rPr>
          <w:sz w:val="24"/>
        </w:rPr>
      </w:pPr>
      <w:r w:rsidRPr="000E1D7B">
        <w:rPr>
          <w:sz w:val="24"/>
        </w:rPr>
        <w:t>Completion and regular review of an OSH Hazard Risk Register that identifies business-inherent and residual risk</w:t>
      </w:r>
      <w:r w:rsidR="00DD1D02">
        <w:rPr>
          <w:sz w:val="24"/>
        </w:rPr>
        <w:t>s</w:t>
      </w:r>
      <w:r w:rsidRPr="000E1D7B">
        <w:rPr>
          <w:sz w:val="24"/>
        </w:rPr>
        <w:t xml:space="preserve"> is mandated and also requires formal review and endorsement by </w:t>
      </w:r>
      <w:r w:rsidRPr="000E1D7B">
        <w:rPr>
          <w:rFonts w:eastAsia="Calibri" w:cs="Calibri"/>
          <w:sz w:val="24"/>
        </w:rPr>
        <w:t xml:space="preserve">Executive Deans /Faculty Executives and Service Centre Directors.  </w:t>
      </w:r>
    </w:p>
    <w:p w:rsidR="000E1D7B" w:rsidRPr="000E1D7B" w:rsidRDefault="000E1D7B" w:rsidP="000E1D7B">
      <w:pPr>
        <w:rPr>
          <w:sz w:val="24"/>
        </w:rPr>
      </w:pPr>
      <w:r w:rsidRPr="000E1D7B">
        <w:rPr>
          <w:sz w:val="24"/>
        </w:rPr>
        <w:t xml:space="preserve">Additionally, staff attitudes to, and perceptions of, safety in their work environment are monitored through staff surveys. The 2014 staff </w:t>
      </w:r>
      <w:r w:rsidR="00DD1D02">
        <w:rPr>
          <w:sz w:val="24"/>
        </w:rPr>
        <w:t xml:space="preserve">survey </w:t>
      </w:r>
      <w:r w:rsidRPr="000E1D7B">
        <w:rPr>
          <w:sz w:val="24"/>
        </w:rPr>
        <w:t xml:space="preserve">showed a high level of satisfaction with safety awareness and responsiveness at the University, maintaining the positive </w:t>
      </w:r>
      <w:r w:rsidR="00DD1D02">
        <w:rPr>
          <w:sz w:val="24"/>
        </w:rPr>
        <w:t xml:space="preserve">survey </w:t>
      </w:r>
      <w:r w:rsidRPr="000E1D7B">
        <w:rPr>
          <w:sz w:val="24"/>
        </w:rPr>
        <w:t xml:space="preserve">results </w:t>
      </w:r>
      <w:r w:rsidR="00DD1D02">
        <w:rPr>
          <w:sz w:val="24"/>
        </w:rPr>
        <w:t>of</w:t>
      </w:r>
      <w:r w:rsidRPr="000E1D7B">
        <w:rPr>
          <w:sz w:val="24"/>
        </w:rPr>
        <w:t xml:space="preserve"> 2012.</w:t>
      </w:r>
    </w:p>
    <w:p w:rsidR="000E1D7B" w:rsidRDefault="000E1D7B" w:rsidP="000E1D7B">
      <w:pPr>
        <w:spacing w:after="0"/>
        <w:rPr>
          <w:rFonts w:cs="ArialMT"/>
          <w:b/>
          <w:color w:val="262626"/>
          <w:spacing w:val="1"/>
          <w:szCs w:val="19"/>
        </w:rPr>
      </w:pPr>
    </w:p>
    <w:p w:rsidR="00AB4494" w:rsidRDefault="00AB4494" w:rsidP="000E1D7B">
      <w:pPr>
        <w:pStyle w:val="ARTableText"/>
        <w:rPr>
          <w:sz w:val="24"/>
          <w:szCs w:val="24"/>
          <w:lang w:val="en-AU"/>
        </w:rPr>
      </w:pPr>
      <w:r>
        <w:rPr>
          <w:sz w:val="24"/>
          <w:szCs w:val="24"/>
          <w:lang w:val="en-AU"/>
        </w:rPr>
        <w:br w:type="page"/>
      </w:r>
    </w:p>
    <w:p w:rsidR="000E1D7B" w:rsidRPr="000E1D7B" w:rsidRDefault="000E1D7B" w:rsidP="000E1D7B">
      <w:pPr>
        <w:pStyle w:val="ARTableText"/>
        <w:rPr>
          <w:sz w:val="24"/>
          <w:szCs w:val="24"/>
          <w:lang w:val="en-AU"/>
        </w:rPr>
      </w:pPr>
      <w:bookmarkStart w:id="155" w:name="_Toc285983803"/>
      <w:r w:rsidRPr="000E1D7B">
        <w:rPr>
          <w:sz w:val="24"/>
          <w:szCs w:val="24"/>
          <w:lang w:val="en-AU"/>
        </w:rPr>
        <w:t xml:space="preserve">Table </w:t>
      </w:r>
      <w:r w:rsidR="00C04B66">
        <w:rPr>
          <w:sz w:val="24"/>
          <w:szCs w:val="24"/>
          <w:lang w:val="en-AU"/>
        </w:rPr>
        <w:t>30</w:t>
      </w:r>
      <w:r w:rsidRPr="000E1D7B">
        <w:rPr>
          <w:sz w:val="24"/>
          <w:szCs w:val="24"/>
          <w:lang w:val="en-AU"/>
        </w:rPr>
        <w:t xml:space="preserve">: </w:t>
      </w:r>
      <w:r w:rsidRPr="00300294">
        <w:rPr>
          <w:sz w:val="24"/>
          <w:szCs w:val="24"/>
          <w:lang w:val="en-AU"/>
        </w:rPr>
        <w:t>Performance against 2014 Injury Management Targets</w:t>
      </w:r>
      <w:bookmarkEnd w:id="155"/>
    </w:p>
    <w:tbl>
      <w:tblPr>
        <w:tblW w:w="9300" w:type="dxa"/>
        <w:tblInd w:w="108" w:type="dxa"/>
        <w:tblLayout w:type="fixed"/>
        <w:tblLook w:val="04A0" w:firstRow="1" w:lastRow="0" w:firstColumn="1" w:lastColumn="0" w:noHBand="0" w:noVBand="1"/>
      </w:tblPr>
      <w:tblGrid>
        <w:gridCol w:w="2835"/>
        <w:gridCol w:w="2665"/>
        <w:gridCol w:w="794"/>
        <w:gridCol w:w="794"/>
        <w:gridCol w:w="794"/>
        <w:gridCol w:w="1418"/>
      </w:tblGrid>
      <w:tr w:rsidR="000E1D7B" w:rsidRPr="000E1D7B" w:rsidTr="006D0D0F">
        <w:tc>
          <w:tcPr>
            <w:tcW w:w="2835" w:type="dxa"/>
            <w:tcBorders>
              <w:top w:val="single" w:sz="4" w:space="0" w:color="auto"/>
              <w:left w:val="single" w:sz="4" w:space="0" w:color="auto"/>
              <w:bottom w:val="single" w:sz="4" w:space="0" w:color="auto"/>
            </w:tcBorders>
            <w:shd w:val="pct10" w:color="auto" w:fill="auto"/>
            <w:hideMark/>
          </w:tcPr>
          <w:p w:rsidR="000E1D7B" w:rsidRPr="000E1D7B" w:rsidRDefault="000E1D7B" w:rsidP="00875912">
            <w:pPr>
              <w:spacing w:before="60" w:after="60"/>
              <w:rPr>
                <w:rFonts w:asciiTheme="minorHAnsi" w:hAnsiTheme="minorHAnsi" w:cstheme="minorHAnsi"/>
                <w:b/>
                <w:szCs w:val="22"/>
                <w:lang w:eastAsia="en-GB"/>
              </w:rPr>
            </w:pPr>
            <w:r w:rsidRPr="000E1D7B">
              <w:rPr>
                <w:rFonts w:asciiTheme="minorHAnsi" w:hAnsiTheme="minorHAnsi" w:cstheme="minorHAnsi"/>
                <w:b/>
                <w:szCs w:val="22"/>
                <w:lang w:eastAsia="en-GB"/>
              </w:rPr>
              <w:t>Indicator</w:t>
            </w:r>
          </w:p>
        </w:tc>
        <w:tc>
          <w:tcPr>
            <w:tcW w:w="2665" w:type="dxa"/>
            <w:tcBorders>
              <w:top w:val="single" w:sz="4" w:space="0" w:color="auto"/>
              <w:bottom w:val="single" w:sz="4" w:space="0" w:color="auto"/>
            </w:tcBorders>
            <w:shd w:val="pct10" w:color="auto" w:fill="auto"/>
            <w:hideMark/>
          </w:tcPr>
          <w:p w:rsidR="000E1D7B" w:rsidRPr="000E1D7B" w:rsidRDefault="000E1D7B" w:rsidP="00875912">
            <w:pPr>
              <w:spacing w:before="60" w:after="60"/>
              <w:rPr>
                <w:rFonts w:asciiTheme="minorHAnsi" w:hAnsiTheme="minorHAnsi" w:cstheme="minorHAnsi"/>
                <w:b/>
                <w:szCs w:val="22"/>
                <w:lang w:eastAsia="en-GB"/>
              </w:rPr>
            </w:pPr>
            <w:r w:rsidRPr="000E1D7B">
              <w:rPr>
                <w:rFonts w:asciiTheme="minorHAnsi" w:hAnsiTheme="minorHAnsi" w:cstheme="minorHAnsi"/>
                <w:b/>
                <w:szCs w:val="22"/>
                <w:lang w:eastAsia="en-GB"/>
              </w:rPr>
              <w:t>Target 2014</w:t>
            </w:r>
          </w:p>
        </w:tc>
        <w:tc>
          <w:tcPr>
            <w:tcW w:w="794" w:type="dxa"/>
            <w:tcBorders>
              <w:top w:val="single" w:sz="4" w:space="0" w:color="auto"/>
              <w:bottom w:val="single" w:sz="4" w:space="0" w:color="auto"/>
            </w:tcBorders>
            <w:shd w:val="pct10" w:color="auto" w:fill="auto"/>
            <w:hideMark/>
          </w:tcPr>
          <w:p w:rsidR="000E1D7B" w:rsidRPr="000E1D7B" w:rsidRDefault="000E1D7B" w:rsidP="00875912">
            <w:pPr>
              <w:spacing w:before="60" w:after="60"/>
              <w:rPr>
                <w:rFonts w:asciiTheme="minorHAnsi" w:hAnsiTheme="minorHAnsi" w:cstheme="minorHAnsi"/>
                <w:b/>
                <w:szCs w:val="22"/>
                <w:lang w:eastAsia="en-GB"/>
              </w:rPr>
            </w:pPr>
            <w:r w:rsidRPr="000E1D7B">
              <w:rPr>
                <w:rFonts w:asciiTheme="minorHAnsi" w:hAnsiTheme="minorHAnsi" w:cstheme="minorHAnsi"/>
                <w:b/>
                <w:szCs w:val="22"/>
                <w:lang w:eastAsia="en-GB"/>
              </w:rPr>
              <w:t>Result 2012</w:t>
            </w:r>
          </w:p>
        </w:tc>
        <w:tc>
          <w:tcPr>
            <w:tcW w:w="794" w:type="dxa"/>
            <w:tcBorders>
              <w:top w:val="single" w:sz="4" w:space="0" w:color="auto"/>
              <w:bottom w:val="single" w:sz="4" w:space="0" w:color="auto"/>
            </w:tcBorders>
            <w:shd w:val="pct10" w:color="auto" w:fill="auto"/>
          </w:tcPr>
          <w:p w:rsidR="000E1D7B" w:rsidRPr="000E1D7B" w:rsidRDefault="000E1D7B" w:rsidP="00875912">
            <w:pPr>
              <w:spacing w:before="60" w:after="60"/>
              <w:rPr>
                <w:rFonts w:asciiTheme="minorHAnsi" w:hAnsiTheme="minorHAnsi" w:cstheme="minorHAnsi"/>
                <w:b/>
                <w:szCs w:val="22"/>
                <w:lang w:eastAsia="en-GB"/>
              </w:rPr>
            </w:pPr>
            <w:r w:rsidRPr="000E1D7B">
              <w:rPr>
                <w:rFonts w:asciiTheme="minorHAnsi" w:hAnsiTheme="minorHAnsi" w:cstheme="minorHAnsi"/>
                <w:b/>
                <w:szCs w:val="22"/>
                <w:lang w:eastAsia="en-GB"/>
              </w:rPr>
              <w:t>Result 2013</w:t>
            </w:r>
          </w:p>
        </w:tc>
        <w:tc>
          <w:tcPr>
            <w:tcW w:w="794" w:type="dxa"/>
            <w:tcBorders>
              <w:top w:val="single" w:sz="4" w:space="0" w:color="auto"/>
              <w:bottom w:val="single" w:sz="4" w:space="0" w:color="auto"/>
            </w:tcBorders>
            <w:shd w:val="pct10" w:color="auto" w:fill="auto"/>
          </w:tcPr>
          <w:p w:rsidR="000E1D7B" w:rsidRPr="006D0D0F" w:rsidRDefault="000E1D7B" w:rsidP="00875912">
            <w:pPr>
              <w:spacing w:before="60" w:after="60"/>
              <w:rPr>
                <w:rFonts w:asciiTheme="minorHAnsi" w:hAnsiTheme="minorHAnsi" w:cstheme="minorHAnsi"/>
                <w:b/>
                <w:szCs w:val="22"/>
                <w:lang w:eastAsia="en-GB"/>
              </w:rPr>
            </w:pPr>
            <w:r w:rsidRPr="006D0D0F">
              <w:rPr>
                <w:rFonts w:asciiTheme="minorHAnsi" w:hAnsiTheme="minorHAnsi" w:cstheme="minorHAnsi"/>
                <w:b/>
                <w:szCs w:val="22"/>
                <w:lang w:eastAsia="en-GB"/>
              </w:rPr>
              <w:t>Result 201</w:t>
            </w:r>
            <w:r w:rsidR="00355B6A" w:rsidRPr="006D0D0F">
              <w:rPr>
                <w:rFonts w:asciiTheme="minorHAnsi" w:hAnsiTheme="minorHAnsi" w:cstheme="minorHAnsi"/>
                <w:b/>
                <w:szCs w:val="22"/>
                <w:lang w:eastAsia="en-GB"/>
              </w:rPr>
              <w:t>4</w:t>
            </w:r>
          </w:p>
        </w:tc>
        <w:tc>
          <w:tcPr>
            <w:tcW w:w="1418" w:type="dxa"/>
            <w:tcBorders>
              <w:top w:val="single" w:sz="4" w:space="0" w:color="auto"/>
              <w:left w:val="nil"/>
              <w:bottom w:val="single" w:sz="4" w:space="0" w:color="auto"/>
              <w:right w:val="single" w:sz="4" w:space="0" w:color="auto"/>
            </w:tcBorders>
            <w:shd w:val="pct10" w:color="auto" w:fill="auto"/>
          </w:tcPr>
          <w:p w:rsidR="000E1D7B" w:rsidRPr="00300294" w:rsidRDefault="000E1D7B" w:rsidP="00875912">
            <w:pPr>
              <w:spacing w:before="60" w:after="60"/>
              <w:rPr>
                <w:rFonts w:asciiTheme="minorHAnsi" w:hAnsiTheme="minorHAnsi" w:cstheme="minorHAnsi"/>
                <w:b/>
                <w:szCs w:val="22"/>
                <w:lang w:eastAsia="en-GB"/>
              </w:rPr>
            </w:pPr>
            <w:r w:rsidRPr="00300294">
              <w:rPr>
                <w:rFonts w:asciiTheme="minorHAnsi" w:hAnsiTheme="minorHAnsi" w:cstheme="minorHAnsi"/>
                <w:b/>
                <w:szCs w:val="22"/>
                <w:lang w:eastAsia="en-GB"/>
              </w:rPr>
              <w:t>Comment on 2014 result</w:t>
            </w:r>
          </w:p>
        </w:tc>
      </w:tr>
      <w:tr w:rsidR="000E1D7B" w:rsidRPr="000E1D7B" w:rsidTr="006D0D0F">
        <w:tc>
          <w:tcPr>
            <w:tcW w:w="2835" w:type="dxa"/>
            <w:tcBorders>
              <w:top w:val="single" w:sz="4" w:space="0" w:color="auto"/>
              <w:left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Number of fatalities</w:t>
            </w:r>
          </w:p>
        </w:tc>
        <w:tc>
          <w:tcPr>
            <w:tcW w:w="2665" w:type="dxa"/>
            <w:tcBorders>
              <w:top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Zero (0)</w:t>
            </w:r>
          </w:p>
        </w:tc>
        <w:tc>
          <w:tcPr>
            <w:tcW w:w="794" w:type="dxa"/>
            <w:tcBorders>
              <w:top w:val="single" w:sz="4" w:space="0" w:color="auto"/>
            </w:tcBorders>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0</w:t>
            </w:r>
          </w:p>
        </w:tc>
        <w:tc>
          <w:tcPr>
            <w:tcW w:w="794" w:type="dxa"/>
            <w:tcBorders>
              <w:top w:val="single" w:sz="4" w:space="0" w:color="auto"/>
            </w:tcBorders>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0</w:t>
            </w:r>
          </w:p>
        </w:tc>
        <w:tc>
          <w:tcPr>
            <w:tcW w:w="794" w:type="dxa"/>
            <w:tcBorders>
              <w:top w:val="single" w:sz="4" w:space="0" w:color="auto"/>
            </w:tcBorders>
            <w:shd w:val="clear" w:color="auto" w:fill="FFFFFF" w:themeFill="background1"/>
          </w:tcPr>
          <w:p w:rsidR="000E1D7B" w:rsidRPr="006D0D0F" w:rsidRDefault="00F564BD" w:rsidP="00875912">
            <w:pPr>
              <w:spacing w:before="60" w:after="60"/>
              <w:rPr>
                <w:rFonts w:asciiTheme="minorHAnsi" w:hAnsiTheme="minorHAnsi" w:cstheme="minorHAnsi"/>
                <w:szCs w:val="22"/>
                <w:lang w:eastAsia="en-GB"/>
              </w:rPr>
            </w:pPr>
            <w:r w:rsidRPr="006D0D0F">
              <w:rPr>
                <w:rFonts w:asciiTheme="minorHAnsi" w:hAnsiTheme="minorHAnsi" w:cstheme="minorHAnsi"/>
                <w:szCs w:val="22"/>
                <w:lang w:eastAsia="en-GB"/>
              </w:rPr>
              <w:t>0</w:t>
            </w:r>
          </w:p>
        </w:tc>
        <w:tc>
          <w:tcPr>
            <w:tcW w:w="1418" w:type="dxa"/>
            <w:tcBorders>
              <w:top w:val="single" w:sz="4" w:space="0" w:color="auto"/>
              <w:left w:val="nil"/>
              <w:right w:val="single" w:sz="4" w:space="0" w:color="auto"/>
            </w:tcBorders>
          </w:tcPr>
          <w:p w:rsidR="000E1D7B" w:rsidRPr="00300294" w:rsidRDefault="000E1D7B" w:rsidP="00875912">
            <w:pPr>
              <w:spacing w:before="60" w:after="60"/>
              <w:rPr>
                <w:rFonts w:asciiTheme="minorHAnsi" w:hAnsiTheme="minorHAnsi" w:cstheme="minorHAnsi"/>
                <w:szCs w:val="22"/>
                <w:lang w:eastAsia="en-GB"/>
              </w:rPr>
            </w:pPr>
            <w:r w:rsidRPr="00300294">
              <w:rPr>
                <w:rFonts w:asciiTheme="minorHAnsi" w:hAnsiTheme="minorHAnsi" w:cstheme="minorHAnsi"/>
                <w:szCs w:val="22"/>
                <w:lang w:eastAsia="en-GB"/>
              </w:rPr>
              <w:t>Achieved</w:t>
            </w:r>
          </w:p>
        </w:tc>
      </w:tr>
      <w:tr w:rsidR="000E1D7B" w:rsidRPr="000E1D7B" w:rsidTr="006D0D0F">
        <w:tc>
          <w:tcPr>
            <w:tcW w:w="2835" w:type="dxa"/>
            <w:tcBorders>
              <w:left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Lost time injury/diseases incidence rate</w:t>
            </w:r>
          </w:p>
        </w:tc>
        <w:tc>
          <w:tcPr>
            <w:tcW w:w="2665" w:type="dxa"/>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Zero or 10% reduction on previous year</w:t>
            </w:r>
          </w:p>
        </w:tc>
        <w:tc>
          <w:tcPr>
            <w:tcW w:w="794" w:type="dxa"/>
            <w:shd w:val="clear" w:color="auto" w:fill="auto"/>
          </w:tcPr>
          <w:p w:rsidR="000E1D7B" w:rsidRPr="000E1D7B" w:rsidRDefault="000E1D7B" w:rsidP="00F564BD">
            <w:pPr>
              <w:spacing w:before="60" w:after="60"/>
              <w:rPr>
                <w:rFonts w:asciiTheme="minorHAnsi" w:eastAsiaTheme="minorHAnsi" w:hAnsiTheme="minorHAnsi" w:cstheme="minorHAnsi"/>
                <w:szCs w:val="22"/>
              </w:rPr>
            </w:pPr>
            <w:r w:rsidRPr="000E1D7B">
              <w:rPr>
                <w:rFonts w:asciiTheme="minorHAnsi" w:hAnsiTheme="minorHAnsi" w:cstheme="minorHAnsi"/>
                <w:szCs w:val="22"/>
              </w:rPr>
              <w:t>0.</w:t>
            </w:r>
            <w:r w:rsidR="00F564BD">
              <w:rPr>
                <w:rFonts w:asciiTheme="minorHAnsi" w:hAnsiTheme="minorHAnsi" w:cstheme="minorHAnsi"/>
                <w:szCs w:val="22"/>
              </w:rPr>
              <w:t>31</w:t>
            </w:r>
          </w:p>
        </w:tc>
        <w:tc>
          <w:tcPr>
            <w:tcW w:w="794" w:type="dxa"/>
          </w:tcPr>
          <w:p w:rsidR="000E1D7B" w:rsidRPr="000E1D7B" w:rsidRDefault="000E1D7B" w:rsidP="00F564BD">
            <w:pPr>
              <w:spacing w:before="60" w:after="60"/>
              <w:rPr>
                <w:rFonts w:asciiTheme="minorHAnsi" w:eastAsiaTheme="minorHAnsi" w:hAnsiTheme="minorHAnsi" w:cstheme="minorHAnsi"/>
                <w:szCs w:val="22"/>
              </w:rPr>
            </w:pPr>
            <w:r w:rsidRPr="000E1D7B">
              <w:rPr>
                <w:rFonts w:asciiTheme="minorHAnsi" w:hAnsiTheme="minorHAnsi" w:cstheme="minorHAnsi"/>
                <w:szCs w:val="22"/>
              </w:rPr>
              <w:t>0.</w:t>
            </w:r>
            <w:r w:rsidR="00F564BD">
              <w:rPr>
                <w:rFonts w:asciiTheme="minorHAnsi" w:hAnsiTheme="minorHAnsi" w:cstheme="minorHAnsi"/>
                <w:szCs w:val="22"/>
              </w:rPr>
              <w:t>66</w:t>
            </w:r>
          </w:p>
        </w:tc>
        <w:tc>
          <w:tcPr>
            <w:tcW w:w="794" w:type="dxa"/>
            <w:shd w:val="clear" w:color="auto" w:fill="FFFFFF" w:themeFill="background1"/>
          </w:tcPr>
          <w:p w:rsidR="000E1D7B" w:rsidRPr="006D0D0F" w:rsidRDefault="00F564BD" w:rsidP="00875912">
            <w:pPr>
              <w:spacing w:before="60" w:after="60"/>
              <w:rPr>
                <w:rFonts w:asciiTheme="minorHAnsi" w:eastAsiaTheme="minorHAnsi" w:hAnsiTheme="minorHAnsi" w:cstheme="minorHAnsi"/>
                <w:szCs w:val="22"/>
              </w:rPr>
            </w:pPr>
            <w:r w:rsidRPr="006D0D0F">
              <w:rPr>
                <w:rFonts w:asciiTheme="minorHAnsi" w:eastAsiaTheme="minorHAnsi" w:hAnsiTheme="minorHAnsi" w:cstheme="minorHAnsi"/>
                <w:szCs w:val="22"/>
              </w:rPr>
              <w:t>0.49</w:t>
            </w:r>
          </w:p>
        </w:tc>
        <w:tc>
          <w:tcPr>
            <w:tcW w:w="1418" w:type="dxa"/>
            <w:tcBorders>
              <w:left w:val="nil"/>
              <w:right w:val="single" w:sz="4" w:space="0" w:color="auto"/>
            </w:tcBorders>
          </w:tcPr>
          <w:p w:rsidR="000E1D7B" w:rsidRPr="00300294" w:rsidRDefault="005F79C9" w:rsidP="00875912">
            <w:pPr>
              <w:spacing w:before="60" w:after="60"/>
              <w:rPr>
                <w:rFonts w:asciiTheme="minorHAnsi" w:hAnsiTheme="minorHAnsi" w:cstheme="minorHAnsi"/>
                <w:szCs w:val="22"/>
              </w:rPr>
            </w:pPr>
            <w:r>
              <w:rPr>
                <w:rFonts w:asciiTheme="minorHAnsi" w:hAnsiTheme="minorHAnsi" w:cstheme="minorHAnsi"/>
                <w:szCs w:val="22"/>
              </w:rPr>
              <w:t>A</w:t>
            </w:r>
            <w:r w:rsidR="000E1D7B" w:rsidRPr="00300294">
              <w:rPr>
                <w:rFonts w:asciiTheme="minorHAnsi" w:hAnsiTheme="minorHAnsi" w:cstheme="minorHAnsi"/>
                <w:szCs w:val="22"/>
                <w:lang w:eastAsia="en-GB"/>
              </w:rPr>
              <w:t>chieved</w:t>
            </w:r>
          </w:p>
        </w:tc>
      </w:tr>
      <w:tr w:rsidR="000E1D7B" w:rsidRPr="000E1D7B" w:rsidTr="006D0D0F">
        <w:tc>
          <w:tcPr>
            <w:tcW w:w="2835" w:type="dxa"/>
            <w:tcBorders>
              <w:left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Lost time injury severity rate</w:t>
            </w:r>
          </w:p>
        </w:tc>
        <w:tc>
          <w:tcPr>
            <w:tcW w:w="2665" w:type="dxa"/>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Zero or 10% improvement on previous year</w:t>
            </w:r>
          </w:p>
        </w:tc>
        <w:tc>
          <w:tcPr>
            <w:tcW w:w="794" w:type="dxa"/>
          </w:tcPr>
          <w:p w:rsidR="000E1D7B" w:rsidRPr="000E1D7B" w:rsidRDefault="00F564BD" w:rsidP="00875912">
            <w:pPr>
              <w:spacing w:before="60" w:after="60"/>
              <w:rPr>
                <w:rFonts w:asciiTheme="minorHAnsi" w:eastAsiaTheme="minorHAnsi" w:hAnsiTheme="minorHAnsi" w:cstheme="minorHAnsi"/>
                <w:szCs w:val="22"/>
              </w:rPr>
            </w:pPr>
            <w:r>
              <w:rPr>
                <w:rFonts w:asciiTheme="minorHAnsi" w:hAnsiTheme="minorHAnsi" w:cstheme="minorHAnsi"/>
                <w:szCs w:val="22"/>
              </w:rPr>
              <w:t>33.3</w:t>
            </w:r>
          </w:p>
        </w:tc>
        <w:tc>
          <w:tcPr>
            <w:tcW w:w="794" w:type="dxa"/>
          </w:tcPr>
          <w:p w:rsidR="000E1D7B" w:rsidRPr="000E1D7B" w:rsidRDefault="00F564BD" w:rsidP="00875912">
            <w:pPr>
              <w:spacing w:before="60" w:after="60"/>
              <w:rPr>
                <w:rFonts w:asciiTheme="minorHAnsi" w:eastAsiaTheme="minorHAnsi" w:hAnsiTheme="minorHAnsi" w:cstheme="minorHAnsi"/>
                <w:szCs w:val="22"/>
              </w:rPr>
            </w:pPr>
            <w:r>
              <w:rPr>
                <w:rFonts w:asciiTheme="minorHAnsi" w:hAnsiTheme="minorHAnsi" w:cstheme="minorHAnsi"/>
                <w:szCs w:val="22"/>
              </w:rPr>
              <w:t>0.0</w:t>
            </w:r>
          </w:p>
        </w:tc>
        <w:tc>
          <w:tcPr>
            <w:tcW w:w="794" w:type="dxa"/>
            <w:shd w:val="clear" w:color="auto" w:fill="FFFFFF" w:themeFill="background1"/>
          </w:tcPr>
          <w:p w:rsidR="000E1D7B" w:rsidRPr="006D0D0F" w:rsidRDefault="00F564BD" w:rsidP="00875912">
            <w:pPr>
              <w:spacing w:before="60" w:after="60"/>
              <w:rPr>
                <w:rFonts w:asciiTheme="minorHAnsi" w:eastAsiaTheme="minorHAnsi" w:hAnsiTheme="minorHAnsi" w:cstheme="minorHAnsi"/>
                <w:szCs w:val="22"/>
              </w:rPr>
            </w:pPr>
            <w:r w:rsidRPr="006D0D0F">
              <w:rPr>
                <w:rFonts w:asciiTheme="minorHAnsi" w:eastAsiaTheme="minorHAnsi" w:hAnsiTheme="minorHAnsi" w:cstheme="minorHAnsi"/>
                <w:szCs w:val="22"/>
              </w:rPr>
              <w:t>0.0</w:t>
            </w:r>
          </w:p>
        </w:tc>
        <w:tc>
          <w:tcPr>
            <w:tcW w:w="1418" w:type="dxa"/>
            <w:tcBorders>
              <w:left w:val="nil"/>
              <w:right w:val="single" w:sz="4" w:space="0" w:color="auto"/>
            </w:tcBorders>
          </w:tcPr>
          <w:p w:rsidR="000E1D7B" w:rsidRPr="00300294" w:rsidRDefault="000E1D7B" w:rsidP="00875912">
            <w:pPr>
              <w:spacing w:before="60" w:after="60"/>
              <w:rPr>
                <w:rFonts w:asciiTheme="minorHAnsi" w:hAnsiTheme="minorHAnsi" w:cstheme="minorHAnsi"/>
                <w:szCs w:val="22"/>
              </w:rPr>
            </w:pPr>
            <w:r w:rsidRPr="00300294">
              <w:rPr>
                <w:rFonts w:asciiTheme="minorHAnsi" w:hAnsiTheme="minorHAnsi" w:cstheme="minorHAnsi"/>
                <w:szCs w:val="22"/>
                <w:lang w:eastAsia="en-GB"/>
              </w:rPr>
              <w:t>Achieved</w:t>
            </w:r>
          </w:p>
        </w:tc>
      </w:tr>
      <w:tr w:rsidR="000E1D7B" w:rsidRPr="000E1D7B" w:rsidTr="006D0D0F">
        <w:tc>
          <w:tcPr>
            <w:tcW w:w="2835" w:type="dxa"/>
            <w:tcBorders>
              <w:left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 xml:space="preserve">Percentage of injured workers returned to work within </w:t>
            </w:r>
            <w:r w:rsidRPr="000E1D7B">
              <w:rPr>
                <w:rFonts w:asciiTheme="minorHAnsi" w:hAnsiTheme="minorHAnsi" w:cstheme="minorHAnsi"/>
                <w:szCs w:val="22"/>
                <w:lang w:eastAsia="en-GB"/>
              </w:rPr>
              <w:br/>
              <w:t>(i) 13 weeks; and</w:t>
            </w:r>
          </w:p>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(ii) 26 weeks.</w:t>
            </w:r>
          </w:p>
        </w:tc>
        <w:tc>
          <w:tcPr>
            <w:tcW w:w="2665" w:type="dxa"/>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Greater than or equal to 80% return to work within 26 weeks</w:t>
            </w:r>
          </w:p>
        </w:tc>
        <w:tc>
          <w:tcPr>
            <w:tcW w:w="794" w:type="dxa"/>
          </w:tcPr>
          <w:p w:rsidR="000E1D7B" w:rsidRPr="000E1D7B" w:rsidRDefault="000E1D7B" w:rsidP="00875912">
            <w:pPr>
              <w:spacing w:before="60" w:after="60"/>
              <w:rPr>
                <w:rFonts w:asciiTheme="minorHAnsi" w:hAnsiTheme="minorHAnsi" w:cstheme="minorHAnsi"/>
                <w:szCs w:val="22"/>
                <w:lang w:eastAsia="en-GB"/>
              </w:rPr>
            </w:pPr>
          </w:p>
          <w:p w:rsidR="000E1D7B" w:rsidRPr="000E1D7B" w:rsidRDefault="000E1D7B" w:rsidP="00875912">
            <w:pPr>
              <w:spacing w:before="60" w:after="60"/>
              <w:rPr>
                <w:rFonts w:asciiTheme="minorHAnsi" w:hAnsiTheme="minorHAnsi" w:cstheme="minorHAnsi"/>
                <w:szCs w:val="22"/>
                <w:lang w:eastAsia="en-GB"/>
              </w:rPr>
            </w:pPr>
          </w:p>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8</w:t>
            </w:r>
            <w:r w:rsidR="00F564BD">
              <w:rPr>
                <w:rFonts w:asciiTheme="minorHAnsi" w:hAnsiTheme="minorHAnsi" w:cstheme="minorHAnsi"/>
                <w:szCs w:val="22"/>
                <w:lang w:eastAsia="en-GB"/>
              </w:rPr>
              <w:t>3</w:t>
            </w:r>
            <w:r w:rsidRPr="000E1D7B">
              <w:rPr>
                <w:rFonts w:asciiTheme="minorHAnsi" w:hAnsiTheme="minorHAnsi" w:cstheme="minorHAnsi"/>
                <w:szCs w:val="22"/>
                <w:lang w:eastAsia="en-GB"/>
              </w:rPr>
              <w:t>%</w:t>
            </w:r>
          </w:p>
          <w:p w:rsidR="000E1D7B" w:rsidRPr="000E1D7B" w:rsidRDefault="00F564BD" w:rsidP="00875912">
            <w:pPr>
              <w:spacing w:before="60" w:after="60"/>
              <w:rPr>
                <w:rFonts w:asciiTheme="minorHAnsi" w:hAnsiTheme="minorHAnsi" w:cstheme="minorHAnsi"/>
                <w:szCs w:val="22"/>
                <w:lang w:eastAsia="en-GB"/>
              </w:rPr>
            </w:pPr>
            <w:r>
              <w:rPr>
                <w:rFonts w:asciiTheme="minorHAnsi" w:hAnsiTheme="minorHAnsi" w:cstheme="minorHAnsi"/>
                <w:szCs w:val="22"/>
                <w:lang w:eastAsia="en-GB"/>
              </w:rPr>
              <w:t>100</w:t>
            </w:r>
            <w:r w:rsidR="000E1D7B" w:rsidRPr="000E1D7B">
              <w:rPr>
                <w:rFonts w:asciiTheme="minorHAnsi" w:hAnsiTheme="minorHAnsi" w:cstheme="minorHAnsi"/>
                <w:szCs w:val="22"/>
                <w:lang w:eastAsia="en-GB"/>
              </w:rPr>
              <w:t>%</w:t>
            </w:r>
          </w:p>
        </w:tc>
        <w:tc>
          <w:tcPr>
            <w:tcW w:w="794" w:type="dxa"/>
          </w:tcPr>
          <w:p w:rsidR="000E1D7B" w:rsidRPr="000E1D7B" w:rsidRDefault="000E1D7B" w:rsidP="00875912">
            <w:pPr>
              <w:spacing w:before="60" w:after="60"/>
              <w:rPr>
                <w:rFonts w:asciiTheme="minorHAnsi" w:hAnsiTheme="minorHAnsi" w:cstheme="minorHAnsi"/>
                <w:szCs w:val="22"/>
                <w:lang w:eastAsia="en-GB"/>
              </w:rPr>
            </w:pPr>
          </w:p>
          <w:p w:rsidR="000E1D7B" w:rsidRPr="000E1D7B" w:rsidRDefault="000E1D7B" w:rsidP="00875912">
            <w:pPr>
              <w:spacing w:before="60" w:after="60"/>
              <w:rPr>
                <w:rFonts w:asciiTheme="minorHAnsi" w:hAnsiTheme="minorHAnsi" w:cstheme="minorHAnsi"/>
                <w:szCs w:val="22"/>
                <w:lang w:eastAsia="en-GB"/>
              </w:rPr>
            </w:pPr>
          </w:p>
          <w:p w:rsidR="000E1D7B" w:rsidRPr="000E1D7B" w:rsidRDefault="00F564BD" w:rsidP="00875912">
            <w:pPr>
              <w:spacing w:before="60" w:after="60"/>
              <w:rPr>
                <w:rFonts w:asciiTheme="minorHAnsi" w:hAnsiTheme="minorHAnsi" w:cstheme="minorHAnsi"/>
                <w:szCs w:val="22"/>
                <w:lang w:eastAsia="en-GB"/>
              </w:rPr>
            </w:pPr>
            <w:r>
              <w:rPr>
                <w:rFonts w:asciiTheme="minorHAnsi" w:hAnsiTheme="minorHAnsi" w:cstheme="minorHAnsi"/>
                <w:szCs w:val="22"/>
                <w:lang w:eastAsia="en-GB"/>
              </w:rPr>
              <w:t>7</w:t>
            </w:r>
            <w:r w:rsidR="006D0D0F">
              <w:rPr>
                <w:rFonts w:asciiTheme="minorHAnsi" w:hAnsiTheme="minorHAnsi" w:cstheme="minorHAnsi"/>
                <w:szCs w:val="22"/>
                <w:lang w:eastAsia="en-GB"/>
              </w:rPr>
              <w:t>7</w:t>
            </w:r>
            <w:r w:rsidR="000E1D7B" w:rsidRPr="000E1D7B">
              <w:rPr>
                <w:rFonts w:asciiTheme="minorHAnsi" w:hAnsiTheme="minorHAnsi" w:cstheme="minorHAnsi"/>
                <w:szCs w:val="22"/>
                <w:lang w:eastAsia="en-GB"/>
              </w:rPr>
              <w:t>%</w:t>
            </w:r>
          </w:p>
          <w:p w:rsidR="000E1D7B" w:rsidRPr="000E1D7B" w:rsidRDefault="00F564BD" w:rsidP="006D0D0F">
            <w:pPr>
              <w:spacing w:before="60" w:after="60"/>
              <w:rPr>
                <w:rFonts w:asciiTheme="minorHAnsi" w:hAnsiTheme="minorHAnsi" w:cstheme="minorHAnsi"/>
                <w:szCs w:val="22"/>
                <w:lang w:eastAsia="en-GB"/>
              </w:rPr>
            </w:pPr>
            <w:r>
              <w:rPr>
                <w:rFonts w:asciiTheme="minorHAnsi" w:hAnsiTheme="minorHAnsi" w:cstheme="minorHAnsi"/>
                <w:szCs w:val="22"/>
                <w:lang w:eastAsia="en-GB"/>
              </w:rPr>
              <w:t>8</w:t>
            </w:r>
            <w:r w:rsidR="006D0D0F">
              <w:rPr>
                <w:rFonts w:asciiTheme="minorHAnsi" w:hAnsiTheme="minorHAnsi" w:cstheme="minorHAnsi"/>
                <w:szCs w:val="22"/>
                <w:lang w:eastAsia="en-GB"/>
              </w:rPr>
              <w:t>5</w:t>
            </w:r>
            <w:r w:rsidR="000E1D7B" w:rsidRPr="000E1D7B">
              <w:rPr>
                <w:rFonts w:asciiTheme="minorHAnsi" w:hAnsiTheme="minorHAnsi" w:cstheme="minorHAnsi"/>
                <w:szCs w:val="22"/>
                <w:lang w:eastAsia="en-GB"/>
              </w:rPr>
              <w:t>%</w:t>
            </w:r>
          </w:p>
        </w:tc>
        <w:tc>
          <w:tcPr>
            <w:tcW w:w="794" w:type="dxa"/>
            <w:shd w:val="clear" w:color="auto" w:fill="FFFFFF" w:themeFill="background1"/>
          </w:tcPr>
          <w:p w:rsidR="000E1D7B" w:rsidRPr="006D0D0F" w:rsidRDefault="000E1D7B" w:rsidP="00875912">
            <w:pPr>
              <w:spacing w:before="60" w:after="60"/>
              <w:rPr>
                <w:rFonts w:asciiTheme="minorHAnsi" w:hAnsiTheme="minorHAnsi" w:cstheme="minorHAnsi"/>
                <w:szCs w:val="22"/>
                <w:lang w:eastAsia="en-GB"/>
              </w:rPr>
            </w:pPr>
          </w:p>
          <w:p w:rsidR="00F564BD" w:rsidRPr="006D0D0F" w:rsidRDefault="00F564BD" w:rsidP="00875912">
            <w:pPr>
              <w:spacing w:before="60" w:after="60"/>
              <w:rPr>
                <w:rFonts w:asciiTheme="minorHAnsi" w:hAnsiTheme="minorHAnsi" w:cstheme="minorHAnsi"/>
                <w:szCs w:val="22"/>
                <w:lang w:eastAsia="en-GB"/>
              </w:rPr>
            </w:pPr>
          </w:p>
          <w:p w:rsidR="00F564BD" w:rsidRPr="006D0D0F" w:rsidRDefault="00F564BD" w:rsidP="00875912">
            <w:pPr>
              <w:spacing w:before="60" w:after="60"/>
              <w:rPr>
                <w:rFonts w:asciiTheme="minorHAnsi" w:hAnsiTheme="minorHAnsi" w:cstheme="minorHAnsi"/>
                <w:szCs w:val="22"/>
                <w:lang w:eastAsia="en-GB"/>
              </w:rPr>
            </w:pPr>
            <w:r w:rsidRPr="006D0D0F">
              <w:rPr>
                <w:rFonts w:asciiTheme="minorHAnsi" w:hAnsiTheme="minorHAnsi" w:cstheme="minorHAnsi"/>
                <w:szCs w:val="22"/>
                <w:lang w:eastAsia="en-GB"/>
              </w:rPr>
              <w:t>100%</w:t>
            </w:r>
          </w:p>
          <w:p w:rsidR="00F564BD" w:rsidRPr="006D0D0F" w:rsidRDefault="00F564BD" w:rsidP="00875912">
            <w:pPr>
              <w:spacing w:before="60" w:after="60"/>
              <w:rPr>
                <w:rFonts w:asciiTheme="minorHAnsi" w:hAnsiTheme="minorHAnsi" w:cstheme="minorHAnsi"/>
                <w:szCs w:val="22"/>
                <w:lang w:eastAsia="en-GB"/>
              </w:rPr>
            </w:pPr>
            <w:r w:rsidRPr="006D0D0F">
              <w:rPr>
                <w:rFonts w:asciiTheme="minorHAnsi" w:hAnsiTheme="minorHAnsi" w:cstheme="minorHAnsi"/>
                <w:szCs w:val="22"/>
                <w:lang w:eastAsia="en-GB"/>
              </w:rPr>
              <w:t>100%</w:t>
            </w:r>
          </w:p>
        </w:tc>
        <w:tc>
          <w:tcPr>
            <w:tcW w:w="1418" w:type="dxa"/>
            <w:tcBorders>
              <w:left w:val="nil"/>
              <w:right w:val="single" w:sz="4" w:space="0" w:color="auto"/>
            </w:tcBorders>
          </w:tcPr>
          <w:p w:rsidR="000E1D7B" w:rsidRPr="00300294" w:rsidRDefault="000E1D7B" w:rsidP="00875912">
            <w:pPr>
              <w:spacing w:before="60" w:after="60"/>
              <w:rPr>
                <w:rFonts w:asciiTheme="minorHAnsi" w:hAnsiTheme="minorHAnsi" w:cstheme="minorHAnsi"/>
                <w:szCs w:val="22"/>
                <w:lang w:eastAsia="en-GB"/>
              </w:rPr>
            </w:pPr>
          </w:p>
          <w:p w:rsidR="000E1D7B" w:rsidRPr="00300294" w:rsidRDefault="000E1D7B" w:rsidP="00875912">
            <w:pPr>
              <w:spacing w:before="60" w:after="60"/>
              <w:rPr>
                <w:rFonts w:asciiTheme="minorHAnsi" w:hAnsiTheme="minorHAnsi" w:cstheme="minorHAnsi"/>
                <w:szCs w:val="22"/>
                <w:lang w:eastAsia="en-GB"/>
              </w:rPr>
            </w:pPr>
          </w:p>
          <w:p w:rsidR="000E1D7B" w:rsidRPr="00300294" w:rsidRDefault="000E1D7B" w:rsidP="00875912">
            <w:pPr>
              <w:spacing w:before="60" w:after="60"/>
              <w:rPr>
                <w:rFonts w:asciiTheme="minorHAnsi" w:hAnsiTheme="minorHAnsi" w:cstheme="minorHAnsi"/>
                <w:szCs w:val="22"/>
                <w:lang w:eastAsia="en-GB"/>
              </w:rPr>
            </w:pPr>
            <w:r w:rsidRPr="00300294">
              <w:rPr>
                <w:rFonts w:asciiTheme="minorHAnsi" w:hAnsiTheme="minorHAnsi" w:cstheme="minorHAnsi"/>
                <w:szCs w:val="22"/>
                <w:lang w:eastAsia="en-GB"/>
              </w:rPr>
              <w:t>Achieved</w:t>
            </w:r>
          </w:p>
          <w:p w:rsidR="00F564BD" w:rsidRPr="00300294" w:rsidRDefault="00F564BD" w:rsidP="00875912">
            <w:pPr>
              <w:spacing w:before="60" w:after="60"/>
              <w:rPr>
                <w:rFonts w:asciiTheme="minorHAnsi" w:hAnsiTheme="minorHAnsi" w:cstheme="minorHAnsi"/>
                <w:szCs w:val="22"/>
                <w:lang w:eastAsia="en-GB"/>
              </w:rPr>
            </w:pPr>
            <w:r w:rsidRPr="00300294">
              <w:rPr>
                <w:rFonts w:asciiTheme="minorHAnsi" w:hAnsiTheme="minorHAnsi" w:cstheme="minorHAnsi"/>
                <w:szCs w:val="22"/>
                <w:lang w:eastAsia="en-GB"/>
              </w:rPr>
              <w:t>Achieved</w:t>
            </w:r>
          </w:p>
        </w:tc>
      </w:tr>
      <w:tr w:rsidR="000E1D7B" w:rsidRPr="000E1D7B" w:rsidTr="006D0D0F">
        <w:tc>
          <w:tcPr>
            <w:tcW w:w="2835" w:type="dxa"/>
            <w:tcBorders>
              <w:left w:val="single" w:sz="4" w:space="0" w:color="auto"/>
              <w:bottom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Percentage of managers trained in occupational safety and health and injury management</w:t>
            </w:r>
          </w:p>
        </w:tc>
        <w:tc>
          <w:tcPr>
            <w:tcW w:w="2665" w:type="dxa"/>
            <w:tcBorders>
              <w:bottom w:val="single" w:sz="4" w:space="0" w:color="auto"/>
            </w:tcBorders>
            <w:hideMark/>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Greater than or equal to 80%</w:t>
            </w:r>
          </w:p>
        </w:tc>
        <w:tc>
          <w:tcPr>
            <w:tcW w:w="794" w:type="dxa"/>
            <w:tcBorders>
              <w:bottom w:val="single" w:sz="4" w:space="0" w:color="auto"/>
            </w:tcBorders>
          </w:tcPr>
          <w:p w:rsidR="000E1D7B" w:rsidRPr="000E1D7B" w:rsidRDefault="000E1D7B" w:rsidP="00875912">
            <w:pPr>
              <w:spacing w:before="60" w:after="60"/>
              <w:rPr>
                <w:rFonts w:asciiTheme="minorHAnsi" w:hAnsiTheme="minorHAnsi" w:cstheme="minorHAnsi"/>
                <w:szCs w:val="22"/>
                <w:highlight w:val="yellow"/>
                <w:lang w:eastAsia="en-GB"/>
              </w:rPr>
            </w:pPr>
            <w:r w:rsidRPr="000E1D7B">
              <w:rPr>
                <w:rFonts w:asciiTheme="minorHAnsi" w:hAnsiTheme="minorHAnsi" w:cstheme="minorHAnsi"/>
                <w:szCs w:val="22"/>
                <w:lang w:eastAsia="en-GB"/>
              </w:rPr>
              <w:t>N/A</w:t>
            </w:r>
          </w:p>
        </w:tc>
        <w:tc>
          <w:tcPr>
            <w:tcW w:w="794" w:type="dxa"/>
            <w:tcBorders>
              <w:bottom w:val="single" w:sz="4" w:space="0" w:color="auto"/>
            </w:tcBorders>
          </w:tcPr>
          <w:p w:rsidR="000E1D7B" w:rsidRPr="000E1D7B" w:rsidRDefault="000E1D7B" w:rsidP="00875912">
            <w:pPr>
              <w:spacing w:before="60" w:after="60"/>
              <w:rPr>
                <w:rFonts w:asciiTheme="minorHAnsi" w:hAnsiTheme="minorHAnsi" w:cstheme="minorHAnsi"/>
                <w:szCs w:val="22"/>
                <w:lang w:eastAsia="en-GB"/>
              </w:rPr>
            </w:pPr>
            <w:r w:rsidRPr="000E1D7B">
              <w:rPr>
                <w:rFonts w:asciiTheme="minorHAnsi" w:hAnsiTheme="minorHAnsi" w:cstheme="minorHAnsi"/>
                <w:szCs w:val="22"/>
                <w:lang w:eastAsia="en-GB"/>
              </w:rPr>
              <w:t>N/A</w:t>
            </w:r>
          </w:p>
        </w:tc>
        <w:tc>
          <w:tcPr>
            <w:tcW w:w="794" w:type="dxa"/>
            <w:tcBorders>
              <w:bottom w:val="single" w:sz="4" w:space="0" w:color="auto"/>
            </w:tcBorders>
            <w:shd w:val="clear" w:color="auto" w:fill="FFFFFF" w:themeFill="background1"/>
          </w:tcPr>
          <w:p w:rsidR="000E1D7B" w:rsidRPr="006D0D0F" w:rsidRDefault="00F564BD" w:rsidP="00875912">
            <w:pPr>
              <w:spacing w:before="60" w:after="60"/>
              <w:rPr>
                <w:rFonts w:asciiTheme="minorHAnsi" w:hAnsiTheme="minorHAnsi" w:cstheme="minorHAnsi"/>
                <w:szCs w:val="22"/>
                <w:lang w:eastAsia="en-GB"/>
              </w:rPr>
            </w:pPr>
            <w:r w:rsidRPr="006D0D0F">
              <w:rPr>
                <w:rFonts w:asciiTheme="minorHAnsi" w:hAnsiTheme="minorHAnsi" w:cstheme="minorHAnsi"/>
                <w:szCs w:val="22"/>
                <w:lang w:eastAsia="en-GB"/>
              </w:rPr>
              <w:t>28%</w:t>
            </w:r>
          </w:p>
        </w:tc>
        <w:tc>
          <w:tcPr>
            <w:tcW w:w="1418" w:type="dxa"/>
            <w:tcBorders>
              <w:left w:val="nil"/>
              <w:bottom w:val="single" w:sz="4" w:space="0" w:color="auto"/>
              <w:right w:val="single" w:sz="4" w:space="0" w:color="auto"/>
            </w:tcBorders>
          </w:tcPr>
          <w:p w:rsidR="000E1D7B" w:rsidRPr="00300294" w:rsidRDefault="00F564BD" w:rsidP="00875912">
            <w:pPr>
              <w:spacing w:before="60" w:after="60"/>
              <w:rPr>
                <w:rFonts w:asciiTheme="minorHAnsi" w:hAnsiTheme="minorHAnsi" w:cstheme="minorHAnsi"/>
                <w:szCs w:val="22"/>
                <w:lang w:eastAsia="en-GB"/>
              </w:rPr>
            </w:pPr>
            <w:r w:rsidRPr="00300294">
              <w:rPr>
                <w:rFonts w:asciiTheme="minorHAnsi" w:hAnsiTheme="minorHAnsi" w:cstheme="minorHAnsi"/>
                <w:szCs w:val="22"/>
                <w:lang w:eastAsia="en-GB"/>
              </w:rPr>
              <w:t xml:space="preserve">Not </w:t>
            </w:r>
            <w:r w:rsidR="00300294" w:rsidRPr="00300294">
              <w:rPr>
                <w:rFonts w:asciiTheme="minorHAnsi" w:hAnsiTheme="minorHAnsi" w:cstheme="minorHAnsi"/>
                <w:szCs w:val="22"/>
                <w:lang w:eastAsia="en-GB"/>
              </w:rPr>
              <w:t>achieved</w:t>
            </w:r>
          </w:p>
        </w:tc>
      </w:tr>
    </w:tbl>
    <w:p w:rsidR="00300294" w:rsidRDefault="00300294" w:rsidP="00FF47B5">
      <w:pPr>
        <w:ind w:right="283"/>
        <w:rPr>
          <w:spacing w:val="2"/>
          <w:sz w:val="18"/>
          <w:szCs w:val="18"/>
        </w:rPr>
      </w:pPr>
      <w:r w:rsidRPr="00DD18A0">
        <w:rPr>
          <w:rFonts w:cs="Arial"/>
          <w:b/>
          <w:spacing w:val="2"/>
          <w:sz w:val="18"/>
          <w:szCs w:val="18"/>
        </w:rPr>
        <w:t>Note</w:t>
      </w:r>
      <w:r>
        <w:rPr>
          <w:rFonts w:cs="Arial"/>
          <w:b/>
          <w:spacing w:val="2"/>
          <w:sz w:val="18"/>
          <w:szCs w:val="18"/>
        </w:rPr>
        <w:t xml:space="preserve">s: </w:t>
      </w:r>
      <w:r w:rsidR="00176D66">
        <w:rPr>
          <w:spacing w:val="2"/>
          <w:sz w:val="18"/>
          <w:szCs w:val="18"/>
        </w:rPr>
        <w:t>Lost time injury/diseases incidence rate is defined as the number of lost time injury claims lodged, divided by the number of employees (FTE), multiplied by 100. Lost time injury severity rate is the number of lost time injury claims where employees do not return to any work duties within 60 days, divided by the total lost time injury claims, multiplied by 100.  The Percentage of injured workers returned to work within 13 weeks and 26 weeks measures employees returning to full duties. There has been a change to figures reported in the 2013 Annual Report for the percentage of workers returned to work within 13 and 26 weeks in 2013.  This is due to an injury that occurred in December 2013, where the timeframes of 13 and 26 weeks had not been reached when the 2013 Annual Report was finalised.  Occupational safety and health and injury management obligations were incorporated into formal OSH training sessions for managers in 2013 and the percentage of managers and supervisors who have completed this training has been included from 2014. </w:t>
      </w:r>
    </w:p>
    <w:p w:rsidR="000E1D7B" w:rsidRPr="00DD18A0" w:rsidRDefault="000E1D7B" w:rsidP="00FB68F2">
      <w:pPr>
        <w:ind w:left="142" w:right="283"/>
        <w:rPr>
          <w:rFonts w:cs="Arial"/>
          <w:spacing w:val="2"/>
          <w:sz w:val="18"/>
          <w:szCs w:val="18"/>
        </w:rPr>
      </w:pPr>
    </w:p>
    <w:p w:rsidR="001E39A1" w:rsidRPr="0045660F" w:rsidRDefault="001E39A1" w:rsidP="0045660F">
      <w:pPr>
        <w:pStyle w:val="Heading3"/>
        <w:rPr>
          <w:rFonts w:asciiTheme="minorHAnsi" w:hAnsiTheme="minorHAnsi" w:cstheme="minorHAnsi"/>
          <w:color w:val="auto"/>
          <w:sz w:val="28"/>
          <w:szCs w:val="28"/>
        </w:rPr>
      </w:pPr>
      <w:bookmarkStart w:id="156" w:name="_Toc285983579"/>
      <w:r w:rsidRPr="0045660F">
        <w:rPr>
          <w:rFonts w:asciiTheme="minorHAnsi" w:hAnsiTheme="minorHAnsi" w:cstheme="minorHAnsi"/>
          <w:color w:val="auto"/>
          <w:sz w:val="28"/>
          <w:szCs w:val="28"/>
        </w:rPr>
        <w:t>Insurance of Officers</w:t>
      </w:r>
      <w:bookmarkEnd w:id="156"/>
    </w:p>
    <w:p w:rsidR="001E39A1" w:rsidRPr="009747F1" w:rsidRDefault="001E39A1" w:rsidP="001E39A1">
      <w:pPr>
        <w:pStyle w:val="H4"/>
        <w:rPr>
          <w:rFonts w:eastAsia="Cambria"/>
          <w:b w:val="0"/>
          <w:bCs w:val="0"/>
          <w:sz w:val="24"/>
          <w:szCs w:val="24"/>
          <w:lang w:eastAsia="en-US"/>
        </w:rPr>
      </w:pPr>
      <w:r w:rsidRPr="009747F1">
        <w:rPr>
          <w:rFonts w:eastAsia="Cambria"/>
          <w:b w:val="0"/>
          <w:bCs w:val="0"/>
          <w:sz w:val="24"/>
          <w:szCs w:val="24"/>
          <w:lang w:eastAsia="en-US"/>
        </w:rPr>
        <w:t>ECU paid a premium of $19,647 in respect of Directors and Officers Liability Insurance</w:t>
      </w:r>
      <w:r w:rsidR="002A321F" w:rsidRPr="002A321F">
        <w:rPr>
          <w:rFonts w:eastAsia="Cambria"/>
          <w:b w:val="0"/>
          <w:bCs w:val="0"/>
          <w:sz w:val="24"/>
          <w:szCs w:val="24"/>
          <w:lang w:eastAsia="en-US"/>
        </w:rPr>
        <w:t xml:space="preserve"> </w:t>
      </w:r>
      <w:r w:rsidR="002A321F">
        <w:rPr>
          <w:rFonts w:eastAsia="Cambria"/>
          <w:b w:val="0"/>
          <w:bCs w:val="0"/>
          <w:sz w:val="24"/>
          <w:szCs w:val="24"/>
          <w:lang w:eastAsia="en-US"/>
        </w:rPr>
        <w:t>in 2014</w:t>
      </w:r>
      <w:r w:rsidRPr="009747F1">
        <w:rPr>
          <w:rFonts w:eastAsia="Cambria"/>
          <w:b w:val="0"/>
          <w:bCs w:val="0"/>
          <w:sz w:val="24"/>
          <w:szCs w:val="24"/>
          <w:lang w:eastAsia="en-US"/>
        </w:rPr>
        <w:t xml:space="preserve">. The cover applies to members of Council and Officers of the University and its controlled entities. </w:t>
      </w:r>
    </w:p>
    <w:p w:rsidR="001E39A1" w:rsidRPr="00DD18A0" w:rsidRDefault="001E39A1" w:rsidP="001E39A1">
      <w:pPr>
        <w:pStyle w:val="H4"/>
        <w:rPr>
          <w:rFonts w:eastAsia="Cambria"/>
          <w:b w:val="0"/>
          <w:bCs w:val="0"/>
          <w:sz w:val="22"/>
          <w:szCs w:val="22"/>
          <w:lang w:eastAsia="en-US"/>
        </w:rPr>
      </w:pPr>
    </w:p>
    <w:p w:rsidR="001E39A1" w:rsidRPr="0045660F" w:rsidRDefault="001E39A1" w:rsidP="0045660F">
      <w:pPr>
        <w:pStyle w:val="Heading3"/>
        <w:rPr>
          <w:rFonts w:asciiTheme="minorHAnsi" w:hAnsiTheme="minorHAnsi" w:cstheme="minorHAnsi"/>
          <w:color w:val="auto"/>
          <w:sz w:val="28"/>
          <w:szCs w:val="28"/>
        </w:rPr>
      </w:pPr>
      <w:bookmarkStart w:id="157" w:name="_Toc285983580"/>
      <w:r w:rsidRPr="0045660F">
        <w:rPr>
          <w:rFonts w:asciiTheme="minorHAnsi" w:hAnsiTheme="minorHAnsi" w:cstheme="minorHAnsi"/>
          <w:color w:val="auto"/>
          <w:sz w:val="28"/>
          <w:szCs w:val="28"/>
        </w:rPr>
        <w:t>Corporate Standards and Risk Management</w:t>
      </w:r>
      <w:bookmarkEnd w:id="157"/>
    </w:p>
    <w:p w:rsidR="001E39A1" w:rsidRPr="00911DAA" w:rsidRDefault="001E39A1" w:rsidP="001E39A1">
      <w:pPr>
        <w:rPr>
          <w:b/>
          <w:sz w:val="24"/>
        </w:rPr>
      </w:pPr>
      <w:r w:rsidRPr="00911DAA">
        <w:rPr>
          <w:b/>
          <w:sz w:val="24"/>
        </w:rPr>
        <w:t xml:space="preserve">Equity Commitments </w:t>
      </w:r>
      <w:r w:rsidR="00DA415B" w:rsidRPr="00911DAA">
        <w:rPr>
          <w:b/>
          <w:sz w:val="24"/>
        </w:rPr>
        <w:t>and Compliance Reporting in 2014</w:t>
      </w:r>
    </w:p>
    <w:p w:rsidR="00911DAA" w:rsidRPr="00243EB5" w:rsidRDefault="00911DAA" w:rsidP="00911DAA">
      <w:pPr>
        <w:pStyle w:val="Default"/>
        <w:spacing w:after="120"/>
      </w:pPr>
      <w:r w:rsidRPr="00243EB5">
        <w:t xml:space="preserve">ECU values diversity and strives to maintain an environment free from </w:t>
      </w:r>
      <w:r w:rsidR="002A321F">
        <w:t xml:space="preserve">inequality and </w:t>
      </w:r>
      <w:r w:rsidRPr="00243EB5">
        <w:t xml:space="preserve">discrimination. ECU is committed to increasing access and providing opportunities for students who face barriers to higher education. ECU’s staffing strategies also seek to achieve appropriate representation and distribution of under-represented groups in its workplaces. </w:t>
      </w:r>
      <w:r w:rsidR="002A321F">
        <w:t xml:space="preserve">These values were </w:t>
      </w:r>
      <w:r w:rsidRPr="00243EB5">
        <w:t xml:space="preserve">reiterated in the University’s </w:t>
      </w:r>
      <w:hyperlink r:id="rId199" w:history="1">
        <w:r w:rsidRPr="009D7AD7">
          <w:rPr>
            <w:rStyle w:val="Hyperlink"/>
            <w:rFonts w:ascii="Calibri" w:hAnsi="Calibri"/>
            <w:i/>
            <w:sz w:val="24"/>
          </w:rPr>
          <w:t>Direction for Inclusive Practice</w:t>
        </w:r>
      </w:hyperlink>
      <w:r w:rsidRPr="00243EB5">
        <w:t xml:space="preserve"> that was </w:t>
      </w:r>
      <w:r w:rsidR="009D7AD7">
        <w:t>finalised</w:t>
      </w:r>
      <w:r w:rsidRPr="00243EB5">
        <w:t xml:space="preserve"> in 2014.</w:t>
      </w:r>
    </w:p>
    <w:p w:rsidR="00911DAA" w:rsidRPr="00243EB5" w:rsidRDefault="00911DAA" w:rsidP="00911DAA">
      <w:pPr>
        <w:pStyle w:val="Default"/>
        <w:spacing w:after="120"/>
        <w:rPr>
          <w:rFonts w:asciiTheme="minorHAnsi" w:hAnsiTheme="minorHAnsi" w:cs="Times New Roman"/>
        </w:rPr>
      </w:pPr>
      <w:r w:rsidRPr="00243EB5">
        <w:rPr>
          <w:rFonts w:asciiTheme="minorHAnsi" w:hAnsiTheme="minorHAnsi" w:cs="Times New Roman"/>
        </w:rPr>
        <w:t>The University has a number of specific equity plans that describe initiatives, performance measures and responsibilities for progressing equity and social inclusion. ECU’s Equity Committee advises and reports to the Vice-Chancellor on matters related to equity, including on progress against these equity plans.</w:t>
      </w:r>
    </w:p>
    <w:p w:rsidR="00911DAA" w:rsidRPr="00243EB5" w:rsidRDefault="00911DAA" w:rsidP="00911DAA">
      <w:pPr>
        <w:pStyle w:val="Default"/>
        <w:spacing w:after="120"/>
        <w:rPr>
          <w:rFonts w:asciiTheme="minorHAnsi" w:hAnsiTheme="minorHAnsi" w:cs="Times New Roman"/>
        </w:rPr>
      </w:pPr>
      <w:r w:rsidRPr="00243EB5">
        <w:rPr>
          <w:rFonts w:asciiTheme="minorHAnsi" w:hAnsiTheme="minorHAnsi" w:cs="Times New Roman"/>
        </w:rPr>
        <w:t xml:space="preserve">In </w:t>
      </w:r>
      <w:r w:rsidR="00F029CE" w:rsidRPr="00243EB5">
        <w:rPr>
          <w:rFonts w:asciiTheme="minorHAnsi" w:hAnsiTheme="minorHAnsi" w:cs="Times New Roman"/>
        </w:rPr>
        <w:t>2014,</w:t>
      </w:r>
      <w:r w:rsidRPr="00243EB5">
        <w:rPr>
          <w:rFonts w:asciiTheme="minorHAnsi" w:hAnsiTheme="minorHAnsi" w:cs="Times New Roman"/>
        </w:rPr>
        <w:t xml:space="preserve"> the University </w:t>
      </w:r>
      <w:r>
        <w:rPr>
          <w:rFonts w:asciiTheme="minorHAnsi" w:hAnsiTheme="minorHAnsi" w:cs="Times New Roman"/>
        </w:rPr>
        <w:t xml:space="preserve">made further progress in </w:t>
      </w:r>
      <w:r w:rsidRPr="00243EB5">
        <w:rPr>
          <w:rFonts w:asciiTheme="minorHAnsi" w:hAnsiTheme="minorHAnsi" w:cs="Times New Roman"/>
        </w:rPr>
        <w:t xml:space="preserve">the implementation of its second </w:t>
      </w:r>
      <w:r w:rsidRPr="00243EB5">
        <w:rPr>
          <w:rFonts w:asciiTheme="minorHAnsi" w:hAnsiTheme="minorHAnsi" w:cs="Times New Roman"/>
          <w:i/>
        </w:rPr>
        <w:t>Reconciliation Action Plan</w:t>
      </w:r>
      <w:r w:rsidRPr="00243EB5">
        <w:rPr>
          <w:rFonts w:asciiTheme="minorHAnsi" w:hAnsiTheme="minorHAnsi" w:cs="Times New Roman"/>
        </w:rPr>
        <w:t xml:space="preserve"> (RAP) </w:t>
      </w:r>
      <w:r w:rsidR="002A321F">
        <w:rPr>
          <w:rFonts w:asciiTheme="minorHAnsi" w:hAnsiTheme="minorHAnsi" w:cs="Times New Roman"/>
        </w:rPr>
        <w:t>for</w:t>
      </w:r>
      <w:r w:rsidR="002A321F" w:rsidRPr="00243EB5">
        <w:rPr>
          <w:rFonts w:asciiTheme="minorHAnsi" w:hAnsiTheme="minorHAnsi" w:cs="Times New Roman"/>
        </w:rPr>
        <w:t xml:space="preserve"> </w:t>
      </w:r>
      <w:r w:rsidRPr="00243EB5">
        <w:rPr>
          <w:rFonts w:asciiTheme="minorHAnsi" w:hAnsiTheme="minorHAnsi" w:cs="Times New Roman"/>
        </w:rPr>
        <w:t xml:space="preserve">2012-2015. The RAP outlines the University’s vision for reconciliation and its objective to translate its commitments to Aboriginal and Torres Strait Islander peoples into improved </w:t>
      </w:r>
      <w:r w:rsidR="002A321F">
        <w:rPr>
          <w:rFonts w:asciiTheme="minorHAnsi" w:hAnsiTheme="minorHAnsi" w:cs="Times New Roman"/>
        </w:rPr>
        <w:t xml:space="preserve">educational, social and economic </w:t>
      </w:r>
      <w:r w:rsidRPr="00243EB5">
        <w:rPr>
          <w:rFonts w:asciiTheme="minorHAnsi" w:hAnsiTheme="minorHAnsi" w:cs="Times New Roman"/>
        </w:rPr>
        <w:t xml:space="preserve">outcomes. </w:t>
      </w:r>
    </w:p>
    <w:p w:rsidR="00911DAA" w:rsidRPr="00243EB5" w:rsidRDefault="00911DAA" w:rsidP="00911DAA">
      <w:pPr>
        <w:pStyle w:val="Default"/>
        <w:spacing w:after="120"/>
        <w:rPr>
          <w:rFonts w:asciiTheme="minorHAnsi" w:hAnsiTheme="minorHAnsi" w:cs="Times New Roman"/>
        </w:rPr>
      </w:pPr>
      <w:r w:rsidRPr="00243EB5">
        <w:rPr>
          <w:rFonts w:asciiTheme="minorHAnsi" w:hAnsiTheme="minorHAnsi" w:cs="Times New Roman"/>
        </w:rPr>
        <w:t>A report summarising the second year of implementation of ECU’s 2012-2015 RAP was provided to ECU’s governing Council</w:t>
      </w:r>
      <w:r w:rsidR="002A321F">
        <w:rPr>
          <w:rFonts w:asciiTheme="minorHAnsi" w:hAnsiTheme="minorHAnsi" w:cs="Times New Roman"/>
        </w:rPr>
        <w:t xml:space="preserve"> in 2014 and </w:t>
      </w:r>
      <w:r w:rsidRPr="00243EB5">
        <w:rPr>
          <w:rFonts w:asciiTheme="minorHAnsi" w:hAnsiTheme="minorHAnsi" w:cs="Times New Roman"/>
        </w:rPr>
        <w:t>reporting data was submitted to Reconciliation Australia through its online RAP Impact Measurement Questionnaire</w:t>
      </w:r>
      <w:r w:rsidR="002A321F">
        <w:rPr>
          <w:rFonts w:asciiTheme="minorHAnsi" w:hAnsiTheme="minorHAnsi" w:cs="Times New Roman"/>
        </w:rPr>
        <w:t>, as required.</w:t>
      </w:r>
      <w:r w:rsidRPr="00243EB5">
        <w:rPr>
          <w:rFonts w:asciiTheme="minorHAnsi" w:hAnsiTheme="minorHAnsi" w:cs="Times New Roman"/>
        </w:rPr>
        <w:t xml:space="preserve"> </w:t>
      </w:r>
    </w:p>
    <w:p w:rsidR="00911DAA" w:rsidRPr="009770A7" w:rsidRDefault="00911DAA" w:rsidP="00911DAA">
      <w:pPr>
        <w:pStyle w:val="Default"/>
        <w:spacing w:after="120"/>
        <w:rPr>
          <w:rFonts w:asciiTheme="minorHAnsi" w:hAnsiTheme="minorHAnsi" w:cs="Times New Roman"/>
        </w:rPr>
      </w:pPr>
      <w:r w:rsidRPr="009770A7">
        <w:rPr>
          <w:rFonts w:asciiTheme="minorHAnsi" w:hAnsiTheme="minorHAnsi" w:cs="Times New Roman"/>
        </w:rPr>
        <w:t xml:space="preserve">The </w:t>
      </w:r>
      <w:r w:rsidRPr="009770A7">
        <w:rPr>
          <w:rFonts w:asciiTheme="minorHAnsi" w:hAnsiTheme="minorHAnsi" w:cs="Times New Roman"/>
          <w:i/>
        </w:rPr>
        <w:t>Indigenous Australian Employment Strategy and Action Plan, 2012-2015</w:t>
      </w:r>
      <w:r w:rsidRPr="009770A7">
        <w:rPr>
          <w:rFonts w:asciiTheme="minorHAnsi" w:hAnsiTheme="minorHAnsi" w:cs="Times New Roman"/>
        </w:rPr>
        <w:t xml:space="preserve"> also continued to be implemented in 2014 with activities including a major review of practices, training and development to increase cultural competence </w:t>
      </w:r>
      <w:r w:rsidR="002A321F">
        <w:rPr>
          <w:rFonts w:asciiTheme="minorHAnsi" w:hAnsiTheme="minorHAnsi" w:cs="Times New Roman"/>
        </w:rPr>
        <w:t>for managers and supervisors</w:t>
      </w:r>
      <w:r w:rsidRPr="009770A7">
        <w:rPr>
          <w:rFonts w:asciiTheme="minorHAnsi" w:hAnsiTheme="minorHAnsi" w:cs="Times New Roman"/>
        </w:rPr>
        <w:t xml:space="preserve"> and </w:t>
      </w:r>
      <w:r w:rsidRPr="007F343F">
        <w:rPr>
          <w:rFonts w:asciiTheme="minorHAnsi" w:hAnsiTheme="minorHAnsi" w:cs="Times New Roman"/>
        </w:rPr>
        <w:t>the appointment of six new Aboriginal and/or Torres Strait Islander staff to the University.</w:t>
      </w:r>
    </w:p>
    <w:p w:rsidR="000C5177" w:rsidRPr="009747F1" w:rsidRDefault="000C5177" w:rsidP="00EB6442">
      <w:pPr>
        <w:rPr>
          <w:b/>
          <w:sz w:val="24"/>
        </w:rPr>
      </w:pPr>
    </w:p>
    <w:p w:rsidR="000C5177" w:rsidRPr="00B36E7F" w:rsidRDefault="000C5177" w:rsidP="00EB6442">
      <w:pPr>
        <w:rPr>
          <w:b/>
          <w:sz w:val="24"/>
        </w:rPr>
      </w:pPr>
      <w:r w:rsidRPr="00B36E7F">
        <w:rPr>
          <w:b/>
          <w:sz w:val="24"/>
        </w:rPr>
        <w:t>Celebrat</w:t>
      </w:r>
      <w:r w:rsidR="00DA415B" w:rsidRPr="00B36E7F">
        <w:rPr>
          <w:b/>
          <w:sz w:val="24"/>
        </w:rPr>
        <w:t>ing and Supporting Equity in 2014</w:t>
      </w:r>
    </w:p>
    <w:p w:rsidR="000C5177" w:rsidRPr="00B36E7F" w:rsidRDefault="000C5177" w:rsidP="00EB6442">
      <w:pPr>
        <w:rPr>
          <w:sz w:val="24"/>
        </w:rPr>
      </w:pPr>
      <w:r w:rsidRPr="00B36E7F">
        <w:rPr>
          <w:sz w:val="24"/>
        </w:rPr>
        <w:t>ECU hosted a range of events</w:t>
      </w:r>
      <w:r w:rsidR="00DA415B" w:rsidRPr="00B36E7F">
        <w:rPr>
          <w:sz w:val="24"/>
        </w:rPr>
        <w:t xml:space="preserve"> in 2014</w:t>
      </w:r>
      <w:r w:rsidRPr="00B36E7F">
        <w:rPr>
          <w:sz w:val="24"/>
        </w:rPr>
        <w:t xml:space="preserve"> for st</w:t>
      </w:r>
      <w:r w:rsidR="00BE3D2C" w:rsidRPr="00B36E7F">
        <w:rPr>
          <w:sz w:val="24"/>
        </w:rPr>
        <w:t xml:space="preserve">udents, staff and the community </w:t>
      </w:r>
      <w:r w:rsidR="00DA5526" w:rsidRPr="00B36E7F">
        <w:rPr>
          <w:sz w:val="24"/>
        </w:rPr>
        <w:t xml:space="preserve">to celebrate </w:t>
      </w:r>
      <w:r w:rsidR="00752DB3" w:rsidRPr="00B36E7F">
        <w:rPr>
          <w:sz w:val="24"/>
        </w:rPr>
        <w:t xml:space="preserve">and support </w:t>
      </w:r>
      <w:r w:rsidR="00DA5526" w:rsidRPr="00B36E7F">
        <w:rPr>
          <w:sz w:val="24"/>
        </w:rPr>
        <w:t>equity</w:t>
      </w:r>
      <w:r w:rsidR="00752DB3" w:rsidRPr="00B36E7F">
        <w:rPr>
          <w:sz w:val="24"/>
        </w:rPr>
        <w:t xml:space="preserve"> initiatives</w:t>
      </w:r>
      <w:r w:rsidR="00F44150" w:rsidRPr="00B36E7F">
        <w:rPr>
          <w:sz w:val="24"/>
        </w:rPr>
        <w:t xml:space="preserve">, including: </w:t>
      </w:r>
      <w:r w:rsidRPr="00B36E7F">
        <w:rPr>
          <w:sz w:val="24"/>
        </w:rPr>
        <w:t>Harmony Week, International Women’s Day, NAIDOC Week,</w:t>
      </w:r>
      <w:r w:rsidR="00752DB3" w:rsidRPr="00B36E7F">
        <w:rPr>
          <w:sz w:val="24"/>
        </w:rPr>
        <w:t xml:space="preserve"> </w:t>
      </w:r>
      <w:r w:rsidRPr="00B36E7F">
        <w:rPr>
          <w:sz w:val="24"/>
        </w:rPr>
        <w:t>International D</w:t>
      </w:r>
      <w:r w:rsidR="00DA415B" w:rsidRPr="00B36E7F">
        <w:rPr>
          <w:sz w:val="24"/>
        </w:rPr>
        <w:t>ay of People with Disability,</w:t>
      </w:r>
      <w:r w:rsidRPr="00B36E7F">
        <w:rPr>
          <w:sz w:val="24"/>
        </w:rPr>
        <w:t xml:space="preserve"> and Mental Health Week.</w:t>
      </w:r>
    </w:p>
    <w:p w:rsidR="000C5177" w:rsidRPr="009747F1" w:rsidRDefault="000C5177" w:rsidP="00EB6442">
      <w:pPr>
        <w:pStyle w:val="Default"/>
        <w:spacing w:after="120"/>
        <w:rPr>
          <w:rFonts w:asciiTheme="minorHAnsi" w:hAnsiTheme="minorHAnsi" w:cs="Times New Roman"/>
        </w:rPr>
      </w:pPr>
      <w:r w:rsidRPr="00B36E7F">
        <w:rPr>
          <w:rFonts w:asciiTheme="minorHAnsi" w:hAnsiTheme="minorHAnsi" w:cs="Times New Roman"/>
        </w:rPr>
        <w:t>ECU also continued to support two volunteer equity networks.  University Contact Officers provid</w:t>
      </w:r>
      <w:r w:rsidR="0018040A" w:rsidRPr="00B36E7F">
        <w:rPr>
          <w:rFonts w:asciiTheme="minorHAnsi" w:hAnsiTheme="minorHAnsi" w:cs="Times New Roman"/>
        </w:rPr>
        <w:t>e</w:t>
      </w:r>
      <w:r w:rsidRPr="00B36E7F">
        <w:rPr>
          <w:rFonts w:asciiTheme="minorHAnsi" w:hAnsiTheme="minorHAnsi" w:cs="Times New Roman"/>
        </w:rPr>
        <w:t xml:space="preserve"> referral advice on equity policies and practices for students and staff</w:t>
      </w:r>
      <w:r w:rsidR="0018040A" w:rsidRPr="00B36E7F">
        <w:rPr>
          <w:rFonts w:asciiTheme="minorHAnsi" w:hAnsiTheme="minorHAnsi" w:cs="Times New Roman"/>
        </w:rPr>
        <w:t xml:space="preserve"> who are concerned about discrimination or harassment</w:t>
      </w:r>
      <w:r w:rsidRPr="00B36E7F">
        <w:rPr>
          <w:rFonts w:asciiTheme="minorHAnsi" w:hAnsiTheme="minorHAnsi" w:cs="Times New Roman"/>
        </w:rPr>
        <w:t>, while “</w:t>
      </w:r>
      <w:r w:rsidR="0018040A" w:rsidRPr="00B36E7F">
        <w:rPr>
          <w:rFonts w:asciiTheme="minorHAnsi" w:hAnsiTheme="minorHAnsi" w:cs="Times New Roman"/>
        </w:rPr>
        <w:t>ALLY</w:t>
      </w:r>
      <w:r w:rsidR="00F80177" w:rsidRPr="00B36E7F">
        <w:rPr>
          <w:rFonts w:asciiTheme="minorHAnsi" w:hAnsiTheme="minorHAnsi" w:cs="Times New Roman"/>
        </w:rPr>
        <w:t>s</w:t>
      </w:r>
      <w:r w:rsidRPr="00B36E7F">
        <w:rPr>
          <w:rFonts w:asciiTheme="minorHAnsi" w:hAnsiTheme="minorHAnsi" w:cs="Times New Roman"/>
        </w:rPr>
        <w:t xml:space="preserve">” provide a network of </w:t>
      </w:r>
      <w:r w:rsidR="0018040A" w:rsidRPr="00B36E7F">
        <w:rPr>
          <w:rFonts w:asciiTheme="minorHAnsi" w:hAnsiTheme="minorHAnsi" w:cs="Times New Roman"/>
        </w:rPr>
        <w:t xml:space="preserve">advocates </w:t>
      </w:r>
      <w:r w:rsidRPr="00B36E7F">
        <w:rPr>
          <w:rFonts w:asciiTheme="minorHAnsi" w:hAnsiTheme="minorHAnsi" w:cs="Times New Roman"/>
        </w:rPr>
        <w:t xml:space="preserve">for Lesbian, </w:t>
      </w:r>
      <w:r w:rsidR="00752DB3" w:rsidRPr="00B36E7F">
        <w:rPr>
          <w:rFonts w:asciiTheme="minorHAnsi" w:hAnsiTheme="minorHAnsi" w:cs="Times New Roman"/>
        </w:rPr>
        <w:t xml:space="preserve">Gay, </w:t>
      </w:r>
      <w:r w:rsidRPr="00B36E7F">
        <w:rPr>
          <w:rFonts w:asciiTheme="minorHAnsi" w:hAnsiTheme="minorHAnsi" w:cs="Times New Roman"/>
        </w:rPr>
        <w:t>Bisexual, Transgender and Intersex students and staff.</w:t>
      </w:r>
      <w:r w:rsidRPr="009747F1">
        <w:rPr>
          <w:rFonts w:asciiTheme="minorHAnsi" w:hAnsiTheme="minorHAnsi" w:cs="Times New Roman"/>
        </w:rPr>
        <w:t xml:space="preserve">  </w:t>
      </w:r>
    </w:p>
    <w:p w:rsidR="00DB7483" w:rsidRPr="00F40862" w:rsidRDefault="00DB7483" w:rsidP="00EB6442">
      <w:pPr>
        <w:spacing w:after="0"/>
        <w:rPr>
          <w:rFonts w:asciiTheme="minorHAnsi" w:eastAsia="Calibri" w:hAnsiTheme="minorHAnsi"/>
          <w:color w:val="000000"/>
          <w:sz w:val="24"/>
        </w:rPr>
      </w:pPr>
    </w:p>
    <w:p w:rsidR="00F40862" w:rsidRPr="00F40862" w:rsidRDefault="00F40862" w:rsidP="00F40862">
      <w:pPr>
        <w:rPr>
          <w:rFonts w:asciiTheme="minorHAnsi" w:hAnsiTheme="minorHAnsi" w:cs="Arial"/>
          <w:b/>
          <w:sz w:val="24"/>
        </w:rPr>
      </w:pPr>
      <w:r w:rsidRPr="00F40862">
        <w:rPr>
          <w:rFonts w:asciiTheme="minorHAnsi" w:hAnsiTheme="minorHAnsi" w:cs="Arial"/>
          <w:b/>
          <w:sz w:val="24"/>
        </w:rPr>
        <w:t>Quality and Academic Governance</w:t>
      </w:r>
    </w:p>
    <w:p w:rsidR="00F40862" w:rsidRPr="00F40862" w:rsidRDefault="00752DB3" w:rsidP="00F40862">
      <w:pPr>
        <w:rPr>
          <w:rFonts w:asciiTheme="minorHAnsi" w:hAnsiTheme="minorHAnsi"/>
          <w:color w:val="000000"/>
          <w:sz w:val="24"/>
        </w:rPr>
      </w:pPr>
      <w:r>
        <w:rPr>
          <w:rFonts w:asciiTheme="minorHAnsi" w:hAnsiTheme="minorHAnsi"/>
          <w:color w:val="000000"/>
          <w:sz w:val="24"/>
        </w:rPr>
        <w:t xml:space="preserve">A dedicated </w:t>
      </w:r>
      <w:r w:rsidR="00F40862" w:rsidRPr="00F40862">
        <w:rPr>
          <w:rFonts w:asciiTheme="minorHAnsi" w:hAnsiTheme="minorHAnsi"/>
          <w:color w:val="000000"/>
          <w:sz w:val="24"/>
        </w:rPr>
        <w:t xml:space="preserve">Quality and Academic Governance Unit </w:t>
      </w:r>
      <w:r w:rsidR="00A2649A">
        <w:rPr>
          <w:rFonts w:asciiTheme="minorHAnsi" w:hAnsiTheme="minorHAnsi"/>
          <w:color w:val="000000"/>
          <w:sz w:val="24"/>
        </w:rPr>
        <w:t xml:space="preserve">within the Planning, Quality and Equity Services Centre </w:t>
      </w:r>
      <w:r>
        <w:rPr>
          <w:rFonts w:asciiTheme="minorHAnsi" w:hAnsiTheme="minorHAnsi"/>
          <w:color w:val="000000"/>
          <w:sz w:val="24"/>
        </w:rPr>
        <w:t>supports</w:t>
      </w:r>
      <w:r w:rsidR="00F40862" w:rsidRPr="00F40862">
        <w:rPr>
          <w:rFonts w:asciiTheme="minorHAnsi" w:hAnsiTheme="minorHAnsi"/>
          <w:color w:val="000000"/>
          <w:sz w:val="24"/>
        </w:rPr>
        <w:t xml:space="preserve"> ECU</w:t>
      </w:r>
      <w:r>
        <w:rPr>
          <w:rFonts w:asciiTheme="minorHAnsi" w:hAnsiTheme="minorHAnsi"/>
          <w:color w:val="000000"/>
          <w:sz w:val="24"/>
        </w:rPr>
        <w:t>’s quality management and academic governance</w:t>
      </w:r>
      <w:r w:rsidR="00F40862" w:rsidRPr="00F40862">
        <w:rPr>
          <w:rFonts w:asciiTheme="minorHAnsi" w:hAnsiTheme="minorHAnsi"/>
          <w:color w:val="000000"/>
          <w:sz w:val="24"/>
        </w:rPr>
        <w:t xml:space="preserve"> activities</w:t>
      </w:r>
      <w:r>
        <w:rPr>
          <w:rFonts w:asciiTheme="minorHAnsi" w:hAnsiTheme="minorHAnsi"/>
          <w:color w:val="000000"/>
          <w:sz w:val="24"/>
        </w:rPr>
        <w:t>, including</w:t>
      </w:r>
      <w:r w:rsidR="0027710D">
        <w:rPr>
          <w:rFonts w:asciiTheme="minorHAnsi" w:hAnsiTheme="minorHAnsi"/>
          <w:color w:val="000000"/>
          <w:sz w:val="24"/>
        </w:rPr>
        <w:t xml:space="preserve"> </w:t>
      </w:r>
      <w:r w:rsidR="00F40862" w:rsidRPr="00F40862">
        <w:rPr>
          <w:rFonts w:asciiTheme="minorHAnsi" w:hAnsiTheme="minorHAnsi"/>
          <w:color w:val="000000"/>
          <w:sz w:val="24"/>
        </w:rPr>
        <w:t>academic committee management, unit and course review, school reviews, course accreditation, research centre and institute reviews and annual faculty and centre reviews.</w:t>
      </w:r>
    </w:p>
    <w:p w:rsidR="00F40862" w:rsidRPr="00F40862" w:rsidRDefault="00752DB3" w:rsidP="00F40862">
      <w:pPr>
        <w:rPr>
          <w:rFonts w:cs="Arial"/>
          <w:sz w:val="24"/>
        </w:rPr>
      </w:pPr>
      <w:r>
        <w:rPr>
          <w:rFonts w:cs="Arial"/>
          <w:sz w:val="24"/>
        </w:rPr>
        <w:t xml:space="preserve">The </w:t>
      </w:r>
      <w:r w:rsidR="009D7AD7" w:rsidRPr="00F40862">
        <w:rPr>
          <w:rFonts w:cs="Arial"/>
          <w:sz w:val="24"/>
        </w:rPr>
        <w:t xml:space="preserve">ECUonQ </w:t>
      </w:r>
      <w:r>
        <w:rPr>
          <w:rFonts w:cs="Arial"/>
          <w:sz w:val="24"/>
        </w:rPr>
        <w:t xml:space="preserve">system </w:t>
      </w:r>
      <w:r w:rsidR="009D7AD7" w:rsidRPr="00F40862">
        <w:rPr>
          <w:rFonts w:cs="Arial"/>
          <w:sz w:val="24"/>
        </w:rPr>
        <w:t>was reopened in October</w:t>
      </w:r>
      <w:r w:rsidR="009D7AD7">
        <w:rPr>
          <w:rFonts w:cs="Arial"/>
          <w:sz w:val="24"/>
        </w:rPr>
        <w:t xml:space="preserve"> 2013</w:t>
      </w:r>
      <w:r w:rsidR="009D7AD7" w:rsidRPr="00F40862">
        <w:rPr>
          <w:rFonts w:cs="Arial"/>
          <w:sz w:val="24"/>
        </w:rPr>
        <w:t xml:space="preserve"> for the review of units offered during </w:t>
      </w:r>
      <w:r>
        <w:rPr>
          <w:rFonts w:cs="Arial"/>
          <w:sz w:val="24"/>
        </w:rPr>
        <w:t>S</w:t>
      </w:r>
      <w:r w:rsidR="009D7AD7" w:rsidRPr="00F40862">
        <w:rPr>
          <w:rFonts w:cs="Arial"/>
          <w:sz w:val="24"/>
        </w:rPr>
        <w:t xml:space="preserve">emester </w:t>
      </w:r>
      <w:r>
        <w:rPr>
          <w:rFonts w:cs="Arial"/>
          <w:sz w:val="24"/>
        </w:rPr>
        <w:t xml:space="preserve">1, </w:t>
      </w:r>
      <w:r w:rsidR="009D7AD7" w:rsidRPr="00F40862">
        <w:rPr>
          <w:rFonts w:cs="Arial"/>
          <w:sz w:val="24"/>
        </w:rPr>
        <w:t>2014.</w:t>
      </w:r>
      <w:r w:rsidR="009D7AD7">
        <w:rPr>
          <w:rFonts w:cs="Arial"/>
          <w:sz w:val="24"/>
        </w:rPr>
        <w:t xml:space="preserve">  </w:t>
      </w:r>
      <w:r w:rsidR="009D7AD7" w:rsidRPr="00F40862">
        <w:rPr>
          <w:rFonts w:cs="Arial"/>
          <w:sz w:val="24"/>
        </w:rPr>
        <w:t xml:space="preserve">The system is based on the </w:t>
      </w:r>
      <w:hyperlink r:id="rId200" w:history="1">
        <w:r w:rsidR="009D7AD7" w:rsidRPr="00F40862">
          <w:rPr>
            <w:rStyle w:val="Hyperlink"/>
            <w:rFonts w:cs="Arial"/>
            <w:i/>
            <w:sz w:val="24"/>
          </w:rPr>
          <w:t>Excellence Framework</w:t>
        </w:r>
      </w:hyperlink>
      <w:r w:rsidR="009D7AD7" w:rsidRPr="00F40862">
        <w:rPr>
          <w:sz w:val="24"/>
        </w:rPr>
        <w:t xml:space="preserve"> and aims to </w:t>
      </w:r>
      <w:r w:rsidR="009D7AD7" w:rsidRPr="00F40862">
        <w:rPr>
          <w:rFonts w:cs="Arial"/>
          <w:sz w:val="24"/>
        </w:rPr>
        <w:t>provide a consistent approach to continuous quality improvement of academic offerings</w:t>
      </w:r>
      <w:r w:rsidR="00F40862" w:rsidRPr="00F40862">
        <w:rPr>
          <w:rFonts w:cs="Arial"/>
          <w:sz w:val="24"/>
        </w:rPr>
        <w:t xml:space="preserve">. </w:t>
      </w:r>
    </w:p>
    <w:p w:rsidR="00F40862" w:rsidRPr="00F40862" w:rsidRDefault="00F40862" w:rsidP="00F40862">
      <w:pPr>
        <w:rPr>
          <w:rFonts w:cs="Arial"/>
          <w:sz w:val="24"/>
        </w:rPr>
      </w:pPr>
      <w:r w:rsidRPr="00F40862">
        <w:rPr>
          <w:rFonts w:cs="Arial"/>
          <w:sz w:val="24"/>
        </w:rPr>
        <w:t xml:space="preserve">The replacement of the Course Management System by the Curriculum Approval and Publication System (CAPS) necessitated a number of changes to policies and procedures to support the smooth transition to the new system. CAPS went live on 1 October </w:t>
      </w:r>
      <w:r w:rsidR="009D7AD7">
        <w:rPr>
          <w:rFonts w:cs="Arial"/>
          <w:sz w:val="24"/>
        </w:rPr>
        <w:t xml:space="preserve">2014 </w:t>
      </w:r>
      <w:r w:rsidRPr="00F40862">
        <w:rPr>
          <w:rFonts w:cs="Arial"/>
          <w:sz w:val="24"/>
        </w:rPr>
        <w:t xml:space="preserve">and provides the means to amend and approve all </w:t>
      </w:r>
      <w:r w:rsidR="00752DB3">
        <w:rPr>
          <w:rFonts w:cs="Arial"/>
          <w:sz w:val="24"/>
        </w:rPr>
        <w:t xml:space="preserve">ECU </w:t>
      </w:r>
      <w:r w:rsidRPr="00F40862">
        <w:rPr>
          <w:rFonts w:cs="Arial"/>
          <w:sz w:val="24"/>
        </w:rPr>
        <w:t>curriculum.</w:t>
      </w:r>
    </w:p>
    <w:p w:rsidR="00F40862" w:rsidRPr="00F40862" w:rsidRDefault="00F40862" w:rsidP="00F40862">
      <w:pPr>
        <w:rPr>
          <w:rFonts w:cs="Arial"/>
          <w:i/>
          <w:sz w:val="24"/>
        </w:rPr>
      </w:pPr>
      <w:r w:rsidRPr="00F40862">
        <w:rPr>
          <w:rFonts w:cs="Arial"/>
          <w:sz w:val="24"/>
        </w:rPr>
        <w:t>The introduction of a single PhD for ECU will require other academic policy development. This work was commenced in 2014 and will continue into 2015 to coincide with the commencement of the new doctoral research award.</w:t>
      </w:r>
    </w:p>
    <w:p w:rsidR="00F40862" w:rsidRPr="00F40862" w:rsidRDefault="00F40862" w:rsidP="00F40862">
      <w:pPr>
        <w:rPr>
          <w:rFonts w:cs="Arial"/>
          <w:sz w:val="24"/>
        </w:rPr>
      </w:pPr>
      <w:r w:rsidRPr="00F40862">
        <w:rPr>
          <w:rFonts w:cs="Arial"/>
          <w:sz w:val="24"/>
        </w:rPr>
        <w:t xml:space="preserve">A number of school reviews were completed successfully using revised guidelines and templates. Likewise, the accreditation guidelines, introduced in 2013, were used to manage </w:t>
      </w:r>
      <w:r w:rsidR="00752DB3">
        <w:rPr>
          <w:rFonts w:cs="Arial"/>
          <w:sz w:val="24"/>
        </w:rPr>
        <w:t>the ongoing process of applying for</w:t>
      </w:r>
      <w:r w:rsidR="00752DB3" w:rsidRPr="00F40862">
        <w:rPr>
          <w:rFonts w:cs="Arial"/>
          <w:sz w:val="24"/>
        </w:rPr>
        <w:t xml:space="preserve"> </w:t>
      </w:r>
      <w:r w:rsidRPr="00F40862">
        <w:rPr>
          <w:rFonts w:cs="Arial"/>
          <w:sz w:val="24"/>
        </w:rPr>
        <w:t>accreditation of courses</w:t>
      </w:r>
      <w:r w:rsidR="00752DB3" w:rsidRPr="00752DB3">
        <w:rPr>
          <w:rFonts w:cs="Arial"/>
          <w:sz w:val="24"/>
        </w:rPr>
        <w:t xml:space="preserve"> </w:t>
      </w:r>
      <w:r w:rsidR="00752DB3">
        <w:rPr>
          <w:rFonts w:cs="Arial"/>
          <w:sz w:val="24"/>
        </w:rPr>
        <w:t xml:space="preserve">by </w:t>
      </w:r>
      <w:r w:rsidR="00752DB3" w:rsidRPr="00F40862">
        <w:rPr>
          <w:rFonts w:cs="Arial"/>
          <w:sz w:val="24"/>
        </w:rPr>
        <w:t>professional</w:t>
      </w:r>
      <w:r w:rsidR="00752DB3">
        <w:rPr>
          <w:rFonts w:cs="Arial"/>
          <w:sz w:val="24"/>
        </w:rPr>
        <w:t xml:space="preserve"> bodies</w:t>
      </w:r>
      <w:r w:rsidRPr="00F40862">
        <w:rPr>
          <w:rFonts w:cs="Arial"/>
          <w:sz w:val="24"/>
        </w:rPr>
        <w:t>.</w:t>
      </w:r>
    </w:p>
    <w:p w:rsidR="00C7663D" w:rsidRPr="009747F1" w:rsidRDefault="00C7663D" w:rsidP="00EB6442">
      <w:pPr>
        <w:rPr>
          <w:rFonts w:cs="Arial"/>
          <w:sz w:val="24"/>
        </w:rPr>
      </w:pPr>
    </w:p>
    <w:p w:rsidR="00AC732E" w:rsidRDefault="00AC732E">
      <w:pPr>
        <w:spacing w:after="0"/>
        <w:rPr>
          <w:rFonts w:asciiTheme="minorHAnsi" w:eastAsia="Calibri" w:hAnsiTheme="minorHAnsi"/>
          <w:b/>
          <w:sz w:val="24"/>
        </w:rPr>
      </w:pPr>
      <w:r>
        <w:rPr>
          <w:rFonts w:asciiTheme="minorHAnsi" w:hAnsiTheme="minorHAnsi"/>
          <w:b/>
        </w:rPr>
        <w:br w:type="page"/>
      </w:r>
    </w:p>
    <w:p w:rsidR="00C7663D" w:rsidRPr="009747F1" w:rsidRDefault="00C7663D" w:rsidP="00EB6442">
      <w:pPr>
        <w:pStyle w:val="Default"/>
        <w:spacing w:after="120"/>
        <w:rPr>
          <w:rFonts w:asciiTheme="minorHAnsi" w:hAnsiTheme="minorHAnsi" w:cs="Times New Roman"/>
          <w:b/>
          <w:color w:val="auto"/>
        </w:rPr>
      </w:pPr>
      <w:r w:rsidRPr="009747F1">
        <w:rPr>
          <w:rFonts w:asciiTheme="minorHAnsi" w:hAnsiTheme="minorHAnsi" w:cs="Times New Roman"/>
          <w:b/>
          <w:color w:val="auto"/>
        </w:rPr>
        <w:t>Governance</w:t>
      </w:r>
    </w:p>
    <w:p w:rsidR="00C7663D" w:rsidRPr="009747F1" w:rsidRDefault="00C7663D" w:rsidP="00EB6442">
      <w:pPr>
        <w:rPr>
          <w:rFonts w:asciiTheme="minorHAnsi" w:hAnsiTheme="minorHAnsi"/>
          <w:sz w:val="24"/>
        </w:rPr>
      </w:pPr>
      <w:r w:rsidRPr="00C575A1">
        <w:rPr>
          <w:rFonts w:asciiTheme="minorHAnsi" w:hAnsiTheme="minorHAnsi"/>
          <w:color w:val="000000"/>
          <w:sz w:val="24"/>
        </w:rPr>
        <w:t>ECU</w:t>
      </w:r>
      <w:r w:rsidRPr="00C575A1">
        <w:rPr>
          <w:rFonts w:asciiTheme="minorHAnsi" w:hAnsiTheme="minorHAnsi"/>
          <w:sz w:val="24"/>
        </w:rPr>
        <w:t xml:space="preserve"> continues to comply with the </w:t>
      </w:r>
      <w:r w:rsidRPr="00C575A1">
        <w:rPr>
          <w:rFonts w:asciiTheme="minorHAnsi" w:hAnsiTheme="minorHAnsi"/>
          <w:i/>
          <w:sz w:val="24"/>
        </w:rPr>
        <w:t>Voluntary Code of Best Practice</w:t>
      </w:r>
      <w:r w:rsidR="00F80177" w:rsidRPr="00C575A1">
        <w:rPr>
          <w:rFonts w:asciiTheme="minorHAnsi" w:hAnsiTheme="minorHAnsi"/>
          <w:i/>
          <w:sz w:val="24"/>
        </w:rPr>
        <w:t xml:space="preserve"> for the Governance of Australian Universities (the Code)</w:t>
      </w:r>
      <w:r w:rsidRPr="00C575A1">
        <w:rPr>
          <w:rFonts w:asciiTheme="minorHAnsi" w:hAnsiTheme="minorHAnsi"/>
          <w:sz w:val="24"/>
        </w:rPr>
        <w:t xml:space="preserve">. Item 4 of </w:t>
      </w:r>
      <w:r w:rsidRPr="00C575A1">
        <w:rPr>
          <w:rFonts w:asciiTheme="minorHAnsi" w:hAnsiTheme="minorHAnsi"/>
          <w:i/>
          <w:sz w:val="24"/>
        </w:rPr>
        <w:t xml:space="preserve">the Code </w:t>
      </w:r>
      <w:r w:rsidRPr="00C575A1">
        <w:rPr>
          <w:rFonts w:asciiTheme="minorHAnsi" w:hAnsiTheme="minorHAnsi"/>
          <w:sz w:val="24"/>
        </w:rPr>
        <w:t>(which deals with procedures for the removal of the Chancellor or Pro-Chancellor) does not apply</w:t>
      </w:r>
      <w:r w:rsidR="00752DB3">
        <w:rPr>
          <w:rFonts w:asciiTheme="minorHAnsi" w:hAnsiTheme="minorHAnsi"/>
          <w:sz w:val="24"/>
        </w:rPr>
        <w:t xml:space="preserve"> however</w:t>
      </w:r>
      <w:r w:rsidRPr="00C575A1">
        <w:rPr>
          <w:rFonts w:asciiTheme="minorHAnsi" w:hAnsiTheme="minorHAnsi"/>
          <w:sz w:val="24"/>
        </w:rPr>
        <w:t xml:space="preserve">, as the University’s legislation does not contain the relevant provisions. </w:t>
      </w:r>
      <w:r w:rsidR="00CA0FF6" w:rsidRPr="00C575A1">
        <w:rPr>
          <w:rFonts w:asciiTheme="minorHAnsi" w:hAnsiTheme="minorHAnsi"/>
          <w:sz w:val="24"/>
        </w:rPr>
        <w:t>That notwithstanding, in 2012 the Governance Committee reviewed the Corporate Governance Statement and the Council Standing Orders to provide greater guidance to Council on this issue.</w:t>
      </w:r>
    </w:p>
    <w:p w:rsidR="00CA0FF6" w:rsidRPr="006F7FB1" w:rsidRDefault="00CA0FF6" w:rsidP="00EB6442">
      <w:pPr>
        <w:rPr>
          <w:rFonts w:cs="Arial"/>
          <w:b/>
          <w:bCs/>
          <w:sz w:val="24"/>
        </w:rPr>
      </w:pPr>
    </w:p>
    <w:p w:rsidR="006F7FB1" w:rsidRPr="006F7FB1" w:rsidRDefault="006F7FB1" w:rsidP="006F7FB1">
      <w:pPr>
        <w:rPr>
          <w:rFonts w:cs="Arial"/>
          <w:b/>
          <w:bCs/>
          <w:sz w:val="24"/>
        </w:rPr>
      </w:pPr>
      <w:r w:rsidRPr="006F7FB1">
        <w:rPr>
          <w:rFonts w:cs="Arial"/>
          <w:b/>
          <w:bCs/>
          <w:sz w:val="24"/>
        </w:rPr>
        <w:t xml:space="preserve">Risk Management Statement </w:t>
      </w:r>
    </w:p>
    <w:p w:rsidR="006F7FB1" w:rsidRPr="006F7FB1" w:rsidRDefault="006F7FB1" w:rsidP="006F7FB1">
      <w:pPr>
        <w:rPr>
          <w:rFonts w:cs="Arial"/>
          <w:sz w:val="24"/>
        </w:rPr>
      </w:pPr>
      <w:r w:rsidRPr="006F7FB1">
        <w:rPr>
          <w:rFonts w:cs="Arial"/>
          <w:sz w:val="24"/>
        </w:rPr>
        <w:t xml:space="preserve">This statement is consistent with, and complies with, the </w:t>
      </w:r>
      <w:r w:rsidRPr="006F7FB1">
        <w:rPr>
          <w:rFonts w:cs="Arial"/>
          <w:i/>
          <w:sz w:val="24"/>
        </w:rPr>
        <w:t>Voluntary Code of Best Practice for the Governance of Australian Universities</w:t>
      </w:r>
      <w:r w:rsidRPr="006F7FB1">
        <w:rPr>
          <w:rFonts w:cs="Arial"/>
          <w:sz w:val="24"/>
        </w:rPr>
        <w:t xml:space="preserve"> (Item 11)</w:t>
      </w:r>
      <w:r w:rsidR="00566F94">
        <w:rPr>
          <w:rFonts w:cs="Arial"/>
          <w:sz w:val="24"/>
        </w:rPr>
        <w:t>.</w:t>
      </w:r>
    </w:p>
    <w:p w:rsidR="006F7FB1" w:rsidRPr="006F7FB1" w:rsidRDefault="006F7FB1" w:rsidP="006F7FB1">
      <w:pPr>
        <w:rPr>
          <w:sz w:val="24"/>
        </w:rPr>
      </w:pPr>
      <w:r w:rsidRPr="006F7FB1">
        <w:rPr>
          <w:sz w:val="24"/>
        </w:rPr>
        <w:t xml:space="preserve">ECU has an Integrated Risk Management Framework and Policy. It is compliant with </w:t>
      </w:r>
      <w:r w:rsidRPr="006F7FB1">
        <w:rPr>
          <w:i/>
          <w:sz w:val="24"/>
        </w:rPr>
        <w:t>ISO Standard 31000: Risk Management</w:t>
      </w:r>
      <w:r w:rsidRPr="006F7FB1">
        <w:rPr>
          <w:sz w:val="24"/>
        </w:rPr>
        <w:t>.</w:t>
      </w:r>
    </w:p>
    <w:p w:rsidR="006F7FB1" w:rsidRPr="006F7FB1" w:rsidRDefault="006F7FB1" w:rsidP="006F7FB1">
      <w:pPr>
        <w:rPr>
          <w:sz w:val="24"/>
        </w:rPr>
      </w:pPr>
      <w:r w:rsidRPr="006F7FB1">
        <w:rPr>
          <w:sz w:val="24"/>
        </w:rPr>
        <w:t>Strategic oversight of risk management is included in the terms of reference for the Quality, Audit and Risk Committee, as well as in the Quality, Audit and Risk Committee Charter and the Risk and Assurance Service Centre Charter approved by Council in August 2011.  A Risk Reference Forum, chaired by the Deputy Vice-Chancellor (Academic), assists with the exchange of experiences of best practice and dissemination of risk management-related material within the University.</w:t>
      </w:r>
    </w:p>
    <w:p w:rsidR="006F7FB1" w:rsidRPr="006F7FB1" w:rsidRDefault="006F7FB1" w:rsidP="006F7FB1">
      <w:pPr>
        <w:rPr>
          <w:sz w:val="24"/>
        </w:rPr>
      </w:pPr>
      <w:r w:rsidRPr="006F7FB1">
        <w:rPr>
          <w:sz w:val="24"/>
        </w:rPr>
        <w:t xml:space="preserve">Functionally, the Risk </w:t>
      </w:r>
      <w:r w:rsidR="0027710D">
        <w:rPr>
          <w:sz w:val="24"/>
        </w:rPr>
        <w:t xml:space="preserve">and </w:t>
      </w:r>
      <w:r w:rsidRPr="006F7FB1">
        <w:rPr>
          <w:sz w:val="24"/>
        </w:rPr>
        <w:t>Assurance Service Centre is responsible for the development and implementation of risk management strategies, methods and tools, legislative compliance, business continuity, insurance, and fraud and misconduct prevention and management.  The Human Resources Services Centre is responsible for the day-to-day operation of occupational safety and health strategies and workers’ compensation.  The Office of Legal Services is responsible for the oversight of legal risk within ECU.</w:t>
      </w:r>
    </w:p>
    <w:p w:rsidR="006F7FB1" w:rsidRPr="006F7FB1" w:rsidRDefault="006F7FB1" w:rsidP="006F7FB1">
      <w:pPr>
        <w:rPr>
          <w:b/>
          <w:sz w:val="24"/>
        </w:rPr>
      </w:pPr>
    </w:p>
    <w:p w:rsidR="006F7FB1" w:rsidRPr="006F7FB1" w:rsidRDefault="006F7FB1" w:rsidP="006F7FB1">
      <w:pPr>
        <w:rPr>
          <w:rFonts w:cs="Arial"/>
          <w:b/>
          <w:sz w:val="24"/>
        </w:rPr>
      </w:pPr>
      <w:r w:rsidRPr="006F7FB1">
        <w:rPr>
          <w:rFonts w:cs="Arial"/>
          <w:b/>
          <w:sz w:val="24"/>
        </w:rPr>
        <w:t>Risk Management</w:t>
      </w:r>
    </w:p>
    <w:p w:rsidR="006F7FB1" w:rsidRPr="006F7FB1" w:rsidRDefault="006F7FB1" w:rsidP="006F7FB1">
      <w:pPr>
        <w:rPr>
          <w:sz w:val="24"/>
        </w:rPr>
      </w:pPr>
      <w:r w:rsidRPr="006F7FB1">
        <w:rPr>
          <w:sz w:val="24"/>
        </w:rPr>
        <w:t xml:space="preserve">A major component of corporate governance at ECU is effective risk management.  During 2014, ECU improved the alignment between the University’s Strategic Risk Register and internal audit planning and reporting.  The University also commenced revising the Integrated Risk Management Policy </w:t>
      </w:r>
      <w:r w:rsidR="00566F94">
        <w:rPr>
          <w:sz w:val="24"/>
        </w:rPr>
        <w:t>and</w:t>
      </w:r>
      <w:r w:rsidRPr="006F7FB1">
        <w:rPr>
          <w:sz w:val="24"/>
        </w:rPr>
        <w:t xml:space="preserve"> the Strategic Risk Register.  The Quality, Audit and Risk Committee now receive</w:t>
      </w:r>
      <w:r w:rsidR="00566F94">
        <w:rPr>
          <w:sz w:val="24"/>
        </w:rPr>
        <w:t>s</w:t>
      </w:r>
      <w:r w:rsidRPr="006F7FB1">
        <w:rPr>
          <w:sz w:val="24"/>
        </w:rPr>
        <w:t xml:space="preserve"> </w:t>
      </w:r>
      <w:r w:rsidR="00566F94">
        <w:rPr>
          <w:sz w:val="24"/>
        </w:rPr>
        <w:t>biannual</w:t>
      </w:r>
      <w:r w:rsidRPr="006F7FB1">
        <w:rPr>
          <w:sz w:val="24"/>
        </w:rPr>
        <w:t xml:space="preserve"> updates on the status and management of ECU’s </w:t>
      </w:r>
      <w:r w:rsidR="00566F94">
        <w:rPr>
          <w:sz w:val="24"/>
        </w:rPr>
        <w:t>s</w:t>
      </w:r>
      <w:r w:rsidR="00566F94" w:rsidRPr="006F7FB1">
        <w:rPr>
          <w:sz w:val="24"/>
        </w:rPr>
        <w:t xml:space="preserve">trategic </w:t>
      </w:r>
      <w:r w:rsidR="00566F94">
        <w:rPr>
          <w:sz w:val="24"/>
        </w:rPr>
        <w:t>r</w:t>
      </w:r>
      <w:r w:rsidR="00566F94" w:rsidRPr="006F7FB1">
        <w:rPr>
          <w:sz w:val="24"/>
        </w:rPr>
        <w:t>isks</w:t>
      </w:r>
      <w:r w:rsidRPr="006F7FB1">
        <w:rPr>
          <w:sz w:val="24"/>
        </w:rPr>
        <w:t>.</w:t>
      </w:r>
    </w:p>
    <w:p w:rsidR="006F7FB1" w:rsidRPr="006F7FB1" w:rsidRDefault="006F7FB1" w:rsidP="006F7FB1">
      <w:pPr>
        <w:rPr>
          <w:rFonts w:cs="Arial"/>
          <w:sz w:val="24"/>
        </w:rPr>
      </w:pPr>
      <w:r w:rsidRPr="006F7FB1">
        <w:rPr>
          <w:rFonts w:cs="Arial"/>
          <w:sz w:val="24"/>
        </w:rPr>
        <w:t xml:space="preserve">In relation to particular risks, </w:t>
      </w:r>
      <w:r w:rsidR="0027710D">
        <w:rPr>
          <w:rFonts w:cs="Arial"/>
          <w:sz w:val="24"/>
        </w:rPr>
        <w:t>f</w:t>
      </w:r>
      <w:r w:rsidRPr="006F7FB1">
        <w:rPr>
          <w:rFonts w:cs="Arial"/>
          <w:sz w:val="24"/>
        </w:rPr>
        <w:t>raud and misconduct prevention training for middle management and supervisors was conducted during 2014.</w:t>
      </w:r>
      <w:bookmarkStart w:id="158" w:name="OLE_LINK95"/>
      <w:bookmarkStart w:id="159" w:name="OLE_LINK96"/>
    </w:p>
    <w:p w:rsidR="006F7FB1" w:rsidRPr="006F7FB1" w:rsidRDefault="006F7FB1" w:rsidP="006F7FB1">
      <w:pPr>
        <w:rPr>
          <w:rFonts w:cs="Arial"/>
          <w:sz w:val="24"/>
        </w:rPr>
      </w:pPr>
      <w:r w:rsidRPr="006F7FB1">
        <w:rPr>
          <w:rFonts w:cs="Arial"/>
          <w:sz w:val="24"/>
        </w:rPr>
        <w:t>Business Continuity Plans are in place for all ECU campuses.  These plans are reviewed annually and following incidents that have affected business area operations. As part of the review and validation process</w:t>
      </w:r>
      <w:r w:rsidR="00566F94">
        <w:rPr>
          <w:rFonts w:cs="Arial"/>
          <w:sz w:val="24"/>
        </w:rPr>
        <w:t>,</w:t>
      </w:r>
      <w:r w:rsidRPr="006F7FB1">
        <w:rPr>
          <w:rFonts w:cs="Arial"/>
          <w:sz w:val="24"/>
        </w:rPr>
        <w:t xml:space="preserve"> respective plans are incorporated into the University’s annual incident management exercise with outcomes reported to the Quality Audit and Risk Committee. </w:t>
      </w:r>
    </w:p>
    <w:p w:rsidR="006F7FB1" w:rsidRPr="006F7FB1" w:rsidRDefault="006F7FB1" w:rsidP="006F7FB1">
      <w:pPr>
        <w:rPr>
          <w:rFonts w:cs="Arial"/>
          <w:sz w:val="24"/>
        </w:rPr>
      </w:pPr>
      <w:r w:rsidRPr="006F7FB1">
        <w:rPr>
          <w:rFonts w:cs="Arial"/>
          <w:sz w:val="24"/>
        </w:rPr>
        <w:t xml:space="preserve">More information on </w:t>
      </w:r>
      <w:hyperlink r:id="rId201" w:history="1">
        <w:r w:rsidRPr="006F7FB1">
          <w:rPr>
            <w:rStyle w:val="Hyperlink"/>
            <w:rFonts w:cs="Arial"/>
            <w:sz w:val="24"/>
          </w:rPr>
          <w:t>Risk Management</w:t>
        </w:r>
      </w:hyperlink>
      <w:r w:rsidRPr="006F7FB1">
        <w:rPr>
          <w:rFonts w:cs="Arial"/>
          <w:sz w:val="24"/>
        </w:rPr>
        <w:t xml:space="preserve"> can be found on the ECU website.</w:t>
      </w:r>
    </w:p>
    <w:bookmarkEnd w:id="158"/>
    <w:bookmarkEnd w:id="159"/>
    <w:p w:rsidR="00104C48" w:rsidRPr="006F7FB1" w:rsidRDefault="00104C48" w:rsidP="00EB6442">
      <w:pPr>
        <w:rPr>
          <w:rFonts w:asciiTheme="minorHAnsi" w:hAnsiTheme="minorHAnsi"/>
          <w:sz w:val="24"/>
        </w:rPr>
      </w:pPr>
    </w:p>
    <w:p w:rsidR="00193434" w:rsidRPr="00DD18A0" w:rsidRDefault="00193434" w:rsidP="00EB6442">
      <w:pPr>
        <w:rPr>
          <w:rFonts w:asciiTheme="minorHAnsi" w:hAnsiTheme="minorHAnsi"/>
          <w:szCs w:val="22"/>
        </w:rPr>
        <w:sectPr w:rsidR="00193434" w:rsidRPr="00DD18A0" w:rsidSect="00AB3DF3">
          <w:headerReference w:type="even" r:id="rId202"/>
          <w:headerReference w:type="default" r:id="rId203"/>
          <w:pgSz w:w="11907" w:h="16840" w:code="9"/>
          <w:pgMar w:top="1247" w:right="1021" w:bottom="1021" w:left="1247" w:header="680" w:footer="567" w:gutter="0"/>
          <w:cols w:space="510"/>
          <w:docGrid w:linePitch="299"/>
        </w:sectPr>
      </w:pPr>
    </w:p>
    <w:p w:rsidR="00193434" w:rsidRPr="0045660F" w:rsidRDefault="00C575A1" w:rsidP="0045660F">
      <w:pPr>
        <w:pStyle w:val="Heading3"/>
        <w:rPr>
          <w:rFonts w:asciiTheme="minorHAnsi" w:hAnsiTheme="minorHAnsi" w:cstheme="minorHAnsi"/>
          <w:color w:val="auto"/>
          <w:sz w:val="28"/>
          <w:szCs w:val="28"/>
        </w:rPr>
      </w:pPr>
      <w:bookmarkStart w:id="160" w:name="_Toc285983581"/>
      <w:bookmarkStart w:id="161" w:name="OLE_LINK26"/>
      <w:bookmarkStart w:id="162" w:name="OLE_LINK27"/>
      <w:r w:rsidRPr="0045660F">
        <w:rPr>
          <w:rFonts w:asciiTheme="minorHAnsi" w:hAnsiTheme="minorHAnsi" w:cstheme="minorHAnsi"/>
          <w:color w:val="auto"/>
          <w:sz w:val="28"/>
          <w:szCs w:val="28"/>
        </w:rPr>
        <w:t>Advertising</w:t>
      </w:r>
      <w:bookmarkEnd w:id="160"/>
    </w:p>
    <w:p w:rsidR="009B43A9" w:rsidRPr="009747F1" w:rsidRDefault="00095E0D" w:rsidP="00EB6442">
      <w:pPr>
        <w:rPr>
          <w:sz w:val="24"/>
        </w:rPr>
      </w:pPr>
      <w:bookmarkStart w:id="163" w:name="_Toc279757427"/>
      <w:bookmarkStart w:id="164" w:name="_Toc280685020"/>
      <w:r w:rsidRPr="009747F1">
        <w:rPr>
          <w:sz w:val="24"/>
        </w:rPr>
        <w:t xml:space="preserve">In accordance with the requirements of section 175ZE of the </w:t>
      </w:r>
      <w:r w:rsidRPr="009747F1">
        <w:rPr>
          <w:i/>
          <w:sz w:val="24"/>
        </w:rPr>
        <w:t>Electoral Act 1907</w:t>
      </w:r>
      <w:r w:rsidRPr="009747F1">
        <w:rPr>
          <w:sz w:val="24"/>
        </w:rPr>
        <w:t xml:space="preserve"> (WA) the University is required to report all expenditure incurred by, or on behalf of, the University on advertising, market research, polling, direct mail and media advertising during the financial year.</w:t>
      </w:r>
    </w:p>
    <w:p w:rsidR="009B43A9" w:rsidRDefault="00095E0D" w:rsidP="00EB6442">
      <w:pPr>
        <w:rPr>
          <w:sz w:val="24"/>
        </w:rPr>
      </w:pPr>
      <w:r w:rsidRPr="00DB3409">
        <w:rPr>
          <w:sz w:val="24"/>
        </w:rPr>
        <w:t>Advertising expenditure in 201</w:t>
      </w:r>
      <w:r w:rsidR="003C7FA9" w:rsidRPr="00DB3409">
        <w:rPr>
          <w:sz w:val="24"/>
        </w:rPr>
        <w:t>4</w:t>
      </w:r>
      <w:r w:rsidRPr="00DB3409">
        <w:rPr>
          <w:sz w:val="24"/>
        </w:rPr>
        <w:t xml:space="preserve"> totalled </w:t>
      </w:r>
      <w:r w:rsidR="00F80F1D" w:rsidRPr="00DB3409">
        <w:rPr>
          <w:sz w:val="24"/>
        </w:rPr>
        <w:t>$</w:t>
      </w:r>
      <w:r w:rsidR="00DB3409" w:rsidRPr="00DB3409">
        <w:rPr>
          <w:sz w:val="24"/>
        </w:rPr>
        <w:t>5,404,095</w:t>
      </w:r>
      <w:r w:rsidRPr="00DB3409">
        <w:rPr>
          <w:sz w:val="24"/>
        </w:rPr>
        <w:t xml:space="preserve">.  The amount in each expenditure class and the organisations paid, are listing in Table </w:t>
      </w:r>
      <w:r w:rsidR="00DB3409" w:rsidRPr="00DB3409">
        <w:rPr>
          <w:sz w:val="24"/>
        </w:rPr>
        <w:t xml:space="preserve">31 </w:t>
      </w:r>
      <w:r w:rsidRPr="00DB3409">
        <w:rPr>
          <w:sz w:val="24"/>
        </w:rPr>
        <w:t>below.</w:t>
      </w:r>
    </w:p>
    <w:p w:rsidR="00F35F4D" w:rsidRPr="00DB3409" w:rsidRDefault="00F35F4D" w:rsidP="00EB6442">
      <w:pPr>
        <w:rPr>
          <w:sz w:val="24"/>
        </w:rPr>
      </w:pPr>
    </w:p>
    <w:p w:rsidR="009B43A9" w:rsidRPr="00DB3409" w:rsidRDefault="00095E0D" w:rsidP="00EB6442">
      <w:pPr>
        <w:pStyle w:val="ARTableText"/>
        <w:rPr>
          <w:sz w:val="24"/>
          <w:szCs w:val="24"/>
          <w:lang w:val="en-AU"/>
        </w:rPr>
      </w:pPr>
      <w:bookmarkStart w:id="165" w:name="_Toc190595841"/>
      <w:bookmarkStart w:id="166" w:name="_Toc256077299"/>
      <w:bookmarkStart w:id="167" w:name="_Toc285201398"/>
      <w:bookmarkStart w:id="168" w:name="_Toc285983804"/>
      <w:r w:rsidRPr="00DB3409">
        <w:rPr>
          <w:sz w:val="24"/>
          <w:szCs w:val="24"/>
          <w:lang w:val="en-AU"/>
        </w:rPr>
        <w:t xml:space="preserve">Table </w:t>
      </w:r>
      <w:r w:rsidR="00C04B66" w:rsidRPr="00DB3409">
        <w:rPr>
          <w:sz w:val="24"/>
          <w:szCs w:val="24"/>
          <w:lang w:val="en-AU"/>
        </w:rPr>
        <w:t>31</w:t>
      </w:r>
      <w:r w:rsidRPr="00DB3409">
        <w:rPr>
          <w:sz w:val="24"/>
          <w:szCs w:val="24"/>
          <w:lang w:val="en-AU"/>
        </w:rPr>
        <w:t xml:space="preserve">: Advertising Expenditure, </w:t>
      </w:r>
      <w:bookmarkEnd w:id="165"/>
      <w:bookmarkEnd w:id="166"/>
      <w:bookmarkEnd w:id="167"/>
      <w:r w:rsidRPr="00DB3409">
        <w:rPr>
          <w:sz w:val="24"/>
          <w:szCs w:val="24"/>
          <w:lang w:val="en-AU"/>
        </w:rPr>
        <w:t>201</w:t>
      </w:r>
      <w:r w:rsidR="003C7FA9" w:rsidRPr="00DB3409">
        <w:rPr>
          <w:sz w:val="24"/>
          <w:szCs w:val="24"/>
          <w:lang w:val="en-AU"/>
        </w:rPr>
        <w:t>4</w:t>
      </w:r>
      <w:bookmarkEnd w:id="168"/>
    </w:p>
    <w:tbl>
      <w:tblPr>
        <w:tblW w:w="0" w:type="auto"/>
        <w:tblLayout w:type="fixed"/>
        <w:tblLook w:val="04A0" w:firstRow="1" w:lastRow="0" w:firstColumn="1" w:lastColumn="0" w:noHBand="0" w:noVBand="1"/>
      </w:tblPr>
      <w:tblGrid>
        <w:gridCol w:w="4678"/>
        <w:gridCol w:w="1276"/>
      </w:tblGrid>
      <w:tr w:rsidR="009B43A9" w:rsidRPr="00DB3409" w:rsidTr="00DB3409">
        <w:trPr>
          <w:trHeight w:val="315"/>
        </w:trPr>
        <w:tc>
          <w:tcPr>
            <w:tcW w:w="4678" w:type="dxa"/>
            <w:tcBorders>
              <w:top w:val="single" w:sz="4" w:space="0" w:color="auto"/>
            </w:tcBorders>
            <w:hideMark/>
          </w:tcPr>
          <w:p w:rsidR="009B43A9" w:rsidRPr="00DB3409" w:rsidRDefault="00095E0D" w:rsidP="00EB6442">
            <w:pPr>
              <w:spacing w:before="60" w:after="60"/>
              <w:rPr>
                <w:b/>
                <w:bCs/>
                <w:szCs w:val="22"/>
              </w:rPr>
            </w:pPr>
            <w:r w:rsidRPr="00DB3409">
              <w:rPr>
                <w:b/>
                <w:bCs/>
                <w:szCs w:val="22"/>
              </w:rPr>
              <w:t>Advertising agencies</w:t>
            </w:r>
          </w:p>
        </w:tc>
        <w:tc>
          <w:tcPr>
            <w:tcW w:w="1276" w:type="dxa"/>
            <w:tcBorders>
              <w:top w:val="single" w:sz="4" w:space="0" w:color="auto"/>
            </w:tcBorders>
            <w:shd w:val="clear" w:color="auto" w:fill="auto"/>
          </w:tcPr>
          <w:p w:rsidR="009B43A9" w:rsidRPr="00DB3409" w:rsidRDefault="00DB3409" w:rsidP="00EB6442">
            <w:pPr>
              <w:spacing w:before="60" w:after="60"/>
              <w:rPr>
                <w:b/>
                <w:bCs/>
                <w:szCs w:val="22"/>
              </w:rPr>
            </w:pPr>
            <w:r w:rsidRPr="00DB3409">
              <w:rPr>
                <w:b/>
                <w:bCs/>
                <w:szCs w:val="22"/>
              </w:rPr>
              <w:t>$2,869,913</w:t>
            </w:r>
          </w:p>
        </w:tc>
      </w:tr>
      <w:tr w:rsidR="009B43A9" w:rsidRPr="00DB3409" w:rsidTr="00DB3409">
        <w:trPr>
          <w:trHeight w:val="315"/>
        </w:trPr>
        <w:tc>
          <w:tcPr>
            <w:tcW w:w="4678" w:type="dxa"/>
          </w:tcPr>
          <w:p w:rsidR="009B43A9" w:rsidRPr="00DB3409" w:rsidRDefault="00DB3409" w:rsidP="00EB6442">
            <w:pPr>
              <w:spacing w:before="60" w:after="60"/>
              <w:ind w:left="284"/>
              <w:rPr>
                <w:szCs w:val="22"/>
              </w:rPr>
            </w:pPr>
            <w:r w:rsidRPr="00DB3409">
              <w:rPr>
                <w:szCs w:val="22"/>
              </w:rPr>
              <w:t>303 Lowe Group Pty Ltd</w:t>
            </w:r>
          </w:p>
        </w:tc>
        <w:tc>
          <w:tcPr>
            <w:tcW w:w="1276" w:type="dxa"/>
            <w:shd w:val="clear" w:color="auto" w:fill="auto"/>
          </w:tcPr>
          <w:p w:rsidR="009B43A9" w:rsidRPr="00DB3409" w:rsidRDefault="009B43A9" w:rsidP="00EB6442">
            <w:pPr>
              <w:spacing w:before="60" w:after="60"/>
              <w:rPr>
                <w:szCs w:val="22"/>
              </w:rPr>
            </w:pPr>
          </w:p>
        </w:tc>
      </w:tr>
      <w:tr w:rsidR="00EB4907" w:rsidRPr="00DB3409" w:rsidTr="00DB3409">
        <w:trPr>
          <w:trHeight w:val="315"/>
        </w:trPr>
        <w:tc>
          <w:tcPr>
            <w:tcW w:w="4678" w:type="dxa"/>
          </w:tcPr>
          <w:p w:rsidR="00EB4907" w:rsidRPr="00DB3409" w:rsidRDefault="00DB3409" w:rsidP="00EB6442">
            <w:pPr>
              <w:spacing w:before="60" w:after="60"/>
              <w:ind w:left="284"/>
              <w:rPr>
                <w:szCs w:val="22"/>
              </w:rPr>
            </w:pPr>
            <w:r w:rsidRPr="00DB3409">
              <w:rPr>
                <w:szCs w:val="22"/>
              </w:rPr>
              <w:t>Longtail Communications Company Pty Ltd</w:t>
            </w:r>
          </w:p>
        </w:tc>
        <w:tc>
          <w:tcPr>
            <w:tcW w:w="1276" w:type="dxa"/>
            <w:shd w:val="clear" w:color="auto" w:fill="auto"/>
          </w:tcPr>
          <w:p w:rsidR="00EB4907" w:rsidRPr="00DB3409" w:rsidRDefault="00EB4907" w:rsidP="00EB6442">
            <w:pPr>
              <w:spacing w:before="60" w:after="60"/>
              <w:rPr>
                <w:bCs/>
                <w:szCs w:val="22"/>
              </w:rPr>
            </w:pPr>
          </w:p>
        </w:tc>
      </w:tr>
      <w:tr w:rsidR="009B43A9" w:rsidRPr="00DB3409" w:rsidTr="00DB3409">
        <w:trPr>
          <w:trHeight w:val="315"/>
        </w:trPr>
        <w:tc>
          <w:tcPr>
            <w:tcW w:w="4678" w:type="dxa"/>
            <w:hideMark/>
          </w:tcPr>
          <w:p w:rsidR="009B43A9" w:rsidRPr="00DB3409" w:rsidRDefault="00095E0D" w:rsidP="00EB6442">
            <w:pPr>
              <w:spacing w:before="60" w:after="60"/>
              <w:rPr>
                <w:b/>
                <w:bCs/>
                <w:szCs w:val="22"/>
              </w:rPr>
            </w:pPr>
            <w:r w:rsidRPr="00DB3409">
              <w:rPr>
                <w:b/>
                <w:bCs/>
                <w:szCs w:val="22"/>
              </w:rPr>
              <w:t>Market research organisations</w:t>
            </w:r>
          </w:p>
        </w:tc>
        <w:tc>
          <w:tcPr>
            <w:tcW w:w="1276" w:type="dxa"/>
            <w:shd w:val="clear" w:color="auto" w:fill="auto"/>
          </w:tcPr>
          <w:p w:rsidR="009B43A9" w:rsidRPr="00DB3409" w:rsidRDefault="00DB3409" w:rsidP="00EB6442">
            <w:pPr>
              <w:spacing w:before="60" w:after="60"/>
              <w:rPr>
                <w:b/>
                <w:bCs/>
                <w:szCs w:val="22"/>
              </w:rPr>
            </w:pPr>
            <w:r w:rsidRPr="00DB3409">
              <w:rPr>
                <w:b/>
                <w:bCs/>
                <w:szCs w:val="22"/>
              </w:rPr>
              <w:t>$119,395</w:t>
            </w:r>
          </w:p>
        </w:tc>
      </w:tr>
      <w:tr w:rsidR="009B43A9" w:rsidRPr="00DB3409" w:rsidTr="00DB3409">
        <w:trPr>
          <w:trHeight w:val="315"/>
        </w:trPr>
        <w:tc>
          <w:tcPr>
            <w:tcW w:w="4678" w:type="dxa"/>
            <w:hideMark/>
          </w:tcPr>
          <w:p w:rsidR="009B43A9" w:rsidRPr="00DB3409" w:rsidRDefault="00095E0D" w:rsidP="00EB6442">
            <w:pPr>
              <w:spacing w:before="60" w:after="60"/>
              <w:rPr>
                <w:b/>
                <w:bCs/>
                <w:szCs w:val="22"/>
              </w:rPr>
            </w:pPr>
            <w:r w:rsidRPr="00DB3409">
              <w:rPr>
                <w:b/>
                <w:bCs/>
                <w:szCs w:val="22"/>
              </w:rPr>
              <w:t>Polling organisations</w:t>
            </w:r>
          </w:p>
        </w:tc>
        <w:tc>
          <w:tcPr>
            <w:tcW w:w="1276" w:type="dxa"/>
            <w:shd w:val="clear" w:color="auto" w:fill="auto"/>
          </w:tcPr>
          <w:p w:rsidR="009B43A9" w:rsidRPr="00DB3409" w:rsidRDefault="009B43A9" w:rsidP="00EB6442">
            <w:pPr>
              <w:spacing w:before="60" w:after="60"/>
              <w:rPr>
                <w:b/>
                <w:bCs/>
                <w:szCs w:val="22"/>
              </w:rPr>
            </w:pPr>
            <w:r w:rsidRPr="00DB3409">
              <w:rPr>
                <w:b/>
                <w:bCs/>
                <w:szCs w:val="22"/>
              </w:rPr>
              <w:t>0</w:t>
            </w:r>
          </w:p>
        </w:tc>
      </w:tr>
      <w:tr w:rsidR="009B43A9" w:rsidRPr="00DB3409" w:rsidTr="00DB3409">
        <w:trPr>
          <w:trHeight w:val="315"/>
        </w:trPr>
        <w:tc>
          <w:tcPr>
            <w:tcW w:w="4678" w:type="dxa"/>
            <w:hideMark/>
          </w:tcPr>
          <w:p w:rsidR="009B43A9" w:rsidRPr="00DB3409" w:rsidRDefault="00095E0D" w:rsidP="00EB6442">
            <w:pPr>
              <w:spacing w:before="60" w:after="60"/>
              <w:rPr>
                <w:b/>
                <w:bCs/>
                <w:szCs w:val="22"/>
              </w:rPr>
            </w:pPr>
            <w:r w:rsidRPr="00DB3409">
              <w:rPr>
                <w:b/>
                <w:bCs/>
                <w:szCs w:val="22"/>
              </w:rPr>
              <w:t>Direct mail organisations</w:t>
            </w:r>
          </w:p>
        </w:tc>
        <w:tc>
          <w:tcPr>
            <w:tcW w:w="1276" w:type="dxa"/>
            <w:shd w:val="clear" w:color="auto" w:fill="auto"/>
          </w:tcPr>
          <w:p w:rsidR="009B43A9" w:rsidRPr="00DB3409" w:rsidRDefault="009B43A9" w:rsidP="00EB6442">
            <w:pPr>
              <w:spacing w:before="60" w:after="60"/>
              <w:rPr>
                <w:b/>
                <w:bCs/>
                <w:szCs w:val="22"/>
              </w:rPr>
            </w:pPr>
            <w:r w:rsidRPr="00DB3409">
              <w:rPr>
                <w:b/>
                <w:bCs/>
                <w:szCs w:val="22"/>
              </w:rPr>
              <w:t>0</w:t>
            </w:r>
          </w:p>
        </w:tc>
      </w:tr>
      <w:tr w:rsidR="009B43A9" w:rsidRPr="00DB3409" w:rsidTr="00DB3409">
        <w:trPr>
          <w:trHeight w:val="315"/>
        </w:trPr>
        <w:tc>
          <w:tcPr>
            <w:tcW w:w="4678" w:type="dxa"/>
            <w:hideMark/>
          </w:tcPr>
          <w:p w:rsidR="009B43A9" w:rsidRPr="00DB3409" w:rsidRDefault="00095E0D" w:rsidP="00EB6442">
            <w:pPr>
              <w:spacing w:before="60" w:after="60"/>
              <w:rPr>
                <w:b/>
                <w:bCs/>
                <w:szCs w:val="22"/>
              </w:rPr>
            </w:pPr>
            <w:r w:rsidRPr="00DB3409">
              <w:rPr>
                <w:b/>
                <w:bCs/>
                <w:szCs w:val="22"/>
              </w:rPr>
              <w:t>Media advertising organisations</w:t>
            </w:r>
          </w:p>
        </w:tc>
        <w:tc>
          <w:tcPr>
            <w:tcW w:w="1276" w:type="dxa"/>
            <w:shd w:val="clear" w:color="auto" w:fill="auto"/>
          </w:tcPr>
          <w:p w:rsidR="009B43A9" w:rsidRPr="00DB3409" w:rsidRDefault="00DB3409" w:rsidP="00EB6442">
            <w:pPr>
              <w:spacing w:before="60" w:after="60"/>
              <w:rPr>
                <w:b/>
                <w:bCs/>
                <w:szCs w:val="22"/>
              </w:rPr>
            </w:pPr>
            <w:r w:rsidRPr="00DB3409">
              <w:rPr>
                <w:b/>
                <w:bCs/>
                <w:szCs w:val="22"/>
              </w:rPr>
              <w:t>$2,414,787</w:t>
            </w:r>
          </w:p>
        </w:tc>
      </w:tr>
      <w:tr w:rsidR="009B43A9" w:rsidRPr="00DB3409" w:rsidTr="00DB3409">
        <w:trPr>
          <w:trHeight w:val="315"/>
        </w:trPr>
        <w:tc>
          <w:tcPr>
            <w:tcW w:w="4678" w:type="dxa"/>
          </w:tcPr>
          <w:p w:rsidR="009B43A9" w:rsidRPr="00DB3409" w:rsidRDefault="00DB3409" w:rsidP="00EB6442">
            <w:pPr>
              <w:spacing w:before="60" w:after="60"/>
              <w:ind w:left="284"/>
              <w:rPr>
                <w:szCs w:val="22"/>
              </w:rPr>
            </w:pPr>
            <w:r w:rsidRPr="00DB3409">
              <w:rPr>
                <w:szCs w:val="22"/>
              </w:rPr>
              <w:t>Carat Australia Media Services Pty Ltd</w:t>
            </w:r>
          </w:p>
        </w:tc>
        <w:tc>
          <w:tcPr>
            <w:tcW w:w="1276" w:type="dxa"/>
            <w:shd w:val="clear" w:color="auto" w:fill="auto"/>
          </w:tcPr>
          <w:p w:rsidR="009B43A9" w:rsidRPr="00DB3409" w:rsidRDefault="009B43A9" w:rsidP="00EB6442">
            <w:pPr>
              <w:spacing w:before="60" w:after="60"/>
              <w:rPr>
                <w:szCs w:val="22"/>
              </w:rPr>
            </w:pPr>
          </w:p>
        </w:tc>
      </w:tr>
      <w:tr w:rsidR="009B43A9" w:rsidRPr="00DB3409" w:rsidTr="00DB3409">
        <w:trPr>
          <w:trHeight w:val="315"/>
        </w:trPr>
        <w:tc>
          <w:tcPr>
            <w:tcW w:w="4678" w:type="dxa"/>
          </w:tcPr>
          <w:p w:rsidR="009B43A9" w:rsidRPr="00DB3409" w:rsidRDefault="00DB3409" w:rsidP="00A37B2B">
            <w:pPr>
              <w:spacing w:before="60" w:after="60" w:line="252" w:lineRule="auto"/>
              <w:ind w:left="284"/>
              <w:rPr>
                <w:szCs w:val="22"/>
              </w:rPr>
            </w:pPr>
            <w:r w:rsidRPr="00DB3409">
              <w:rPr>
                <w:szCs w:val="22"/>
              </w:rPr>
              <w:t>Google</w:t>
            </w:r>
          </w:p>
        </w:tc>
        <w:tc>
          <w:tcPr>
            <w:tcW w:w="1276" w:type="dxa"/>
            <w:shd w:val="clear" w:color="auto" w:fill="auto"/>
          </w:tcPr>
          <w:p w:rsidR="009B43A9" w:rsidRPr="00DB3409" w:rsidRDefault="009B43A9" w:rsidP="00EB6442">
            <w:pPr>
              <w:spacing w:before="60" w:after="60"/>
              <w:rPr>
                <w:szCs w:val="22"/>
              </w:rPr>
            </w:pPr>
          </w:p>
        </w:tc>
      </w:tr>
      <w:tr w:rsidR="009B43A9" w:rsidRPr="00DB3409" w:rsidTr="00DB3409">
        <w:trPr>
          <w:trHeight w:val="315"/>
        </w:trPr>
        <w:tc>
          <w:tcPr>
            <w:tcW w:w="4678" w:type="dxa"/>
          </w:tcPr>
          <w:p w:rsidR="009B43A9" w:rsidRPr="00DB3409" w:rsidRDefault="00DB3409" w:rsidP="00EB6442">
            <w:pPr>
              <w:spacing w:before="60" w:after="60"/>
              <w:ind w:left="284"/>
              <w:rPr>
                <w:szCs w:val="22"/>
              </w:rPr>
            </w:pPr>
            <w:r w:rsidRPr="00DB3409">
              <w:rPr>
                <w:szCs w:val="22"/>
              </w:rPr>
              <w:t>Other Organisations</w:t>
            </w:r>
          </w:p>
        </w:tc>
        <w:tc>
          <w:tcPr>
            <w:tcW w:w="1276" w:type="dxa"/>
            <w:shd w:val="clear" w:color="auto" w:fill="auto"/>
          </w:tcPr>
          <w:p w:rsidR="009B43A9" w:rsidRPr="00DB3409" w:rsidRDefault="009B43A9" w:rsidP="00EB6442">
            <w:pPr>
              <w:spacing w:before="60" w:after="60"/>
              <w:rPr>
                <w:szCs w:val="22"/>
              </w:rPr>
            </w:pPr>
          </w:p>
        </w:tc>
      </w:tr>
      <w:tr w:rsidR="009B43A9" w:rsidRPr="009747F1" w:rsidTr="00DB3409">
        <w:trPr>
          <w:trHeight w:val="315"/>
        </w:trPr>
        <w:tc>
          <w:tcPr>
            <w:tcW w:w="4678" w:type="dxa"/>
            <w:tcBorders>
              <w:bottom w:val="single" w:sz="4" w:space="0" w:color="auto"/>
            </w:tcBorders>
            <w:hideMark/>
          </w:tcPr>
          <w:p w:rsidR="009B43A9" w:rsidRPr="00DB3409" w:rsidRDefault="00095E0D" w:rsidP="00EB6442">
            <w:pPr>
              <w:spacing w:before="60" w:after="60"/>
              <w:rPr>
                <w:b/>
                <w:bCs/>
                <w:szCs w:val="22"/>
              </w:rPr>
            </w:pPr>
            <w:r w:rsidRPr="00DB3409">
              <w:rPr>
                <w:b/>
                <w:bCs/>
                <w:szCs w:val="22"/>
              </w:rPr>
              <w:t>Total Expenditure</w:t>
            </w:r>
          </w:p>
        </w:tc>
        <w:tc>
          <w:tcPr>
            <w:tcW w:w="1276" w:type="dxa"/>
            <w:tcBorders>
              <w:bottom w:val="single" w:sz="4" w:space="0" w:color="auto"/>
            </w:tcBorders>
            <w:shd w:val="clear" w:color="auto" w:fill="auto"/>
          </w:tcPr>
          <w:p w:rsidR="009B43A9" w:rsidRPr="00DB3409" w:rsidRDefault="00DB3409" w:rsidP="00EB6442">
            <w:pPr>
              <w:spacing w:before="60" w:after="60"/>
              <w:rPr>
                <w:b/>
                <w:bCs/>
                <w:szCs w:val="22"/>
              </w:rPr>
            </w:pPr>
            <w:r w:rsidRPr="00DB3409">
              <w:rPr>
                <w:b/>
                <w:bCs/>
                <w:szCs w:val="22"/>
              </w:rPr>
              <w:t>$5,404,095</w:t>
            </w:r>
          </w:p>
        </w:tc>
      </w:tr>
    </w:tbl>
    <w:p w:rsidR="00DB7483" w:rsidRPr="00DD18A0" w:rsidRDefault="00DB7483" w:rsidP="00EB6442">
      <w:pPr>
        <w:rPr>
          <w:rFonts w:asciiTheme="minorHAnsi" w:hAnsiTheme="minorHAnsi"/>
          <w:szCs w:val="22"/>
        </w:rPr>
      </w:pPr>
    </w:p>
    <w:p w:rsidR="00DB7483" w:rsidRPr="00DD18A0" w:rsidRDefault="00DB7483" w:rsidP="00EB6442">
      <w:pPr>
        <w:spacing w:after="0"/>
        <w:rPr>
          <w:rFonts w:asciiTheme="minorHAnsi" w:hAnsiTheme="minorHAnsi"/>
          <w:szCs w:val="22"/>
        </w:rPr>
      </w:pPr>
      <w:r w:rsidRPr="00DD18A0">
        <w:rPr>
          <w:rFonts w:asciiTheme="minorHAnsi" w:hAnsiTheme="minorHAnsi"/>
          <w:szCs w:val="22"/>
        </w:rPr>
        <w:br w:type="page"/>
      </w:r>
    </w:p>
    <w:p w:rsidR="00193434" w:rsidRPr="0045660F" w:rsidRDefault="00193434" w:rsidP="0045660F">
      <w:pPr>
        <w:pStyle w:val="Heading3"/>
        <w:rPr>
          <w:rFonts w:asciiTheme="minorHAnsi" w:hAnsiTheme="minorHAnsi" w:cstheme="minorHAnsi"/>
          <w:color w:val="auto"/>
          <w:sz w:val="28"/>
          <w:szCs w:val="28"/>
        </w:rPr>
      </w:pPr>
      <w:bookmarkStart w:id="169" w:name="_Toc285983582"/>
      <w:bookmarkEnd w:id="161"/>
      <w:bookmarkEnd w:id="162"/>
      <w:r w:rsidRPr="0045660F">
        <w:rPr>
          <w:rFonts w:asciiTheme="minorHAnsi" w:hAnsiTheme="minorHAnsi" w:cstheme="minorHAnsi"/>
          <w:color w:val="auto"/>
          <w:sz w:val="28"/>
          <w:szCs w:val="28"/>
        </w:rPr>
        <w:t>Recordkeeping</w:t>
      </w:r>
      <w:bookmarkEnd w:id="163"/>
      <w:bookmarkEnd w:id="164"/>
      <w:bookmarkEnd w:id="169"/>
    </w:p>
    <w:p w:rsidR="00844C4E" w:rsidRPr="00844C4E" w:rsidRDefault="00844C4E" w:rsidP="00844C4E">
      <w:pPr>
        <w:rPr>
          <w:rFonts w:cs="Arial"/>
          <w:sz w:val="24"/>
        </w:rPr>
      </w:pPr>
      <w:r w:rsidRPr="00844C4E">
        <w:rPr>
          <w:rFonts w:cs="Arial"/>
          <w:sz w:val="24"/>
        </w:rPr>
        <w:t xml:space="preserve">The University continued to embed record keeping practices across the University with the ongoing rollout of the Electronic Document and Records Management System (EDRMS). </w:t>
      </w:r>
    </w:p>
    <w:p w:rsidR="00844C4E" w:rsidRPr="00844C4E" w:rsidRDefault="00844C4E" w:rsidP="00844C4E">
      <w:pPr>
        <w:rPr>
          <w:rFonts w:cs="Arial"/>
          <w:sz w:val="24"/>
        </w:rPr>
      </w:pPr>
      <w:r w:rsidRPr="00844C4E">
        <w:rPr>
          <w:rFonts w:cs="Arial"/>
          <w:sz w:val="24"/>
        </w:rPr>
        <w:t xml:space="preserve">The EDRMS is the University’s approved record keeping system, allowing emails and documents from any application to be saved electronically. The focus for the EDRMS project in 2014 was in the academic areas of the University, with the rollout completed for </w:t>
      </w:r>
      <w:r w:rsidR="00566F94">
        <w:rPr>
          <w:rFonts w:cs="Arial"/>
          <w:sz w:val="24"/>
        </w:rPr>
        <w:t>f</w:t>
      </w:r>
      <w:r w:rsidRPr="00844C4E">
        <w:rPr>
          <w:rFonts w:cs="Arial"/>
          <w:sz w:val="24"/>
        </w:rPr>
        <w:t xml:space="preserve">aculty </w:t>
      </w:r>
      <w:r w:rsidR="00566F94">
        <w:rPr>
          <w:rFonts w:cs="Arial"/>
          <w:sz w:val="24"/>
        </w:rPr>
        <w:t>o</w:t>
      </w:r>
      <w:r w:rsidR="00B84B70">
        <w:rPr>
          <w:rFonts w:cs="Arial"/>
          <w:sz w:val="24"/>
        </w:rPr>
        <w:t>ffices and the majority of the s</w:t>
      </w:r>
      <w:r w:rsidRPr="00844C4E">
        <w:rPr>
          <w:rFonts w:cs="Arial"/>
          <w:sz w:val="24"/>
        </w:rPr>
        <w:t>chools across the University.  Extension work was undertaken to support the management of course materials and course accreditation records.</w:t>
      </w:r>
    </w:p>
    <w:p w:rsidR="00844C4E" w:rsidRPr="00844C4E" w:rsidRDefault="00844C4E" w:rsidP="00844C4E">
      <w:pPr>
        <w:rPr>
          <w:rFonts w:cs="Arial"/>
          <w:b/>
          <w:bCs/>
          <w:sz w:val="24"/>
        </w:rPr>
      </w:pPr>
      <w:r w:rsidRPr="00844C4E">
        <w:rPr>
          <w:rFonts w:cs="Arial"/>
          <w:b/>
          <w:bCs/>
          <w:sz w:val="24"/>
        </w:rPr>
        <w:t>State Records Commission Standard 2 Record Keeping Plans: Principle 6 – Compliance</w:t>
      </w:r>
    </w:p>
    <w:p w:rsidR="00844C4E" w:rsidRPr="00844C4E" w:rsidRDefault="00B84B70" w:rsidP="00844C4E">
      <w:pPr>
        <w:rPr>
          <w:rFonts w:cs="Arial"/>
          <w:sz w:val="24"/>
        </w:rPr>
      </w:pPr>
      <w:r>
        <w:rPr>
          <w:rFonts w:cs="Arial"/>
          <w:sz w:val="24"/>
        </w:rPr>
        <w:t>ECU is subject to</w:t>
      </w:r>
      <w:r w:rsidR="00844C4E" w:rsidRPr="00844C4E">
        <w:rPr>
          <w:rFonts w:cs="Arial"/>
          <w:sz w:val="24"/>
        </w:rPr>
        <w:t xml:space="preserve"> requirements </w:t>
      </w:r>
      <w:r>
        <w:rPr>
          <w:rFonts w:cs="Arial"/>
          <w:sz w:val="24"/>
        </w:rPr>
        <w:t>in</w:t>
      </w:r>
      <w:r w:rsidR="00844C4E" w:rsidRPr="00844C4E">
        <w:rPr>
          <w:rFonts w:cs="Arial"/>
          <w:sz w:val="24"/>
        </w:rPr>
        <w:t xml:space="preserve"> the </w:t>
      </w:r>
      <w:r w:rsidR="00844C4E" w:rsidRPr="00844C4E">
        <w:rPr>
          <w:rFonts w:cs="Arial"/>
          <w:i/>
          <w:iCs/>
          <w:sz w:val="24"/>
        </w:rPr>
        <w:t xml:space="preserve">State Records Act 2000 </w:t>
      </w:r>
      <w:r w:rsidR="00844C4E" w:rsidRPr="00844C4E">
        <w:rPr>
          <w:rFonts w:cs="Arial"/>
          <w:sz w:val="24"/>
        </w:rPr>
        <w:t>(WA) and is committed to compliance in its record keeping. ECU’s activities under each of the requirements include:</w:t>
      </w:r>
    </w:p>
    <w:tbl>
      <w:tblPr>
        <w:tblW w:w="0" w:type="auto"/>
        <w:tblInd w:w="108" w:type="dxa"/>
        <w:tblCellMar>
          <w:left w:w="0" w:type="dxa"/>
          <w:right w:w="0" w:type="dxa"/>
        </w:tblCellMar>
        <w:tblLook w:val="04A0" w:firstRow="1" w:lastRow="0" w:firstColumn="1" w:lastColumn="0" w:noHBand="0" w:noVBand="1"/>
      </w:tblPr>
      <w:tblGrid>
        <w:gridCol w:w="9639"/>
      </w:tblGrid>
      <w:tr w:rsidR="00844C4E" w:rsidRPr="00844C4E" w:rsidTr="00036A32">
        <w:tc>
          <w:tcPr>
            <w:tcW w:w="963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44C4E" w:rsidRPr="00844C4E" w:rsidRDefault="00844C4E" w:rsidP="00036A32">
            <w:pPr>
              <w:spacing w:before="60" w:after="60"/>
              <w:rPr>
                <w:rFonts w:eastAsiaTheme="minorHAnsi" w:cs="Calibri"/>
                <w:b/>
                <w:bCs/>
                <w:i/>
                <w:iCs/>
                <w:szCs w:val="22"/>
              </w:rPr>
            </w:pPr>
            <w:r w:rsidRPr="00844C4E">
              <w:rPr>
                <w:b/>
                <w:bCs/>
                <w:i/>
                <w:iCs/>
                <w:szCs w:val="22"/>
              </w:rPr>
              <w:t>The efficiency and effectiveness of the organisation’s record keeping system is evaluated not less than once every 5 years.</w:t>
            </w:r>
          </w:p>
        </w:tc>
      </w:tr>
      <w:tr w:rsidR="00844C4E" w:rsidRPr="00844C4E" w:rsidTr="00036A32">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C4E" w:rsidRPr="00844C4E" w:rsidRDefault="00844C4E" w:rsidP="00036A32">
            <w:pPr>
              <w:rPr>
                <w:rFonts w:eastAsiaTheme="minorHAnsi" w:cs="Calibri"/>
                <w:szCs w:val="22"/>
              </w:rPr>
            </w:pPr>
            <w:r w:rsidRPr="00844C4E">
              <w:rPr>
                <w:szCs w:val="22"/>
              </w:rPr>
              <w:t xml:space="preserve">ECU’s Record Keeping Plan was approved for a further </w:t>
            </w:r>
            <w:r w:rsidR="00713970" w:rsidRPr="00844C4E">
              <w:rPr>
                <w:szCs w:val="22"/>
              </w:rPr>
              <w:t>five</w:t>
            </w:r>
            <w:r w:rsidR="00713970">
              <w:rPr>
                <w:szCs w:val="22"/>
              </w:rPr>
              <w:t>-</w:t>
            </w:r>
            <w:r w:rsidRPr="00844C4E">
              <w:rPr>
                <w:szCs w:val="22"/>
              </w:rPr>
              <w:t>year period</w:t>
            </w:r>
            <w:r w:rsidR="00B84B70">
              <w:rPr>
                <w:szCs w:val="22"/>
              </w:rPr>
              <w:t xml:space="preserve"> in 2011, and is </w:t>
            </w:r>
            <w:r w:rsidRPr="00844C4E">
              <w:rPr>
                <w:szCs w:val="22"/>
              </w:rPr>
              <w:t xml:space="preserve">due for review again in 2016. </w:t>
            </w:r>
          </w:p>
          <w:p w:rsidR="00844C4E" w:rsidRPr="00844C4E" w:rsidRDefault="00844C4E" w:rsidP="00036A32">
            <w:pPr>
              <w:rPr>
                <w:szCs w:val="22"/>
              </w:rPr>
            </w:pPr>
            <w:r w:rsidRPr="00844C4E">
              <w:rPr>
                <w:szCs w:val="22"/>
              </w:rPr>
              <w:t xml:space="preserve">The West Australian University Sector Disposal Authority for records was approved by the State Record Commission and was updated in 2013.  It will be fully reviewed in 2016. </w:t>
            </w:r>
          </w:p>
          <w:p w:rsidR="00844C4E" w:rsidRPr="00844C4E" w:rsidRDefault="00844C4E" w:rsidP="00036A32">
            <w:pPr>
              <w:rPr>
                <w:rFonts w:eastAsiaTheme="minorHAnsi" w:cs="Calibri"/>
                <w:szCs w:val="22"/>
              </w:rPr>
            </w:pPr>
            <w:bookmarkStart w:id="170" w:name="OLE_LINK22"/>
            <w:bookmarkStart w:id="171" w:name="OLE_LINK23"/>
            <w:bookmarkEnd w:id="170"/>
            <w:bookmarkEnd w:id="171"/>
            <w:r w:rsidRPr="00844C4E">
              <w:rPr>
                <w:szCs w:val="22"/>
              </w:rPr>
              <w:t xml:space="preserve">Promotion of the ECU Vital Record program to ECU staff commenced in April 2012 and there has been an increase of </w:t>
            </w:r>
            <w:r w:rsidRPr="00844C4E">
              <w:rPr>
                <w:bCs/>
                <w:szCs w:val="22"/>
              </w:rPr>
              <w:t xml:space="preserve">29 per cent </w:t>
            </w:r>
            <w:r w:rsidRPr="00844C4E">
              <w:rPr>
                <w:szCs w:val="22"/>
              </w:rPr>
              <w:t>of</w:t>
            </w:r>
            <w:r w:rsidRPr="00844C4E">
              <w:rPr>
                <w:bCs/>
                <w:szCs w:val="22"/>
              </w:rPr>
              <w:t xml:space="preserve"> vital records</w:t>
            </w:r>
            <w:r w:rsidRPr="00844C4E">
              <w:rPr>
                <w:szCs w:val="22"/>
              </w:rPr>
              <w:t xml:space="preserve"> registered in the recordkeeping system in 2014.</w:t>
            </w:r>
          </w:p>
        </w:tc>
      </w:tr>
      <w:tr w:rsidR="00844C4E" w:rsidRPr="00844C4E" w:rsidTr="00036A32">
        <w:tc>
          <w:tcPr>
            <w:tcW w:w="963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44C4E" w:rsidRPr="00844C4E" w:rsidRDefault="00844C4E" w:rsidP="00036A32">
            <w:pPr>
              <w:spacing w:before="60" w:after="60"/>
              <w:rPr>
                <w:rFonts w:eastAsiaTheme="minorHAnsi" w:cs="Calibri"/>
                <w:b/>
                <w:bCs/>
                <w:i/>
                <w:iCs/>
                <w:szCs w:val="22"/>
                <w:lang w:eastAsia="en-GB"/>
              </w:rPr>
            </w:pPr>
            <w:r w:rsidRPr="00844C4E">
              <w:rPr>
                <w:b/>
                <w:bCs/>
                <w:i/>
                <w:iCs/>
                <w:szCs w:val="22"/>
              </w:rPr>
              <w:t>The organisation conducts a record keeping training program.</w:t>
            </w:r>
          </w:p>
        </w:tc>
      </w:tr>
      <w:tr w:rsidR="00844C4E" w:rsidRPr="00844C4E" w:rsidTr="00036A32">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C4E" w:rsidRPr="00844C4E" w:rsidRDefault="00844C4E" w:rsidP="00036A32">
            <w:pPr>
              <w:rPr>
                <w:rFonts w:eastAsiaTheme="minorHAnsi" w:cs="Calibri"/>
                <w:b/>
                <w:bCs/>
                <w:caps/>
                <w:spacing w:val="4"/>
                <w:szCs w:val="22"/>
              </w:rPr>
            </w:pPr>
            <w:r w:rsidRPr="00844C4E">
              <w:rPr>
                <w:szCs w:val="22"/>
              </w:rPr>
              <w:t>ECU conducts regular record keeping training programs that are integrated into the University’s overall professional development and training framework. These include:</w:t>
            </w:r>
          </w:p>
          <w:p w:rsidR="00844C4E" w:rsidRPr="00844C4E" w:rsidRDefault="00844C4E" w:rsidP="005E5D25">
            <w:pPr>
              <w:pStyle w:val="ListParagraph"/>
              <w:numPr>
                <w:ilvl w:val="0"/>
                <w:numId w:val="19"/>
              </w:numPr>
              <w:ind w:left="357" w:hanging="357"/>
              <w:rPr>
                <w:rFonts w:ascii="Calibri" w:hAnsi="Calibri" w:cs="Calibri"/>
                <w:b/>
                <w:bCs/>
                <w:caps/>
                <w:spacing w:val="4"/>
                <w:szCs w:val="22"/>
              </w:rPr>
            </w:pPr>
            <w:r w:rsidRPr="00844C4E">
              <w:rPr>
                <w:rFonts w:ascii="Calibri" w:hAnsi="Calibri" w:cs="Calibri"/>
                <w:szCs w:val="22"/>
              </w:rPr>
              <w:t xml:space="preserve">A basic record keeping induction training session, available to all new staff. </w:t>
            </w:r>
          </w:p>
          <w:p w:rsidR="00844C4E" w:rsidRPr="00844C4E" w:rsidRDefault="00844C4E" w:rsidP="005E5D25">
            <w:pPr>
              <w:pStyle w:val="ListParagraph"/>
              <w:numPr>
                <w:ilvl w:val="0"/>
                <w:numId w:val="19"/>
              </w:numPr>
              <w:ind w:left="357" w:hanging="357"/>
              <w:rPr>
                <w:rFonts w:ascii="Calibri" w:hAnsi="Calibri" w:cs="Calibri"/>
                <w:b/>
                <w:bCs/>
                <w:caps/>
                <w:spacing w:val="4"/>
                <w:szCs w:val="22"/>
              </w:rPr>
            </w:pPr>
            <w:r w:rsidRPr="00844C4E">
              <w:rPr>
                <w:rFonts w:ascii="Calibri" w:hAnsi="Calibri" w:cs="Calibri"/>
                <w:szCs w:val="22"/>
              </w:rPr>
              <w:t>The Records Awareness Training System, which was implemented in 2008 to raise record management awareness for staff, continues to be offered to staff. Since implementation, 2,116 staff have completed, or are working through the course.</w:t>
            </w:r>
          </w:p>
          <w:p w:rsidR="00844C4E" w:rsidRPr="00844C4E" w:rsidRDefault="00844C4E" w:rsidP="005E5D25">
            <w:pPr>
              <w:pStyle w:val="ListParagraph"/>
              <w:numPr>
                <w:ilvl w:val="0"/>
                <w:numId w:val="19"/>
              </w:numPr>
              <w:ind w:left="357" w:hanging="357"/>
              <w:rPr>
                <w:rFonts w:ascii="Calibri" w:hAnsi="Calibri" w:cs="Calibri"/>
                <w:b/>
                <w:bCs/>
                <w:caps/>
                <w:spacing w:val="4"/>
                <w:szCs w:val="22"/>
              </w:rPr>
            </w:pPr>
            <w:r w:rsidRPr="00844C4E">
              <w:rPr>
                <w:rFonts w:ascii="Calibri" w:hAnsi="Calibri" w:cs="Calibri"/>
                <w:szCs w:val="22"/>
              </w:rPr>
              <w:t>Monthly training courses on the University’s record keeping software (TRIM) are provided at Basic, Intermediate and Advanced levels.  In 2014, 361 staff undertook some form of records training.</w:t>
            </w:r>
          </w:p>
          <w:p w:rsidR="00844C4E" w:rsidRPr="00844C4E" w:rsidRDefault="00844C4E" w:rsidP="005E5D25">
            <w:pPr>
              <w:pStyle w:val="ListParagraph"/>
              <w:numPr>
                <w:ilvl w:val="0"/>
                <w:numId w:val="19"/>
              </w:numPr>
              <w:ind w:left="357" w:hanging="357"/>
              <w:rPr>
                <w:rFonts w:ascii="Calibri" w:hAnsi="Calibri" w:cs="Calibri"/>
                <w:szCs w:val="22"/>
              </w:rPr>
            </w:pPr>
            <w:r w:rsidRPr="00844C4E">
              <w:rPr>
                <w:rFonts w:ascii="Calibri" w:hAnsi="Calibri" w:cs="Calibri"/>
                <w:szCs w:val="22"/>
              </w:rPr>
              <w:t>Customised group sessions on TRIM continued to be developed and delivered, on request.</w:t>
            </w:r>
          </w:p>
          <w:p w:rsidR="00844C4E" w:rsidRPr="00844C4E" w:rsidRDefault="00844C4E" w:rsidP="005E5D25">
            <w:pPr>
              <w:pStyle w:val="ListParagraph"/>
              <w:numPr>
                <w:ilvl w:val="0"/>
                <w:numId w:val="19"/>
              </w:numPr>
              <w:ind w:left="357" w:hanging="357"/>
              <w:rPr>
                <w:szCs w:val="22"/>
              </w:rPr>
            </w:pPr>
            <w:r w:rsidRPr="00844C4E">
              <w:rPr>
                <w:rFonts w:ascii="Calibri" w:hAnsi="Calibri" w:cs="Calibri"/>
                <w:szCs w:val="22"/>
              </w:rPr>
              <w:t>One-on-one training occurred, on request.</w:t>
            </w:r>
          </w:p>
        </w:tc>
      </w:tr>
      <w:tr w:rsidR="00844C4E" w:rsidRPr="00844C4E" w:rsidTr="00036A32">
        <w:tc>
          <w:tcPr>
            <w:tcW w:w="963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44C4E" w:rsidRPr="00844C4E" w:rsidRDefault="00844C4E" w:rsidP="00036A32">
            <w:pPr>
              <w:spacing w:before="60" w:after="60"/>
              <w:rPr>
                <w:rFonts w:eastAsiaTheme="minorHAnsi" w:cs="Calibri"/>
                <w:b/>
                <w:bCs/>
                <w:szCs w:val="22"/>
              </w:rPr>
            </w:pPr>
            <w:r w:rsidRPr="00844C4E">
              <w:rPr>
                <w:b/>
                <w:bCs/>
                <w:i/>
                <w:iCs/>
                <w:szCs w:val="22"/>
              </w:rPr>
              <w:t>The efficiency and effectiveness of the record keeping training program is reviewed from time to time</w:t>
            </w:r>
          </w:p>
        </w:tc>
      </w:tr>
      <w:tr w:rsidR="00844C4E" w:rsidRPr="00844C4E" w:rsidTr="00036A32">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C4E" w:rsidRPr="00844C4E" w:rsidRDefault="00844C4E" w:rsidP="00BC7E6C">
            <w:pPr>
              <w:rPr>
                <w:rFonts w:eastAsiaTheme="minorHAnsi" w:cs="Calibri"/>
                <w:szCs w:val="22"/>
              </w:rPr>
            </w:pPr>
            <w:r w:rsidRPr="00844C4E">
              <w:rPr>
                <w:szCs w:val="22"/>
              </w:rPr>
              <w:t xml:space="preserve">The outcomes of all record keeping training are monitored and staff feedback is collected through questionnaires. This feedback is reviewed to assess whether the training was effective.  Feedback is then used to review training sessions and the overall training program. An Intermediate level course and customised refresher sessions for users </w:t>
            </w:r>
            <w:r w:rsidR="00BC7E6C" w:rsidRPr="00844C4E">
              <w:rPr>
                <w:szCs w:val="22"/>
              </w:rPr>
              <w:t>w</w:t>
            </w:r>
            <w:r w:rsidR="00BC7E6C">
              <w:rPr>
                <w:szCs w:val="22"/>
              </w:rPr>
              <w:t>ere</w:t>
            </w:r>
            <w:r w:rsidR="00BC7E6C" w:rsidRPr="00844C4E">
              <w:rPr>
                <w:szCs w:val="22"/>
              </w:rPr>
              <w:t xml:space="preserve"> </w:t>
            </w:r>
            <w:r w:rsidRPr="00844C4E">
              <w:rPr>
                <w:szCs w:val="22"/>
              </w:rPr>
              <w:t>introduced as a result of this feedback.</w:t>
            </w:r>
          </w:p>
        </w:tc>
      </w:tr>
      <w:tr w:rsidR="00844C4E" w:rsidRPr="00844C4E" w:rsidTr="00036A32">
        <w:tc>
          <w:tcPr>
            <w:tcW w:w="963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44C4E" w:rsidRPr="00844C4E" w:rsidRDefault="00844C4E" w:rsidP="00036A32">
            <w:pPr>
              <w:spacing w:before="60" w:after="60"/>
              <w:rPr>
                <w:rFonts w:eastAsiaTheme="minorHAnsi" w:cs="Calibri"/>
                <w:b/>
                <w:bCs/>
                <w:szCs w:val="22"/>
              </w:rPr>
            </w:pPr>
            <w:r w:rsidRPr="00844C4E">
              <w:rPr>
                <w:b/>
                <w:bCs/>
                <w:i/>
                <w:iCs/>
                <w:szCs w:val="22"/>
              </w:rPr>
              <w:t xml:space="preserve">The organisation’s induction program addresses employees’ roles and responsibilities with regards to their compliance with the organisation’s record keeping plan. </w:t>
            </w:r>
          </w:p>
        </w:tc>
      </w:tr>
      <w:tr w:rsidR="00844C4E" w:rsidRPr="00844C4E" w:rsidTr="00036A32">
        <w:tc>
          <w:tcPr>
            <w:tcW w:w="9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C4E" w:rsidRPr="00844C4E" w:rsidRDefault="00844C4E" w:rsidP="00F029CE">
            <w:pPr>
              <w:rPr>
                <w:rFonts w:eastAsiaTheme="minorHAnsi" w:cs="Calibri"/>
                <w:szCs w:val="22"/>
              </w:rPr>
            </w:pPr>
            <w:r w:rsidRPr="00844C4E">
              <w:rPr>
                <w:szCs w:val="22"/>
              </w:rPr>
              <w:t xml:space="preserve">All new ECU employees undergo an induction course </w:t>
            </w:r>
            <w:r w:rsidR="00F029CE">
              <w:rPr>
                <w:szCs w:val="22"/>
              </w:rPr>
              <w:t>that</w:t>
            </w:r>
            <w:r w:rsidR="00F029CE" w:rsidRPr="00844C4E">
              <w:rPr>
                <w:szCs w:val="22"/>
              </w:rPr>
              <w:t xml:space="preserve"> </w:t>
            </w:r>
            <w:r w:rsidRPr="00844C4E">
              <w:rPr>
                <w:szCs w:val="22"/>
              </w:rPr>
              <w:t xml:space="preserve">addresses employee roles and responsibilities </w:t>
            </w:r>
            <w:r w:rsidR="00F029CE">
              <w:rPr>
                <w:szCs w:val="22"/>
              </w:rPr>
              <w:t>about</w:t>
            </w:r>
            <w:r w:rsidRPr="00844C4E">
              <w:rPr>
                <w:szCs w:val="22"/>
              </w:rPr>
              <w:t xml:space="preserve"> the compliance aspects of the Record Keeping Plan. There has also been ongoing communication throughout 2014 pertaining to the management of the Universities vital records as part of the EDRMS implementation </w:t>
            </w:r>
            <w:r w:rsidR="00BC7E6C">
              <w:rPr>
                <w:szCs w:val="22"/>
              </w:rPr>
              <w:t>p</w:t>
            </w:r>
            <w:r w:rsidR="00BC7E6C" w:rsidRPr="00844C4E">
              <w:rPr>
                <w:szCs w:val="22"/>
              </w:rPr>
              <w:t>rogram</w:t>
            </w:r>
            <w:r w:rsidRPr="00844C4E">
              <w:rPr>
                <w:szCs w:val="22"/>
              </w:rPr>
              <w:t>.  Such sessions are delivered so that staff are aware of their responsibilities in relation to the management of the University critical records.</w:t>
            </w:r>
          </w:p>
        </w:tc>
      </w:tr>
    </w:tbl>
    <w:p w:rsidR="00C24513" w:rsidRPr="009747F1" w:rsidRDefault="00C24513" w:rsidP="00EB6442">
      <w:pPr>
        <w:rPr>
          <w:sz w:val="24"/>
        </w:rPr>
      </w:pPr>
    </w:p>
    <w:p w:rsidR="00193434" w:rsidRPr="00DD18A0" w:rsidRDefault="00193434" w:rsidP="00EB6442">
      <w:pPr>
        <w:rPr>
          <w:rFonts w:asciiTheme="minorHAnsi" w:hAnsiTheme="minorHAnsi"/>
          <w:b/>
          <w:color w:val="FF0000"/>
          <w:szCs w:val="22"/>
        </w:rPr>
        <w:sectPr w:rsidR="00193434" w:rsidRPr="00DD18A0" w:rsidSect="00AB3DF3">
          <w:pgSz w:w="11907" w:h="16840" w:code="9"/>
          <w:pgMar w:top="1247" w:right="1021" w:bottom="1021" w:left="1247" w:header="680" w:footer="567" w:gutter="0"/>
          <w:cols w:space="510"/>
          <w:docGrid w:linePitch="299"/>
        </w:sectPr>
      </w:pPr>
    </w:p>
    <w:p w:rsidR="00FA45E7" w:rsidRPr="0045660F" w:rsidRDefault="00FA45E7" w:rsidP="0045660F">
      <w:pPr>
        <w:pStyle w:val="Heading3"/>
        <w:rPr>
          <w:rFonts w:asciiTheme="minorHAnsi" w:hAnsiTheme="minorHAnsi" w:cstheme="minorHAnsi"/>
          <w:color w:val="auto"/>
          <w:sz w:val="28"/>
          <w:szCs w:val="28"/>
        </w:rPr>
      </w:pPr>
      <w:bookmarkStart w:id="172" w:name="_Toc279757426"/>
      <w:bookmarkStart w:id="173" w:name="_Toc280685019"/>
      <w:bookmarkStart w:id="174" w:name="_Toc285983583"/>
      <w:r w:rsidRPr="0045660F">
        <w:rPr>
          <w:rFonts w:asciiTheme="minorHAnsi" w:hAnsiTheme="minorHAnsi" w:cstheme="minorHAnsi"/>
          <w:color w:val="auto"/>
          <w:sz w:val="28"/>
          <w:szCs w:val="28"/>
        </w:rPr>
        <w:t>Disability Access and Inclusion Plan Outcomes</w:t>
      </w:r>
      <w:bookmarkEnd w:id="172"/>
      <w:bookmarkEnd w:id="173"/>
      <w:bookmarkEnd w:id="174"/>
    </w:p>
    <w:p w:rsidR="00F22204" w:rsidRPr="009747F1" w:rsidRDefault="00F22204" w:rsidP="00EB6442">
      <w:pPr>
        <w:rPr>
          <w:sz w:val="24"/>
        </w:rPr>
      </w:pPr>
      <w:bookmarkStart w:id="175" w:name="_Toc193094311"/>
      <w:r w:rsidRPr="009747F1">
        <w:rPr>
          <w:sz w:val="24"/>
        </w:rPr>
        <w:t>In July 201</w:t>
      </w:r>
      <w:r w:rsidR="003C7FA9" w:rsidRPr="009747F1">
        <w:rPr>
          <w:sz w:val="24"/>
        </w:rPr>
        <w:t>4</w:t>
      </w:r>
      <w:r w:rsidRPr="009747F1">
        <w:rPr>
          <w:sz w:val="24"/>
        </w:rPr>
        <w:t xml:space="preserve">, as required under schedule 3 of the </w:t>
      </w:r>
      <w:r w:rsidRPr="009747F1">
        <w:rPr>
          <w:i/>
          <w:sz w:val="24"/>
        </w:rPr>
        <w:t xml:space="preserve">Disability Service Regulations 2004 </w:t>
      </w:r>
      <w:r w:rsidRPr="009747F1">
        <w:rPr>
          <w:sz w:val="24"/>
        </w:rPr>
        <w:t xml:space="preserve">(WA), ECU reported on achievements against its Disability Access and Inclusion Plan (DAIP) for the </w:t>
      </w:r>
      <w:r w:rsidR="008779C1" w:rsidRPr="009747F1">
        <w:rPr>
          <w:sz w:val="24"/>
        </w:rPr>
        <w:t>201</w:t>
      </w:r>
      <w:r w:rsidR="008779C1">
        <w:rPr>
          <w:sz w:val="24"/>
        </w:rPr>
        <w:t>3</w:t>
      </w:r>
      <w:r w:rsidRPr="009747F1">
        <w:rPr>
          <w:sz w:val="24"/>
        </w:rPr>
        <w:t>/</w:t>
      </w:r>
      <w:r w:rsidR="008779C1" w:rsidRPr="009747F1">
        <w:rPr>
          <w:sz w:val="24"/>
        </w:rPr>
        <w:t>1</w:t>
      </w:r>
      <w:r w:rsidR="008779C1">
        <w:rPr>
          <w:sz w:val="24"/>
        </w:rPr>
        <w:t>4</w:t>
      </w:r>
      <w:r w:rsidR="008779C1" w:rsidRPr="009747F1">
        <w:rPr>
          <w:sz w:val="24"/>
        </w:rPr>
        <w:t xml:space="preserve"> </w:t>
      </w:r>
      <w:r w:rsidRPr="009747F1">
        <w:rPr>
          <w:sz w:val="24"/>
        </w:rPr>
        <w:t xml:space="preserve">reporting year. It is important to note that as the DAIP spans a </w:t>
      </w:r>
      <w:r w:rsidR="00713970" w:rsidRPr="009747F1">
        <w:rPr>
          <w:sz w:val="24"/>
        </w:rPr>
        <w:t>five</w:t>
      </w:r>
      <w:r w:rsidR="00713970">
        <w:rPr>
          <w:sz w:val="24"/>
        </w:rPr>
        <w:t>-</w:t>
      </w:r>
      <w:r w:rsidRPr="009747F1">
        <w:rPr>
          <w:sz w:val="24"/>
        </w:rPr>
        <w:t>year period (2011-2016), many of the strategies will continue to be implemented throughout that period.  Some examples of achievements against ECU’s DAIP Outcomes in 201</w:t>
      </w:r>
      <w:r w:rsidR="003C7FA9" w:rsidRPr="009747F1">
        <w:rPr>
          <w:sz w:val="24"/>
        </w:rPr>
        <w:t>3</w:t>
      </w:r>
      <w:r w:rsidRPr="009747F1">
        <w:rPr>
          <w:sz w:val="24"/>
        </w:rPr>
        <w:t>/1</w:t>
      </w:r>
      <w:r w:rsidR="003C7FA9" w:rsidRPr="009747F1">
        <w:rPr>
          <w:sz w:val="24"/>
        </w:rPr>
        <w:t>4</w:t>
      </w:r>
      <w:r w:rsidRPr="009747F1">
        <w:rPr>
          <w:sz w:val="24"/>
        </w:rPr>
        <w:t xml:space="preserve"> are listed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1E523D" w:rsidRPr="001E523D" w:rsidTr="001E523D">
        <w:tc>
          <w:tcPr>
            <w:tcW w:w="9521" w:type="dxa"/>
            <w:shd w:val="clear" w:color="auto" w:fill="F2F2F2"/>
          </w:tcPr>
          <w:p w:rsidR="001E523D" w:rsidRPr="001E523D" w:rsidRDefault="001E523D" w:rsidP="00E85630">
            <w:pPr>
              <w:rPr>
                <w:rFonts w:cs="Arial"/>
                <w:b/>
                <w:i/>
                <w:color w:val="000000"/>
                <w:szCs w:val="22"/>
                <w:lang w:eastAsia="en-GB"/>
              </w:rPr>
            </w:pPr>
            <w:bookmarkStart w:id="176" w:name="_Toc137006078"/>
            <w:bookmarkStart w:id="177" w:name="_Toc135729988"/>
            <w:bookmarkStart w:id="178" w:name="_Toc136673826"/>
            <w:bookmarkStart w:id="179" w:name="_Toc136758364"/>
            <w:bookmarkEnd w:id="175"/>
            <w:r w:rsidRPr="001E523D">
              <w:rPr>
                <w:rFonts w:cs="Arial"/>
                <w:b/>
                <w:i/>
                <w:color w:val="000000"/>
                <w:szCs w:val="22"/>
                <w:lang w:eastAsia="en-GB"/>
              </w:rPr>
              <w:t>Outcome One:</w:t>
            </w:r>
            <w:bookmarkEnd w:id="176"/>
            <w:r w:rsidRPr="001E523D">
              <w:rPr>
                <w:rFonts w:cs="Arial"/>
                <w:b/>
                <w:i/>
                <w:color w:val="000000"/>
                <w:szCs w:val="22"/>
                <w:lang w:eastAsia="en-GB"/>
              </w:rPr>
              <w:t xml:space="preserve"> People with disabilities have the same opportunities as other people to access the services of, and any events organised by, the University.</w:t>
            </w:r>
            <w:bookmarkEnd w:id="177"/>
            <w:bookmarkEnd w:id="178"/>
            <w:bookmarkEnd w:id="179"/>
          </w:p>
        </w:tc>
      </w:tr>
      <w:tr w:rsidR="001E523D" w:rsidRPr="001E523D" w:rsidTr="001E523D">
        <w:tc>
          <w:tcPr>
            <w:tcW w:w="9521" w:type="dxa"/>
          </w:tcPr>
          <w:p w:rsidR="001E523D" w:rsidRPr="001E523D" w:rsidRDefault="001E523D" w:rsidP="005E5D25">
            <w:pPr>
              <w:pStyle w:val="ListParagraph"/>
              <w:numPr>
                <w:ilvl w:val="0"/>
                <w:numId w:val="20"/>
              </w:numPr>
              <w:ind w:left="205" w:hanging="284"/>
              <w:rPr>
                <w:szCs w:val="22"/>
              </w:rPr>
            </w:pPr>
            <w:r w:rsidRPr="001E523D">
              <w:rPr>
                <w:szCs w:val="22"/>
              </w:rPr>
              <w:t>A clause was included in all course and unit outlines promoting reasonable adjustments to the learning program for people with disabilities.</w:t>
            </w:r>
          </w:p>
          <w:p w:rsidR="001E523D" w:rsidRPr="001E523D" w:rsidRDefault="0030277C" w:rsidP="005E5D25">
            <w:pPr>
              <w:pStyle w:val="ListParagraph"/>
              <w:numPr>
                <w:ilvl w:val="0"/>
                <w:numId w:val="20"/>
              </w:numPr>
              <w:ind w:left="205" w:hanging="284"/>
              <w:rPr>
                <w:szCs w:val="22"/>
              </w:rPr>
            </w:pPr>
            <w:r>
              <w:t>Information on reasonable adjustments</w:t>
            </w:r>
            <w:r w:rsidRPr="00275A98">
              <w:t xml:space="preserve"> </w:t>
            </w:r>
            <w:r>
              <w:t xml:space="preserve">was made </w:t>
            </w:r>
            <w:r w:rsidRPr="00275A98">
              <w:t>available via ECU</w:t>
            </w:r>
            <w:r>
              <w:t>’s</w:t>
            </w:r>
            <w:r w:rsidRPr="00275A98">
              <w:t xml:space="preserve"> website.</w:t>
            </w:r>
          </w:p>
        </w:tc>
      </w:tr>
      <w:tr w:rsidR="001E523D" w:rsidRPr="001E523D" w:rsidTr="001E523D">
        <w:tc>
          <w:tcPr>
            <w:tcW w:w="9521" w:type="dxa"/>
            <w:shd w:val="clear" w:color="auto" w:fill="F2F2F2"/>
          </w:tcPr>
          <w:p w:rsidR="001E523D" w:rsidRPr="001E523D" w:rsidRDefault="001E523D" w:rsidP="00E85630">
            <w:pPr>
              <w:rPr>
                <w:rFonts w:cs="Arial"/>
                <w:b/>
                <w:i/>
                <w:color w:val="000000"/>
                <w:szCs w:val="22"/>
                <w:lang w:eastAsia="en-GB"/>
              </w:rPr>
            </w:pPr>
            <w:r w:rsidRPr="001E523D">
              <w:rPr>
                <w:rFonts w:cs="Arial"/>
                <w:b/>
                <w:i/>
                <w:color w:val="000000"/>
                <w:szCs w:val="22"/>
                <w:lang w:eastAsia="en-GB"/>
              </w:rPr>
              <w:t>Outcome Two: People with disabilities have the same opportunities as other people to access the buildings and other facilities of the University.</w:t>
            </w:r>
          </w:p>
        </w:tc>
      </w:tr>
      <w:tr w:rsidR="001E523D" w:rsidRPr="001E523D" w:rsidTr="001E523D">
        <w:tc>
          <w:tcPr>
            <w:tcW w:w="9521" w:type="dxa"/>
          </w:tcPr>
          <w:p w:rsidR="001E523D" w:rsidRPr="001E523D" w:rsidRDefault="0030277C" w:rsidP="005E5D25">
            <w:pPr>
              <w:pStyle w:val="ListParagraph"/>
              <w:numPr>
                <w:ilvl w:val="0"/>
                <w:numId w:val="20"/>
              </w:numPr>
              <w:ind w:left="205" w:hanging="284"/>
              <w:rPr>
                <w:szCs w:val="22"/>
              </w:rPr>
            </w:pPr>
            <w:r>
              <w:rPr>
                <w:szCs w:val="22"/>
              </w:rPr>
              <w:t xml:space="preserve">Construction of </w:t>
            </w:r>
            <w:r w:rsidRPr="0030277C">
              <w:rPr>
                <w:szCs w:val="22"/>
              </w:rPr>
              <w:t>Ngoolark (Building 34) at the Joondalup Campus includ</w:t>
            </w:r>
            <w:r>
              <w:rPr>
                <w:szCs w:val="22"/>
              </w:rPr>
              <w:t>ed accessibility features that go</w:t>
            </w:r>
            <w:r w:rsidR="001E523D" w:rsidRPr="001E523D">
              <w:rPr>
                <w:szCs w:val="22"/>
              </w:rPr>
              <w:t xml:space="preserve"> beyond minimum access standards.</w:t>
            </w:r>
          </w:p>
          <w:p w:rsidR="001E523D" w:rsidRPr="001E523D" w:rsidRDefault="0030277C" w:rsidP="005E5D25">
            <w:pPr>
              <w:pStyle w:val="ListParagraph"/>
              <w:numPr>
                <w:ilvl w:val="0"/>
                <w:numId w:val="20"/>
              </w:numPr>
              <w:ind w:left="205" w:hanging="284"/>
              <w:rPr>
                <w:color w:val="000000"/>
                <w:szCs w:val="22"/>
                <w:lang w:eastAsia="en-GB"/>
              </w:rPr>
            </w:pPr>
            <w:r>
              <w:t>A bus stop at ECU’s South West Campus was revamped to improve its accessibility.</w:t>
            </w:r>
          </w:p>
        </w:tc>
      </w:tr>
      <w:tr w:rsidR="001E523D" w:rsidRPr="001E523D" w:rsidTr="001E523D">
        <w:tc>
          <w:tcPr>
            <w:tcW w:w="9521" w:type="dxa"/>
            <w:shd w:val="clear" w:color="auto" w:fill="F2F2F2"/>
          </w:tcPr>
          <w:p w:rsidR="001E523D" w:rsidRPr="001E523D" w:rsidRDefault="001E523D" w:rsidP="00E85630">
            <w:pPr>
              <w:rPr>
                <w:rFonts w:cs="Arial"/>
                <w:b/>
                <w:color w:val="000000"/>
                <w:szCs w:val="22"/>
                <w:lang w:eastAsia="en-GB"/>
              </w:rPr>
            </w:pPr>
            <w:r w:rsidRPr="001E523D">
              <w:rPr>
                <w:rFonts w:cs="Arial"/>
                <w:b/>
                <w:color w:val="000000"/>
                <w:szCs w:val="22"/>
                <w:lang w:eastAsia="en-GB"/>
              </w:rPr>
              <w:t>Outcome Three: People with disabilities receive information from the University in a format that will enable them to access the information as readily as other people are able to access it.</w:t>
            </w:r>
          </w:p>
        </w:tc>
      </w:tr>
      <w:tr w:rsidR="001E523D" w:rsidRPr="001E523D" w:rsidTr="001E523D">
        <w:tc>
          <w:tcPr>
            <w:tcW w:w="9521" w:type="dxa"/>
          </w:tcPr>
          <w:p w:rsidR="001E523D" w:rsidRPr="001E523D" w:rsidRDefault="0030277C" w:rsidP="005E5D25">
            <w:pPr>
              <w:pStyle w:val="ListParagraph"/>
              <w:numPr>
                <w:ilvl w:val="0"/>
                <w:numId w:val="20"/>
              </w:numPr>
              <w:ind w:left="205" w:hanging="284"/>
              <w:rPr>
                <w:szCs w:val="22"/>
              </w:rPr>
            </w:pPr>
            <w:r w:rsidRPr="00275A98">
              <w:t>Teaching and Learning guides (e.g</w:t>
            </w:r>
            <w:r>
              <w:t>.</w:t>
            </w:r>
            <w:r w:rsidRPr="00275A98">
              <w:t xml:space="preserve"> the Little Red Book) include</w:t>
            </w:r>
            <w:r>
              <w:t xml:space="preserve">d updated </w:t>
            </w:r>
            <w:r w:rsidRPr="00275A98">
              <w:t>sections on accessibility and principles for inclusive curriculum design, delivery and assessment</w:t>
            </w:r>
            <w:r w:rsidR="001E523D" w:rsidRPr="001E523D">
              <w:rPr>
                <w:szCs w:val="22"/>
              </w:rPr>
              <w:t>.</w:t>
            </w:r>
          </w:p>
          <w:p w:rsidR="001E523D" w:rsidRPr="001E523D" w:rsidRDefault="001E523D" w:rsidP="005E5D25">
            <w:pPr>
              <w:pStyle w:val="ListParagraph"/>
              <w:numPr>
                <w:ilvl w:val="0"/>
                <w:numId w:val="20"/>
              </w:numPr>
              <w:ind w:left="205" w:hanging="284"/>
              <w:rPr>
                <w:szCs w:val="22"/>
              </w:rPr>
            </w:pPr>
            <w:r w:rsidRPr="001E523D">
              <w:rPr>
                <w:szCs w:val="22"/>
              </w:rPr>
              <w:t>Progress was made towards Web Content Accessibility Guidelines 2.0 Level AA compliance across ECU authored webpages.</w:t>
            </w:r>
          </w:p>
        </w:tc>
      </w:tr>
      <w:tr w:rsidR="001E523D" w:rsidRPr="001E523D" w:rsidTr="001E523D">
        <w:tc>
          <w:tcPr>
            <w:tcW w:w="9521" w:type="dxa"/>
            <w:shd w:val="clear" w:color="auto" w:fill="F2F2F2"/>
          </w:tcPr>
          <w:p w:rsidR="001E523D" w:rsidRPr="001E523D" w:rsidRDefault="001E523D" w:rsidP="00E85630">
            <w:pPr>
              <w:rPr>
                <w:rFonts w:cs="Arial"/>
                <w:b/>
                <w:color w:val="000000"/>
                <w:szCs w:val="22"/>
                <w:lang w:eastAsia="en-GB"/>
              </w:rPr>
            </w:pPr>
            <w:r w:rsidRPr="001E523D">
              <w:rPr>
                <w:rFonts w:cs="Arial"/>
                <w:b/>
                <w:color w:val="000000"/>
                <w:szCs w:val="22"/>
                <w:lang w:eastAsia="en-GB"/>
              </w:rPr>
              <w:t>Outcome Four: People with disabilities receive the same level and quality of service from the staff of the University as other people receive from the staff of the University.</w:t>
            </w:r>
          </w:p>
        </w:tc>
      </w:tr>
      <w:tr w:rsidR="001E523D" w:rsidRPr="001E523D" w:rsidTr="001E523D">
        <w:tc>
          <w:tcPr>
            <w:tcW w:w="9521" w:type="dxa"/>
          </w:tcPr>
          <w:p w:rsidR="001E523D" w:rsidRPr="001E523D" w:rsidRDefault="001E523D" w:rsidP="005E5D25">
            <w:pPr>
              <w:pStyle w:val="ListParagraph"/>
              <w:numPr>
                <w:ilvl w:val="0"/>
                <w:numId w:val="20"/>
              </w:numPr>
              <w:ind w:left="205" w:hanging="284"/>
              <w:rPr>
                <w:szCs w:val="22"/>
              </w:rPr>
            </w:pPr>
            <w:r w:rsidRPr="001E523D">
              <w:rPr>
                <w:szCs w:val="22"/>
              </w:rPr>
              <w:t xml:space="preserve">Two mental health workshops were </w:t>
            </w:r>
            <w:r w:rsidR="0030277C">
              <w:rPr>
                <w:szCs w:val="22"/>
              </w:rPr>
              <w:t>available for staff</w:t>
            </w:r>
            <w:r w:rsidRPr="001E523D">
              <w:rPr>
                <w:szCs w:val="22"/>
              </w:rPr>
              <w:t>.</w:t>
            </w:r>
          </w:p>
          <w:p w:rsidR="001E523D" w:rsidRPr="001E523D" w:rsidRDefault="001E523D" w:rsidP="00FB68F2">
            <w:pPr>
              <w:pStyle w:val="ListParagraph"/>
              <w:numPr>
                <w:ilvl w:val="0"/>
                <w:numId w:val="20"/>
              </w:numPr>
              <w:ind w:left="205" w:hanging="284"/>
              <w:rPr>
                <w:szCs w:val="22"/>
                <w:lang w:eastAsia="en-GB"/>
              </w:rPr>
            </w:pPr>
            <w:r w:rsidRPr="001E523D">
              <w:rPr>
                <w:szCs w:val="22"/>
              </w:rPr>
              <w:t xml:space="preserve">Anti-discrimination training for staff </w:t>
            </w:r>
            <w:r w:rsidR="0030277C">
              <w:rPr>
                <w:szCs w:val="22"/>
              </w:rPr>
              <w:t>(</w:t>
            </w:r>
            <w:r w:rsidR="00FB68F2">
              <w:rPr>
                <w:szCs w:val="22"/>
              </w:rPr>
              <w:t xml:space="preserve">including coverage of </w:t>
            </w:r>
            <w:r w:rsidRPr="001E523D">
              <w:rPr>
                <w:szCs w:val="22"/>
              </w:rPr>
              <w:t>disability</w:t>
            </w:r>
            <w:r w:rsidR="0030277C">
              <w:rPr>
                <w:szCs w:val="22"/>
              </w:rPr>
              <w:t xml:space="preserve"> issues)</w:t>
            </w:r>
            <w:r w:rsidRPr="001E523D">
              <w:rPr>
                <w:szCs w:val="22"/>
              </w:rPr>
              <w:t xml:space="preserve"> was mandated through the Equal Opportunity Online training program.</w:t>
            </w:r>
          </w:p>
        </w:tc>
      </w:tr>
      <w:tr w:rsidR="001E523D" w:rsidRPr="001E523D" w:rsidTr="001E523D">
        <w:tc>
          <w:tcPr>
            <w:tcW w:w="9521" w:type="dxa"/>
            <w:shd w:val="clear" w:color="auto" w:fill="F2F2F2"/>
          </w:tcPr>
          <w:p w:rsidR="001E523D" w:rsidRPr="001E523D" w:rsidRDefault="001E523D" w:rsidP="00E85630">
            <w:pPr>
              <w:rPr>
                <w:rFonts w:cs="Arial"/>
                <w:b/>
                <w:color w:val="000000"/>
                <w:szCs w:val="22"/>
                <w:lang w:eastAsia="en-GB"/>
              </w:rPr>
            </w:pPr>
            <w:r w:rsidRPr="001E523D">
              <w:rPr>
                <w:rFonts w:cs="Arial"/>
                <w:b/>
                <w:color w:val="000000"/>
                <w:szCs w:val="22"/>
                <w:lang w:eastAsia="en-GB"/>
              </w:rPr>
              <w:t>Outcome Five: People with disabilities have the same opportunities as other people to make complaints to the University.</w:t>
            </w:r>
          </w:p>
        </w:tc>
      </w:tr>
      <w:tr w:rsidR="001E523D" w:rsidRPr="001E523D" w:rsidTr="001E523D">
        <w:tc>
          <w:tcPr>
            <w:tcW w:w="9521" w:type="dxa"/>
          </w:tcPr>
          <w:p w:rsidR="0030277C" w:rsidRDefault="0030277C" w:rsidP="005E5D25">
            <w:pPr>
              <w:pStyle w:val="ListParagraph"/>
              <w:numPr>
                <w:ilvl w:val="0"/>
                <w:numId w:val="20"/>
              </w:numPr>
              <w:ind w:left="205" w:hanging="284"/>
              <w:rPr>
                <w:szCs w:val="22"/>
              </w:rPr>
            </w:pPr>
            <w:r>
              <w:rPr>
                <w:szCs w:val="22"/>
              </w:rPr>
              <w:t xml:space="preserve">A centralised complaints website was created and conformed to University </w:t>
            </w:r>
            <w:r w:rsidR="00450E0C">
              <w:rPr>
                <w:szCs w:val="22"/>
              </w:rPr>
              <w:t xml:space="preserve">website </w:t>
            </w:r>
            <w:r w:rsidR="0077230A">
              <w:rPr>
                <w:szCs w:val="22"/>
              </w:rPr>
              <w:t>accessibility</w:t>
            </w:r>
            <w:r>
              <w:rPr>
                <w:szCs w:val="22"/>
              </w:rPr>
              <w:t xml:space="preserve"> </w:t>
            </w:r>
            <w:r w:rsidR="00450E0C">
              <w:rPr>
                <w:szCs w:val="22"/>
              </w:rPr>
              <w:t>requirements</w:t>
            </w:r>
            <w:r>
              <w:rPr>
                <w:szCs w:val="22"/>
              </w:rPr>
              <w:t>.</w:t>
            </w:r>
          </w:p>
          <w:p w:rsidR="001E523D" w:rsidRPr="001E523D" w:rsidRDefault="001E523D" w:rsidP="007E7210">
            <w:pPr>
              <w:pStyle w:val="ListParagraph"/>
              <w:numPr>
                <w:ilvl w:val="0"/>
                <w:numId w:val="20"/>
              </w:numPr>
              <w:ind w:left="205" w:hanging="284"/>
              <w:rPr>
                <w:szCs w:val="22"/>
                <w:lang w:eastAsia="en-GB"/>
              </w:rPr>
            </w:pPr>
            <w:r w:rsidRPr="001E523D">
              <w:rPr>
                <w:szCs w:val="22"/>
              </w:rPr>
              <w:t xml:space="preserve">The University Contact Officer and </w:t>
            </w:r>
            <w:r w:rsidR="00FB68F2" w:rsidRPr="001E523D">
              <w:rPr>
                <w:szCs w:val="22"/>
              </w:rPr>
              <w:t>A</w:t>
            </w:r>
            <w:r w:rsidR="00FB68F2">
              <w:rPr>
                <w:szCs w:val="22"/>
              </w:rPr>
              <w:t>LLY</w:t>
            </w:r>
            <w:r w:rsidR="00FB68F2" w:rsidRPr="001E523D">
              <w:rPr>
                <w:szCs w:val="22"/>
              </w:rPr>
              <w:t xml:space="preserve"> </w:t>
            </w:r>
            <w:r w:rsidRPr="001E523D">
              <w:rPr>
                <w:szCs w:val="22"/>
              </w:rPr>
              <w:t xml:space="preserve">networks have been maintained. </w:t>
            </w:r>
          </w:p>
        </w:tc>
      </w:tr>
      <w:tr w:rsidR="001E523D" w:rsidRPr="001E523D" w:rsidTr="001E523D">
        <w:tc>
          <w:tcPr>
            <w:tcW w:w="9521" w:type="dxa"/>
            <w:shd w:val="clear" w:color="auto" w:fill="F2F2F2"/>
          </w:tcPr>
          <w:p w:rsidR="001E523D" w:rsidRPr="001E523D" w:rsidRDefault="001E523D" w:rsidP="00E85630">
            <w:pPr>
              <w:rPr>
                <w:rFonts w:cs="Arial"/>
                <w:b/>
                <w:color w:val="000000"/>
                <w:szCs w:val="22"/>
                <w:lang w:eastAsia="en-GB"/>
              </w:rPr>
            </w:pPr>
            <w:r w:rsidRPr="001E523D">
              <w:rPr>
                <w:rFonts w:cs="Arial"/>
                <w:b/>
                <w:color w:val="000000"/>
                <w:szCs w:val="22"/>
                <w:lang w:eastAsia="en-GB"/>
              </w:rPr>
              <w:t>Outcome Six: People with disabilities have the same opportunities as other people to participate in any public consultation by the University.</w:t>
            </w:r>
          </w:p>
        </w:tc>
      </w:tr>
      <w:tr w:rsidR="001E523D" w:rsidRPr="001E523D" w:rsidTr="001E523D">
        <w:tc>
          <w:tcPr>
            <w:tcW w:w="9521" w:type="dxa"/>
          </w:tcPr>
          <w:p w:rsidR="001E523D" w:rsidRPr="001E523D" w:rsidRDefault="001E523D" w:rsidP="005E5D25">
            <w:pPr>
              <w:pStyle w:val="ListParagraph"/>
              <w:numPr>
                <w:ilvl w:val="0"/>
                <w:numId w:val="20"/>
              </w:numPr>
              <w:ind w:left="205" w:hanging="284"/>
              <w:rPr>
                <w:szCs w:val="22"/>
              </w:rPr>
            </w:pPr>
            <w:r w:rsidRPr="001E523D">
              <w:rPr>
                <w:szCs w:val="22"/>
              </w:rPr>
              <w:t>ECU’s standard survey software remained compliant with US section 508 accessibility requirements.</w:t>
            </w:r>
          </w:p>
          <w:p w:rsidR="001E523D" w:rsidRPr="001E523D" w:rsidRDefault="00450E0C" w:rsidP="005E5D25">
            <w:pPr>
              <w:pStyle w:val="ListParagraph"/>
              <w:numPr>
                <w:ilvl w:val="0"/>
                <w:numId w:val="20"/>
              </w:numPr>
              <w:ind w:left="205" w:hanging="284"/>
              <w:rPr>
                <w:color w:val="000000"/>
                <w:szCs w:val="22"/>
                <w:lang w:eastAsia="en-GB"/>
              </w:rPr>
            </w:pPr>
            <w:r w:rsidRPr="003E0D07">
              <w:t xml:space="preserve">ECU’s </w:t>
            </w:r>
            <w:r w:rsidRPr="003E0D07">
              <w:rPr>
                <w:i/>
              </w:rPr>
              <w:t>DAIP 2011-201</w:t>
            </w:r>
            <w:r>
              <w:rPr>
                <w:i/>
              </w:rPr>
              <w:t>6</w:t>
            </w:r>
            <w:r w:rsidRPr="003E0D07">
              <w:t xml:space="preserve"> made available for </w:t>
            </w:r>
            <w:r>
              <w:t xml:space="preserve">public </w:t>
            </w:r>
            <w:r w:rsidRPr="003E0D07">
              <w:t>c</w:t>
            </w:r>
            <w:r>
              <w:t>onsultation via ECU’s website.</w:t>
            </w:r>
          </w:p>
        </w:tc>
      </w:tr>
      <w:tr w:rsidR="001E523D" w:rsidRPr="001E523D" w:rsidTr="001E523D">
        <w:tc>
          <w:tcPr>
            <w:tcW w:w="9521" w:type="dxa"/>
            <w:shd w:val="clear" w:color="auto" w:fill="F2F2F2"/>
          </w:tcPr>
          <w:p w:rsidR="001E523D" w:rsidRPr="001E523D" w:rsidRDefault="001E523D" w:rsidP="00E85630">
            <w:pPr>
              <w:rPr>
                <w:rFonts w:cs="Arial"/>
                <w:b/>
                <w:szCs w:val="22"/>
                <w:lang w:eastAsia="en-GB"/>
              </w:rPr>
            </w:pPr>
            <w:r w:rsidRPr="001E523D">
              <w:rPr>
                <w:rFonts w:cs="Arial"/>
                <w:b/>
                <w:szCs w:val="22"/>
                <w:lang w:eastAsia="en-GB"/>
              </w:rPr>
              <w:t>Outcome Seven: People with disabilities have the same opportunities as other people to seek employment and work experience placements with the University.</w:t>
            </w:r>
          </w:p>
        </w:tc>
      </w:tr>
      <w:tr w:rsidR="001E523D" w:rsidRPr="001E523D" w:rsidTr="001E523D">
        <w:tc>
          <w:tcPr>
            <w:tcW w:w="9521" w:type="dxa"/>
          </w:tcPr>
          <w:p w:rsidR="001E523D" w:rsidRPr="001E523D" w:rsidRDefault="001E523D" w:rsidP="005E5D25">
            <w:pPr>
              <w:pStyle w:val="ListParagraph"/>
              <w:numPr>
                <w:ilvl w:val="0"/>
                <w:numId w:val="20"/>
              </w:numPr>
              <w:ind w:left="205" w:hanging="284"/>
              <w:rPr>
                <w:szCs w:val="22"/>
              </w:rPr>
            </w:pPr>
            <w:r w:rsidRPr="001E523D">
              <w:rPr>
                <w:szCs w:val="22"/>
              </w:rPr>
              <w:t xml:space="preserve">Staff records systems have been checked to ensure </w:t>
            </w:r>
            <w:r w:rsidR="00450E0C">
              <w:rPr>
                <w:szCs w:val="22"/>
              </w:rPr>
              <w:t xml:space="preserve">consistent </w:t>
            </w:r>
            <w:r w:rsidRPr="001E523D">
              <w:rPr>
                <w:szCs w:val="22"/>
              </w:rPr>
              <w:t xml:space="preserve">disability </w:t>
            </w:r>
            <w:r w:rsidR="00450E0C">
              <w:rPr>
                <w:szCs w:val="22"/>
              </w:rPr>
              <w:t>definitions are available for staff to record their status</w:t>
            </w:r>
            <w:r w:rsidRPr="001E523D">
              <w:rPr>
                <w:szCs w:val="22"/>
              </w:rPr>
              <w:t>.</w:t>
            </w:r>
          </w:p>
          <w:p w:rsidR="001E523D" w:rsidRPr="001E523D" w:rsidRDefault="001E523D" w:rsidP="005E5D25">
            <w:pPr>
              <w:pStyle w:val="ListParagraph"/>
              <w:numPr>
                <w:ilvl w:val="0"/>
                <w:numId w:val="20"/>
              </w:numPr>
              <w:ind w:left="205" w:hanging="284"/>
              <w:rPr>
                <w:color w:val="000000"/>
                <w:szCs w:val="22"/>
                <w:lang w:eastAsia="en-GB"/>
              </w:rPr>
            </w:pPr>
            <w:r w:rsidRPr="001E523D">
              <w:rPr>
                <w:szCs w:val="22"/>
              </w:rPr>
              <w:t>ECU has had regular contact (monthly) with leading disability agencies discussing positions that are being advertised.</w:t>
            </w:r>
          </w:p>
        </w:tc>
      </w:tr>
    </w:tbl>
    <w:p w:rsidR="00EE38C4" w:rsidRPr="009747F1" w:rsidRDefault="00EE38C4" w:rsidP="001E523D">
      <w:pPr>
        <w:rPr>
          <w:rFonts w:asciiTheme="minorHAnsi" w:hAnsiTheme="minorHAnsi"/>
          <w:sz w:val="24"/>
        </w:rPr>
      </w:pPr>
    </w:p>
    <w:sectPr w:rsidR="00EE38C4" w:rsidRPr="009747F1" w:rsidSect="00AB3DF3">
      <w:footerReference w:type="even" r:id="rId204"/>
      <w:footerReference w:type="default" r:id="rId205"/>
      <w:pgSz w:w="11907" w:h="16840" w:code="9"/>
      <w:pgMar w:top="1247" w:right="1021" w:bottom="1021" w:left="1247" w:header="680" w:footer="567" w:gutter="0"/>
      <w:cols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0B" w:rsidRDefault="00AD7A0B" w:rsidP="00B76773">
      <w:r>
        <w:separator/>
      </w:r>
    </w:p>
  </w:endnote>
  <w:endnote w:type="continuationSeparator" w:id="0">
    <w:p w:rsidR="00AD7A0B" w:rsidRDefault="00AD7A0B" w:rsidP="00B7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ooter"/>
      <w:jc w:val="right"/>
    </w:pPr>
  </w:p>
  <w:p w:rsidR="00891EDA" w:rsidRDefault="00891E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62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63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64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65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66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67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68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69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70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38478"/>
      <w:docPartObj>
        <w:docPartGallery w:val="Page Numbers (Bottom of Page)"/>
        <w:docPartUnique/>
      </w:docPartObj>
    </w:sdtPr>
    <w:sdtEndPr>
      <w:rPr>
        <w:noProof/>
        <w:sz w:val="20"/>
        <w:szCs w:val="20"/>
      </w:rPr>
    </w:sdtEndPr>
    <w:sdtContent>
      <w:p w:rsidR="00891EDA" w:rsidRPr="00076424" w:rsidRDefault="00891EDA" w:rsidP="00076424">
        <w:pPr>
          <w:pStyle w:val="Footer"/>
          <w:rPr>
            <w:sz w:val="20"/>
            <w:szCs w:val="20"/>
          </w:rPr>
        </w:pPr>
        <w:r w:rsidRPr="00076424">
          <w:rPr>
            <w:sz w:val="20"/>
            <w:szCs w:val="20"/>
          </w:rPr>
          <w:fldChar w:fldCharType="begin"/>
        </w:r>
        <w:r w:rsidRPr="00076424">
          <w:rPr>
            <w:sz w:val="20"/>
            <w:szCs w:val="20"/>
          </w:rPr>
          <w:instrText xml:space="preserve"> PAGE   \* MERGEFORMAT </w:instrText>
        </w:r>
        <w:r w:rsidRPr="00076424">
          <w:rPr>
            <w:sz w:val="20"/>
            <w:szCs w:val="20"/>
          </w:rPr>
          <w:fldChar w:fldCharType="separate"/>
        </w:r>
        <w:r w:rsidR="00EF0DB3">
          <w:rPr>
            <w:noProof/>
            <w:sz w:val="20"/>
            <w:szCs w:val="20"/>
          </w:rPr>
          <w:t>6</w:t>
        </w:r>
        <w:r w:rsidRPr="00076424">
          <w:rPr>
            <w:noProof/>
            <w:sz w:val="20"/>
            <w:szCs w:val="20"/>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72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73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74</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75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76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77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78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79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80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466739"/>
      <w:docPartObj>
        <w:docPartGallery w:val="Page Numbers (Bottom of Page)"/>
        <w:docPartUnique/>
      </w:docPartObj>
    </w:sdtPr>
    <w:sdtEndPr/>
    <w:sdtContent>
      <w:p w:rsidR="00891EDA" w:rsidRDefault="00891EDA" w:rsidP="00E850FB">
        <w:pPr>
          <w:pStyle w:val="Footer"/>
          <w:jc w:val="right"/>
        </w:pPr>
        <w:r w:rsidRPr="005B6422">
          <w:rPr>
            <w:sz w:val="20"/>
            <w:szCs w:val="20"/>
          </w:rPr>
          <w:fldChar w:fldCharType="begin"/>
        </w:r>
        <w:r w:rsidRPr="005B6422">
          <w:rPr>
            <w:sz w:val="20"/>
            <w:szCs w:val="20"/>
          </w:rPr>
          <w:instrText xml:space="preserve"> PAGE   \* MERGEFORMAT </w:instrText>
        </w:r>
        <w:r w:rsidRPr="005B6422">
          <w:rPr>
            <w:sz w:val="20"/>
            <w:szCs w:val="20"/>
          </w:rPr>
          <w:fldChar w:fldCharType="separate"/>
        </w:r>
        <w:r>
          <w:rPr>
            <w:noProof/>
            <w:sz w:val="20"/>
            <w:szCs w:val="20"/>
          </w:rPr>
          <w:t>7</w:t>
        </w:r>
        <w:r w:rsidRPr="005B6422">
          <w:rPr>
            <w:noProof/>
            <w:sz w:val="20"/>
            <w:szCs w:val="20"/>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82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83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84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85</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86</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87</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88</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89</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90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0D4EF2">
    <w:pPr>
      <w:pStyle w:val="FSFooter3"/>
      <w:spacing w:before="120"/>
      <w:jc w:val="right"/>
      <w:rPr>
        <w:rFonts w:asciiTheme="minorHAnsi" w:hAnsiTheme="minorHAnsi"/>
        <w:sz w:val="20"/>
        <w:szCs w:val="20"/>
      </w:rPr>
    </w:pPr>
    <w:r w:rsidRPr="000D4EF2">
      <w:rPr>
        <w:rFonts w:asciiTheme="minorHAnsi" w:hAnsiTheme="minorHAnsi"/>
        <w:sz w:val="20"/>
        <w:szCs w:val="20"/>
      </w:rPr>
      <w:t>91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781272"/>
      <w:docPartObj>
        <w:docPartGallery w:val="Page Numbers (Bottom of Page)"/>
        <w:docPartUnique/>
      </w:docPartObj>
    </w:sdtPr>
    <w:sdtEndPr>
      <w:rPr>
        <w:noProof/>
      </w:rPr>
    </w:sdtEndPr>
    <w:sdtContent>
      <w:p w:rsidR="00891EDA" w:rsidRPr="00076424" w:rsidRDefault="00891EDA" w:rsidP="00475D9F">
        <w:pPr>
          <w:pStyle w:val="Footer"/>
          <w:spacing w:before="120"/>
          <w:rPr>
            <w:sz w:val="20"/>
            <w:szCs w:val="20"/>
          </w:rPr>
        </w:pPr>
        <w:r w:rsidRPr="00076424">
          <w:rPr>
            <w:sz w:val="20"/>
            <w:szCs w:val="20"/>
          </w:rPr>
          <w:fldChar w:fldCharType="begin"/>
        </w:r>
        <w:r w:rsidRPr="00076424">
          <w:rPr>
            <w:sz w:val="20"/>
            <w:szCs w:val="20"/>
          </w:rPr>
          <w:instrText xml:space="preserve"> PAGE   \* MERGEFORMAT </w:instrText>
        </w:r>
        <w:r w:rsidRPr="00076424">
          <w:rPr>
            <w:sz w:val="20"/>
            <w:szCs w:val="20"/>
          </w:rPr>
          <w:fldChar w:fldCharType="separate"/>
        </w:r>
        <w:r w:rsidR="00EF0DB3">
          <w:rPr>
            <w:noProof/>
            <w:sz w:val="20"/>
            <w:szCs w:val="20"/>
          </w:rPr>
          <w:t>20</w:t>
        </w:r>
        <w:r w:rsidRPr="00076424">
          <w:rPr>
            <w:noProof/>
            <w:sz w:val="20"/>
            <w:szCs w:val="20"/>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92</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0D4EF2" w:rsidRDefault="00891EDA" w:rsidP="00A33951">
    <w:pPr>
      <w:pStyle w:val="FSFooter3"/>
      <w:jc w:val="right"/>
      <w:rPr>
        <w:rFonts w:asciiTheme="minorHAnsi" w:hAnsiTheme="minorHAnsi"/>
        <w:sz w:val="20"/>
        <w:szCs w:val="20"/>
      </w:rPr>
    </w:pPr>
    <w:r w:rsidRPr="000D4EF2">
      <w:rPr>
        <w:rFonts w:asciiTheme="minorHAnsi" w:hAnsiTheme="minorHAnsi"/>
        <w:sz w:val="20"/>
        <w:szCs w:val="20"/>
      </w:rPr>
      <w:t>93</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94</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95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96</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97</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98</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99</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100</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963658"/>
      <w:docPartObj>
        <w:docPartGallery w:val="Page Numbers (Bottom of Page)"/>
        <w:docPartUnique/>
      </w:docPartObj>
    </w:sdtPr>
    <w:sdtEndPr/>
    <w:sdtContent>
      <w:p w:rsidR="00891EDA" w:rsidRPr="00F2513F" w:rsidRDefault="00891EDA">
        <w:pPr>
          <w:pStyle w:val="Footer"/>
          <w:jc w:val="right"/>
          <w:rPr>
            <w:sz w:val="20"/>
            <w:szCs w:val="20"/>
          </w:rPr>
        </w:pPr>
        <w:r w:rsidRPr="00076424">
          <w:rPr>
            <w:sz w:val="20"/>
            <w:szCs w:val="20"/>
          </w:rPr>
          <w:fldChar w:fldCharType="begin"/>
        </w:r>
        <w:r w:rsidRPr="00076424">
          <w:rPr>
            <w:sz w:val="20"/>
            <w:szCs w:val="20"/>
          </w:rPr>
          <w:instrText xml:space="preserve"> PAGE   \* MERGEFORMAT </w:instrText>
        </w:r>
        <w:r w:rsidRPr="00076424">
          <w:rPr>
            <w:sz w:val="20"/>
            <w:szCs w:val="20"/>
          </w:rPr>
          <w:fldChar w:fldCharType="separate"/>
        </w:r>
        <w:r w:rsidR="00EF0DB3">
          <w:rPr>
            <w:noProof/>
            <w:sz w:val="20"/>
            <w:szCs w:val="20"/>
          </w:rPr>
          <w:t>19</w:t>
        </w:r>
        <w:r w:rsidRPr="00076424">
          <w:rPr>
            <w:sz w:val="20"/>
            <w:szCs w:val="20"/>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102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103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104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105</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106</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107</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108</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109</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110</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97144"/>
      <w:docPartObj>
        <w:docPartGallery w:val="Page Numbers (Bottom of Page)"/>
        <w:docPartUnique/>
      </w:docPartObj>
    </w:sdtPr>
    <w:sdtEndPr>
      <w:rPr>
        <w:noProof/>
      </w:rPr>
    </w:sdtEndPr>
    <w:sdtContent>
      <w:p w:rsidR="00891EDA" w:rsidRPr="00101BAB" w:rsidRDefault="00891EDA" w:rsidP="00101BAB">
        <w:pPr>
          <w:pStyle w:val="Footer"/>
          <w:jc w:val="right"/>
        </w:pPr>
        <w:r w:rsidRPr="005B6422">
          <w:rPr>
            <w:sz w:val="20"/>
            <w:szCs w:val="20"/>
          </w:rPr>
          <w:fldChar w:fldCharType="begin"/>
        </w:r>
        <w:r w:rsidRPr="005B6422">
          <w:rPr>
            <w:sz w:val="20"/>
            <w:szCs w:val="20"/>
          </w:rPr>
          <w:instrText xml:space="preserve"> PAGE   \* MERGEFORMAT </w:instrText>
        </w:r>
        <w:r w:rsidRPr="005B6422">
          <w:rPr>
            <w:sz w:val="20"/>
            <w:szCs w:val="20"/>
          </w:rPr>
          <w:fldChar w:fldCharType="separate"/>
        </w:r>
        <w:r w:rsidR="007F67C2">
          <w:rPr>
            <w:noProof/>
            <w:sz w:val="20"/>
            <w:szCs w:val="20"/>
          </w:rPr>
          <w:t>57</w:t>
        </w:r>
        <w:r w:rsidRPr="005B6422">
          <w:rPr>
            <w:noProof/>
            <w:sz w:val="20"/>
            <w:szCs w:val="20"/>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112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113</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114</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115</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116</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117</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118</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E52D4" w:rsidRDefault="00891EDA" w:rsidP="00AE52D4">
    <w:pPr>
      <w:pStyle w:val="FSFooter3"/>
      <w:spacing w:before="120"/>
      <w:jc w:val="right"/>
      <w:rPr>
        <w:rFonts w:asciiTheme="minorHAnsi" w:hAnsiTheme="minorHAnsi"/>
        <w:sz w:val="20"/>
        <w:szCs w:val="20"/>
      </w:rPr>
    </w:pPr>
    <w:r w:rsidRPr="00AE52D4">
      <w:rPr>
        <w:rFonts w:asciiTheme="minorHAnsi" w:hAnsiTheme="minorHAnsi"/>
        <w:sz w:val="20"/>
        <w:szCs w:val="20"/>
      </w:rPr>
      <w:t>119</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120</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FF47B5" w:rsidRDefault="00891EDA" w:rsidP="00FF47B5">
    <w:pPr>
      <w:pStyle w:val="FSFooter3"/>
      <w:spacing w:before="120"/>
      <w:jc w:val="right"/>
      <w:rPr>
        <w:rFonts w:asciiTheme="minorHAnsi" w:hAnsiTheme="minorHAnsi"/>
        <w:sz w:val="20"/>
        <w:szCs w:val="20"/>
      </w:rPr>
    </w:pPr>
    <w:r w:rsidRPr="00FF47B5">
      <w:rPr>
        <w:rFonts w:asciiTheme="minorHAnsi" w:hAnsiTheme="minorHAnsi"/>
        <w:sz w:val="20"/>
        <w:szCs w:val="20"/>
      </w:rPr>
      <w:t>121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59</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A33951">
    <w:pPr>
      <w:pStyle w:val="FSFooter3"/>
      <w:jc w:val="right"/>
    </w:pPr>
    <w:r>
      <w:t>122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16092"/>
      <w:docPartObj>
        <w:docPartGallery w:val="Page Numbers (Bottom of Page)"/>
        <w:docPartUnique/>
      </w:docPartObj>
    </w:sdtPr>
    <w:sdtEndPr>
      <w:rPr>
        <w:noProof/>
      </w:rPr>
    </w:sdtEndPr>
    <w:sdtContent>
      <w:p w:rsidR="00891EDA" w:rsidRPr="008A7129" w:rsidRDefault="00891EDA" w:rsidP="008A7129">
        <w:pPr>
          <w:pStyle w:val="Footer"/>
          <w:jc w:val="right"/>
        </w:pPr>
        <w:r>
          <w:fldChar w:fldCharType="begin"/>
        </w:r>
        <w:r>
          <w:instrText xml:space="preserve"> PAGE   \* MERGEFORMAT </w:instrText>
        </w:r>
        <w:r>
          <w:fldChar w:fldCharType="separate"/>
        </w:r>
        <w:r w:rsidR="007F67C2">
          <w:rPr>
            <w:noProof/>
          </w:rPr>
          <w:t>133</w:t>
        </w:r>
        <w:r>
          <w:rPr>
            <w:noProof/>
          </w:rPr>
          <w:fldChar w:fldCharType="end"/>
        </w:r>
      </w:p>
    </w:sdtContent>
  </w:sdt>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2010AF" w:rsidRDefault="00891EDA" w:rsidP="005A764E">
    <w:pPr>
      <w:pStyle w:val="Footer"/>
      <w:jc w:val="center"/>
      <w:rPr>
        <w:b/>
      </w:rPr>
    </w:pPr>
    <w:r w:rsidRPr="002010AF">
      <w:rPr>
        <w:b/>
      </w:rPr>
      <w:t>EDITH COWAN UNIVERSITY 201</w:t>
    </w:r>
    <w:r>
      <w:rPr>
        <w:b/>
      </w:rPr>
      <w:t>4</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F5606E" w:rsidRDefault="00891EDA" w:rsidP="00F5606E">
    <w:pPr>
      <w:pStyle w:val="Footer"/>
      <w:jc w:val="center"/>
      <w:rPr>
        <w:b/>
        <w:sz w:val="20"/>
        <w:szCs w:val="20"/>
      </w:rPr>
    </w:pPr>
    <w:r>
      <w:rPr>
        <w:b/>
        <w:sz w:val="20"/>
        <w:szCs w:val="20"/>
      </w:rPr>
      <w:t>EDITH COWAN UNIVERSITY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Footer3"/>
    </w:pPr>
    <w:r>
      <w:t xml:space="preserve">Section 4 </w:t>
    </w:r>
    <w:r>
      <w:noBreakHyphen/>
      <w:t xml:space="preserve"> Disclosures and Legal Compliance Financial Statements</w:t>
    </w:r>
  </w:p>
  <w:p w:rsidR="00891EDA" w:rsidRDefault="00891EDA">
    <w:pPr>
      <w:pStyle w:val="FSFooter3"/>
    </w:pPr>
    <w:r>
      <w:t>60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475D9F" w:rsidRDefault="00891EDA" w:rsidP="00475D9F">
    <w:pPr>
      <w:pStyle w:val="FSFooter3"/>
      <w:spacing w:before="120"/>
      <w:jc w:val="right"/>
      <w:rPr>
        <w:rFonts w:asciiTheme="minorHAnsi" w:hAnsiTheme="minorHAnsi"/>
        <w:sz w:val="20"/>
        <w:szCs w:val="20"/>
      </w:rPr>
    </w:pPr>
    <w:r w:rsidRPr="00475D9F">
      <w:rPr>
        <w:rFonts w:asciiTheme="minorHAnsi" w:hAnsiTheme="minorHAnsi"/>
        <w:sz w:val="20"/>
        <w:szCs w:val="20"/>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0B" w:rsidRDefault="00AD7A0B" w:rsidP="00B76773">
      <w:r>
        <w:separator/>
      </w:r>
    </w:p>
  </w:footnote>
  <w:footnote w:type="continuationSeparator" w:id="0">
    <w:p w:rsidR="00AD7A0B" w:rsidRDefault="00AD7A0B" w:rsidP="00B76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B449C" w:rsidRDefault="00891EDA" w:rsidP="006B449C">
    <w:pPr>
      <w:pStyle w:val="Header"/>
      <w:rPr>
        <w:i/>
        <w:sz w:val="18"/>
        <w:szCs w:val="18"/>
      </w:rPr>
    </w:pPr>
    <w:r w:rsidRPr="006B449C">
      <w:rPr>
        <w:i/>
        <w:sz w:val="18"/>
        <w:szCs w:val="18"/>
      </w:rPr>
      <w:t>Edith Cowan University Annual Report 201</w:t>
    </w:r>
    <w:r>
      <w:rPr>
        <w:i/>
        <w:sz w:val="18"/>
        <w:szCs w:val="18"/>
      </w:rPr>
      <w:t>4</w:t>
    </w:r>
  </w:p>
  <w:p w:rsidR="00891EDA" w:rsidRPr="00911ACE" w:rsidRDefault="00891EDA" w:rsidP="00911ACE">
    <w:pPr>
      <w:pStyle w:val="Header"/>
      <w:rPr>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B449C" w:rsidRDefault="00891EDA">
    <w:pPr>
      <w:pStyle w:val="Header"/>
      <w:rPr>
        <w:i/>
        <w:sz w:val="18"/>
        <w:szCs w:val="18"/>
      </w:rPr>
    </w:pPr>
    <w:r w:rsidRPr="006B449C">
      <w:rPr>
        <w:i/>
        <w:sz w:val="18"/>
        <w:szCs w:val="18"/>
      </w:rPr>
      <w:t>Edith Cowan University Annual Report 201</w:t>
    </w:r>
    <w:r>
      <w:rPr>
        <w:i/>
        <w:sz w:val="18"/>
        <w:szCs w:val="18"/>
      </w:rP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361D5C">
    <w:pPr>
      <w:jc w:val="right"/>
      <w:rPr>
        <w:i/>
        <w:sz w:val="18"/>
        <w:szCs w:val="18"/>
      </w:rPr>
    </w:pPr>
    <w:r w:rsidRPr="00571FFB">
      <w:rPr>
        <w:i/>
        <w:sz w:val="18"/>
        <w:szCs w:val="18"/>
      </w:rPr>
      <w:t>Section 1</w:t>
    </w:r>
    <w:r>
      <w:rPr>
        <w:i/>
        <w:sz w:val="18"/>
        <w:szCs w:val="18"/>
      </w:rPr>
      <w:t xml:space="preserve">: </w:t>
    </w:r>
    <w:r w:rsidRPr="00571FFB">
      <w:rPr>
        <w:i/>
        <w:sz w:val="18"/>
        <w:szCs w:val="18"/>
      </w:rPr>
      <w:t>Overview</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2E7E96">
    <w:pPr>
      <w:jc w:val="right"/>
      <w:rPr>
        <w:i/>
        <w:sz w:val="18"/>
        <w:szCs w:val="18"/>
      </w:rPr>
    </w:pPr>
    <w:r>
      <w:rPr>
        <w:i/>
        <w:sz w:val="18"/>
        <w:szCs w:val="18"/>
      </w:rPr>
      <w:t>Section 1: Overview</w:t>
    </w:r>
  </w:p>
  <w:p w:rsidR="00891EDA" w:rsidRPr="002E7E96" w:rsidRDefault="00891EDA" w:rsidP="002E7E96">
    <w:pPr>
      <w:pStyle w:val="Header"/>
      <w:rPr>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2E7E96" w:rsidRDefault="00891EDA">
    <w:pPr>
      <w:pStyle w:val="Header"/>
      <w:rPr>
        <w:i/>
        <w:sz w:val="18"/>
        <w:szCs w:val="18"/>
      </w:rPr>
    </w:pPr>
    <w:r w:rsidRPr="006B449C">
      <w:rPr>
        <w:i/>
        <w:sz w:val="18"/>
        <w:szCs w:val="18"/>
      </w:rPr>
      <w:t xml:space="preserve">Edith Cowan University Annual Report </w:t>
    </w:r>
    <w:r>
      <w:rPr>
        <w:i/>
        <w:sz w:val="18"/>
        <w:szCs w:val="18"/>
      </w:rPr>
      <w:t>2014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595417">
    <w:pPr>
      <w:jc w:val="right"/>
      <w:rPr>
        <w:i/>
        <w:sz w:val="18"/>
        <w:szCs w:val="18"/>
      </w:rPr>
    </w:pPr>
    <w:r w:rsidRPr="00571FFB">
      <w:rPr>
        <w:i/>
        <w:sz w:val="18"/>
        <w:szCs w:val="18"/>
      </w:rPr>
      <w:t xml:space="preserve">Section </w:t>
    </w:r>
    <w:r>
      <w:rPr>
        <w:i/>
        <w:sz w:val="18"/>
        <w:szCs w:val="18"/>
      </w:rPr>
      <w:t>2A: Performance – Report on Operations</w:t>
    </w:r>
  </w:p>
  <w:p w:rsidR="00891EDA" w:rsidRDefault="00891ED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ED2657">
    <w:pPr>
      <w:jc w:val="right"/>
      <w:rPr>
        <w:i/>
        <w:sz w:val="18"/>
        <w:szCs w:val="18"/>
      </w:rPr>
    </w:pPr>
    <w:r w:rsidRPr="00571FFB">
      <w:rPr>
        <w:i/>
        <w:sz w:val="18"/>
        <w:szCs w:val="18"/>
      </w:rPr>
      <w:t xml:space="preserve">Section </w:t>
    </w:r>
    <w:r>
      <w:rPr>
        <w:i/>
        <w:sz w:val="18"/>
        <w:szCs w:val="18"/>
      </w:rPr>
      <w:t>3 – Significant Issues and Trends</w:t>
    </w:r>
  </w:p>
  <w:p w:rsidR="00891EDA" w:rsidRDefault="00891EDA">
    <w:r>
      <w:rPr>
        <w:noProof/>
        <w:lang w:eastAsia="en-AU"/>
      </w:rPr>
      <mc:AlternateContent>
        <mc:Choice Requires="wps">
          <w:drawing>
            <wp:anchor distT="0" distB="0" distL="114300" distR="114300" simplePos="0" relativeHeight="251693056" behindDoc="0" locked="0" layoutInCell="1" allowOverlap="1" wp14:anchorId="1C49D402" wp14:editId="575704A7">
              <wp:simplePos x="0" y="0"/>
              <wp:positionH relativeFrom="column">
                <wp:posOffset>3062605</wp:posOffset>
              </wp:positionH>
              <wp:positionV relativeFrom="page">
                <wp:posOffset>638175</wp:posOffset>
              </wp:positionV>
              <wp:extent cx="3599815" cy="227965"/>
              <wp:effectExtent l="0" t="0" r="635"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EDA" w:rsidRPr="008C7AA6" w:rsidRDefault="00891EDA" w:rsidP="00C73AFB">
                          <w:pPr>
                            <w:jc w:val="center"/>
                            <w:rPr>
                              <w:rFonts w:ascii="Arial" w:hAnsi="Arial"/>
                              <w:b/>
                              <w:color w:val="FFFFFF"/>
                              <w:spacing w:val="4"/>
                              <w:sz w:val="17"/>
                            </w:rPr>
                          </w:pPr>
                          <w:r w:rsidRPr="008C7AA6">
                            <w:rPr>
                              <w:rFonts w:ascii="Arial" w:hAnsi="Arial"/>
                              <w:b/>
                              <w:color w:val="FFFFFF"/>
                              <w:spacing w:val="4"/>
                              <w:sz w:val="17"/>
                            </w:rPr>
                            <w:t xml:space="preserve">SECTION </w:t>
                          </w:r>
                          <w:r>
                            <w:rPr>
                              <w:rFonts w:ascii="Arial" w:hAnsi="Arial"/>
                              <w:b/>
                              <w:color w:val="FFFFFF"/>
                              <w:spacing w:val="4"/>
                              <w:sz w:val="17"/>
                            </w:rPr>
                            <w:t>3</w:t>
                          </w:r>
                          <w:r w:rsidRPr="008C7AA6">
                            <w:rPr>
                              <w:rFonts w:ascii="Arial" w:hAnsi="Arial"/>
                              <w:b/>
                              <w:color w:val="FFFFFF"/>
                              <w:spacing w:val="4"/>
                              <w:sz w:val="17"/>
                            </w:rPr>
                            <w:t xml:space="preserve"> </w:t>
                          </w:r>
                          <w:r>
                            <w:rPr>
                              <w:rFonts w:ascii="Arial" w:hAnsi="Arial"/>
                              <w:b/>
                              <w:color w:val="FFFFFF"/>
                              <w:spacing w:val="4"/>
                              <w:sz w:val="17"/>
                            </w:rPr>
                            <w:t>–</w:t>
                          </w:r>
                          <w:r w:rsidRPr="008C7AA6">
                            <w:rPr>
                              <w:rFonts w:ascii="Arial" w:hAnsi="Arial"/>
                              <w:b/>
                              <w:color w:val="FFFFFF"/>
                              <w:spacing w:val="4"/>
                              <w:sz w:val="17"/>
                            </w:rPr>
                            <w:t xml:space="preserve"> </w:t>
                          </w:r>
                          <w:r>
                            <w:rPr>
                              <w:rFonts w:ascii="Arial" w:hAnsi="Arial"/>
                              <w:b/>
                              <w:color w:val="FFFFFF"/>
                              <w:spacing w:val="4"/>
                              <w:sz w:val="17"/>
                            </w:rPr>
                            <w:t>Significant Issues and Trends</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9D402" id="_x0000_t202" coordsize="21600,21600" o:spt="202" path="m,l,21600r21600,l21600,xe">
              <v:stroke joinstyle="miter"/>
              <v:path gradientshapeok="t" o:connecttype="rect"/>
            </v:shapetype>
            <v:shape id="Text Box 1" o:spid="_x0000_s1026" type="#_x0000_t202" style="position:absolute;margin-left:241.15pt;margin-top:50.25pt;width:283.45pt;height:1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" filled="f" stroked="f">
              <v:textbox inset="0,.5mm,0,.5mm">
                <w:txbxContent>
                  <w:p w:rsidR="00891EDA" w:rsidRPr="008C7AA6" w:rsidRDefault="00891EDA" w:rsidP="00C73AFB">
                    <w:pPr>
                      <w:jc w:val="center"/>
                      <w:rPr>
                        <w:rFonts w:ascii="Arial" w:hAnsi="Arial"/>
                        <w:b/>
                        <w:color w:val="FFFFFF"/>
                        <w:spacing w:val="4"/>
                        <w:sz w:val="17"/>
                      </w:rPr>
                    </w:pPr>
                    <w:r w:rsidRPr="008C7AA6">
                      <w:rPr>
                        <w:rFonts w:ascii="Arial" w:hAnsi="Arial"/>
                        <w:b/>
                        <w:color w:val="FFFFFF"/>
                        <w:spacing w:val="4"/>
                        <w:sz w:val="17"/>
                      </w:rPr>
                      <w:t xml:space="preserve">SECTION </w:t>
                    </w:r>
                    <w:r>
                      <w:rPr>
                        <w:rFonts w:ascii="Arial" w:hAnsi="Arial"/>
                        <w:b/>
                        <w:color w:val="FFFFFF"/>
                        <w:spacing w:val="4"/>
                        <w:sz w:val="17"/>
                      </w:rPr>
                      <w:t>3</w:t>
                    </w:r>
                    <w:r w:rsidRPr="008C7AA6">
                      <w:rPr>
                        <w:rFonts w:ascii="Arial" w:hAnsi="Arial"/>
                        <w:b/>
                        <w:color w:val="FFFFFF"/>
                        <w:spacing w:val="4"/>
                        <w:sz w:val="17"/>
                      </w:rPr>
                      <w:t xml:space="preserve"> </w:t>
                    </w:r>
                    <w:r>
                      <w:rPr>
                        <w:rFonts w:ascii="Arial" w:hAnsi="Arial"/>
                        <w:b/>
                        <w:color w:val="FFFFFF"/>
                        <w:spacing w:val="4"/>
                        <w:sz w:val="17"/>
                      </w:rPr>
                      <w:t>–</w:t>
                    </w:r>
                    <w:r w:rsidRPr="008C7AA6">
                      <w:rPr>
                        <w:rFonts w:ascii="Arial" w:hAnsi="Arial"/>
                        <w:b/>
                        <w:color w:val="FFFFFF"/>
                        <w:spacing w:val="4"/>
                        <w:sz w:val="17"/>
                      </w:rPr>
                      <w:t xml:space="preserve"> </w:t>
                    </w:r>
                    <w:r>
                      <w:rPr>
                        <w:rFonts w:ascii="Arial" w:hAnsi="Arial"/>
                        <w:b/>
                        <w:color w:val="FFFFFF"/>
                        <w:spacing w:val="4"/>
                        <w:sz w:val="17"/>
                      </w:rPr>
                      <w:t>Significant Issues and Trends</w:t>
                    </w:r>
                  </w:p>
                </w:txbxContent>
              </v:textbox>
              <w10:wrap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ED2657">
    <w:pPr>
      <w:jc w:val="right"/>
      <w:rPr>
        <w:i/>
        <w:sz w:val="18"/>
        <w:szCs w:val="18"/>
      </w:rPr>
    </w:pPr>
    <w:r w:rsidRPr="00571FFB">
      <w:rPr>
        <w:i/>
        <w:sz w:val="18"/>
        <w:szCs w:val="18"/>
      </w:rPr>
      <w:t xml:space="preserve">Section </w:t>
    </w:r>
    <w:r>
      <w:rPr>
        <w:i/>
        <w:sz w:val="18"/>
        <w:szCs w:val="18"/>
      </w:rPr>
      <w:t>3 – Significant Issues and Trends</w:t>
    </w:r>
  </w:p>
  <w:p w:rsidR="00891EDA" w:rsidRDefault="00891EDA">
    <w:r>
      <w:rPr>
        <w:noProof/>
        <w:lang w:eastAsia="en-AU"/>
      </w:rPr>
      <mc:AlternateContent>
        <mc:Choice Requires="wps">
          <w:drawing>
            <wp:anchor distT="0" distB="0" distL="114300" distR="114300" simplePos="0" relativeHeight="251789312" behindDoc="0" locked="0" layoutInCell="1" allowOverlap="1" wp14:anchorId="405A4FC9" wp14:editId="63B3B90B">
              <wp:simplePos x="0" y="0"/>
              <wp:positionH relativeFrom="column">
                <wp:posOffset>3062605</wp:posOffset>
              </wp:positionH>
              <wp:positionV relativeFrom="page">
                <wp:posOffset>638175</wp:posOffset>
              </wp:positionV>
              <wp:extent cx="3599815" cy="227965"/>
              <wp:effectExtent l="0" t="0" r="635"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EDA" w:rsidRPr="008C7AA6" w:rsidRDefault="00891EDA" w:rsidP="00C73AFB">
                          <w:pPr>
                            <w:jc w:val="center"/>
                            <w:rPr>
                              <w:rFonts w:ascii="Arial" w:hAnsi="Arial"/>
                              <w:b/>
                              <w:color w:val="FFFFFF"/>
                              <w:spacing w:val="4"/>
                              <w:sz w:val="17"/>
                            </w:rPr>
                          </w:pPr>
                          <w:r w:rsidRPr="008C7AA6">
                            <w:rPr>
                              <w:rFonts w:ascii="Arial" w:hAnsi="Arial"/>
                              <w:b/>
                              <w:color w:val="FFFFFF"/>
                              <w:spacing w:val="4"/>
                              <w:sz w:val="17"/>
                            </w:rPr>
                            <w:t xml:space="preserve">SECTION </w:t>
                          </w:r>
                          <w:r>
                            <w:rPr>
                              <w:rFonts w:ascii="Arial" w:hAnsi="Arial"/>
                              <w:b/>
                              <w:color w:val="FFFFFF"/>
                              <w:spacing w:val="4"/>
                              <w:sz w:val="17"/>
                            </w:rPr>
                            <w:t>3</w:t>
                          </w:r>
                          <w:r w:rsidRPr="008C7AA6">
                            <w:rPr>
                              <w:rFonts w:ascii="Arial" w:hAnsi="Arial"/>
                              <w:b/>
                              <w:color w:val="FFFFFF"/>
                              <w:spacing w:val="4"/>
                              <w:sz w:val="17"/>
                            </w:rPr>
                            <w:t xml:space="preserve"> </w:t>
                          </w:r>
                          <w:r>
                            <w:rPr>
                              <w:rFonts w:ascii="Arial" w:hAnsi="Arial"/>
                              <w:b/>
                              <w:color w:val="FFFFFF"/>
                              <w:spacing w:val="4"/>
                              <w:sz w:val="17"/>
                            </w:rPr>
                            <w:t>–</w:t>
                          </w:r>
                          <w:r w:rsidRPr="008C7AA6">
                            <w:rPr>
                              <w:rFonts w:ascii="Arial" w:hAnsi="Arial"/>
                              <w:b/>
                              <w:color w:val="FFFFFF"/>
                              <w:spacing w:val="4"/>
                              <w:sz w:val="17"/>
                            </w:rPr>
                            <w:t xml:space="preserve"> </w:t>
                          </w:r>
                          <w:r>
                            <w:rPr>
                              <w:rFonts w:ascii="Arial" w:hAnsi="Arial"/>
                              <w:b/>
                              <w:color w:val="FFFFFF"/>
                              <w:spacing w:val="4"/>
                              <w:sz w:val="17"/>
                            </w:rPr>
                            <w:t>Significant Issues and Trends</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5A4FC9" id="_x0000_t202" coordsize="21600,21600" o:spt="202" path="m,l,21600r21600,l21600,xe">
              <v:stroke joinstyle="miter"/>
              <v:path gradientshapeok="t" o:connecttype="rect"/>
            </v:shapetype>
            <v:shape id="_x0000_s1027" type="#_x0000_t202" style="position:absolute;margin-left:241.15pt;margin-top:50.25pt;width:283.45pt;height:1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" filled="f" stroked="f">
              <v:textbox inset="0,.5mm,0,.5mm">
                <w:txbxContent>
                  <w:p w:rsidR="00891EDA" w:rsidRPr="008C7AA6" w:rsidRDefault="00891EDA" w:rsidP="00C73AFB">
                    <w:pPr>
                      <w:jc w:val="center"/>
                      <w:rPr>
                        <w:rFonts w:ascii="Arial" w:hAnsi="Arial"/>
                        <w:b/>
                        <w:color w:val="FFFFFF"/>
                        <w:spacing w:val="4"/>
                        <w:sz w:val="17"/>
                      </w:rPr>
                    </w:pPr>
                    <w:r w:rsidRPr="008C7AA6">
                      <w:rPr>
                        <w:rFonts w:ascii="Arial" w:hAnsi="Arial"/>
                        <w:b/>
                        <w:color w:val="FFFFFF"/>
                        <w:spacing w:val="4"/>
                        <w:sz w:val="17"/>
                      </w:rPr>
                      <w:t xml:space="preserve">SECTION </w:t>
                    </w:r>
                    <w:r>
                      <w:rPr>
                        <w:rFonts w:ascii="Arial" w:hAnsi="Arial"/>
                        <w:b/>
                        <w:color w:val="FFFFFF"/>
                        <w:spacing w:val="4"/>
                        <w:sz w:val="17"/>
                      </w:rPr>
                      <w:t>3</w:t>
                    </w:r>
                    <w:r w:rsidRPr="008C7AA6">
                      <w:rPr>
                        <w:rFonts w:ascii="Arial" w:hAnsi="Arial"/>
                        <w:b/>
                        <w:color w:val="FFFFFF"/>
                        <w:spacing w:val="4"/>
                        <w:sz w:val="17"/>
                      </w:rPr>
                      <w:t xml:space="preserve"> </w:t>
                    </w:r>
                    <w:r>
                      <w:rPr>
                        <w:rFonts w:ascii="Arial" w:hAnsi="Arial"/>
                        <w:b/>
                        <w:color w:val="FFFFFF"/>
                        <w:spacing w:val="4"/>
                        <w:sz w:val="17"/>
                      </w:rPr>
                      <w:t>–</w:t>
                    </w:r>
                    <w:r w:rsidRPr="008C7AA6">
                      <w:rPr>
                        <w:rFonts w:ascii="Arial" w:hAnsi="Arial"/>
                        <w:b/>
                        <w:color w:val="FFFFFF"/>
                        <w:spacing w:val="4"/>
                        <w:sz w:val="17"/>
                      </w:rPr>
                      <w:t xml:space="preserve"> </w:t>
                    </w:r>
                    <w:r>
                      <w:rPr>
                        <w:rFonts w:ascii="Arial" w:hAnsi="Arial"/>
                        <w:b/>
                        <w:color w:val="FFFFFF"/>
                        <w:spacing w:val="4"/>
                        <w:sz w:val="17"/>
                      </w:rPr>
                      <w:t>Significant Issues and Trends</w:t>
                    </w:r>
                  </w:p>
                </w:txbxContent>
              </v:textbox>
              <w10:wrap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2E7E96" w:rsidRDefault="00891EDA" w:rsidP="002E7E96">
    <w:pPr>
      <w:jc w:val="right"/>
      <w:rPr>
        <w:i/>
        <w:sz w:val="18"/>
        <w:szCs w:val="18"/>
      </w:rPr>
    </w:pPr>
    <w:r w:rsidRPr="00571FFB">
      <w:rPr>
        <w:i/>
        <w:sz w:val="18"/>
        <w:szCs w:val="18"/>
      </w:rPr>
      <w:t xml:space="preserve">Section </w:t>
    </w:r>
    <w:r>
      <w:rPr>
        <w:i/>
        <w:sz w:val="18"/>
        <w:szCs w:val="18"/>
      </w:rPr>
      <w:t>2A</w:t>
    </w:r>
    <w:r w:rsidRPr="00571FFB">
      <w:rPr>
        <w:i/>
        <w:sz w:val="18"/>
        <w:szCs w:val="18"/>
      </w:rPr>
      <w:t xml:space="preserve"> </w:t>
    </w:r>
    <w:r>
      <w:rPr>
        <w:i/>
        <w:sz w:val="18"/>
        <w:szCs w:val="18"/>
      </w:rPr>
      <w:t>– Performance – Report on Operations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915F2E" w:rsidRDefault="00891EDA" w:rsidP="002E7E96">
    <w:pPr>
      <w:pStyle w:val="Header"/>
      <w:rPr>
        <w:i/>
        <w:sz w:val="18"/>
        <w:szCs w:val="18"/>
      </w:rPr>
    </w:pPr>
    <w:r w:rsidRPr="006B449C">
      <w:rPr>
        <w:i/>
        <w:sz w:val="18"/>
        <w:szCs w:val="18"/>
      </w:rPr>
      <w:t>Edith Cowan University Annual Report 201</w:t>
    </w:r>
    <w:r>
      <w:rPr>
        <w:i/>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B449C" w:rsidRDefault="00891EDA" w:rsidP="004C332E">
    <w:pPr>
      <w:pStyle w:val="Header"/>
      <w:jc w:val="right"/>
      <w:rPr>
        <w:i/>
        <w:sz w:val="18"/>
        <w:szCs w:val="18"/>
      </w:rPr>
    </w:pPr>
    <w:r w:rsidRPr="006B449C">
      <w:rPr>
        <w:i/>
        <w:sz w:val="18"/>
        <w:szCs w:val="18"/>
      </w:rPr>
      <w:t>Edith Cowan University Annual Report 201</w:t>
    </w:r>
    <w:r>
      <w:rPr>
        <w:i/>
        <w:sz w:val="18"/>
        <w:szCs w:val="18"/>
      </w:rPr>
      <w:t>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C65265">
    <w:pPr>
      <w:jc w:val="right"/>
      <w:rPr>
        <w:i/>
        <w:sz w:val="18"/>
        <w:szCs w:val="18"/>
      </w:rPr>
    </w:pPr>
    <w:r w:rsidRPr="00571FFB">
      <w:rPr>
        <w:i/>
        <w:sz w:val="18"/>
        <w:szCs w:val="18"/>
      </w:rPr>
      <w:t xml:space="preserve">Section </w:t>
    </w:r>
    <w:r>
      <w:rPr>
        <w:i/>
        <w:sz w:val="18"/>
        <w:szCs w:val="18"/>
      </w:rPr>
      <w:t>2B: Performance – Report on Key Performance Indicators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C65265">
    <w:pPr>
      <w:jc w:val="right"/>
      <w:rPr>
        <w:i/>
        <w:sz w:val="18"/>
        <w:szCs w:val="18"/>
      </w:rPr>
    </w:pPr>
    <w:r w:rsidRPr="00571FFB">
      <w:rPr>
        <w:i/>
        <w:sz w:val="18"/>
        <w:szCs w:val="18"/>
      </w:rPr>
      <w:t xml:space="preserve">Section </w:t>
    </w:r>
    <w:r>
      <w:rPr>
        <w:i/>
        <w:sz w:val="18"/>
        <w:szCs w:val="18"/>
      </w:rPr>
      <w:t>3 – Significant Issues and Trends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A35FD6" w:rsidRDefault="00891EDA" w:rsidP="006032A1">
    <w:pPr>
      <w:pStyle w:val="FSSubHeading"/>
      <w:spacing w:before="0" w:after="120"/>
      <w:jc w:val="right"/>
      <w:rPr>
        <w:rFonts w:asciiTheme="minorHAnsi" w:hAnsiTheme="minorHAnsi" w:cstheme="minorHAnsi"/>
        <w:b w:val="0"/>
        <w:i/>
      </w:rPr>
    </w:pPr>
    <w:r w:rsidRPr="00A35FD6">
      <w:rPr>
        <w:rFonts w:asciiTheme="minorHAnsi" w:hAnsiTheme="minorHAnsi" w:cstheme="minorHAnsi"/>
        <w:b w:val="0"/>
        <w:i/>
      </w:rPr>
      <w:t>Section 4 – Disclosures and Legal Compliance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032A1" w:rsidRDefault="00891EDA" w:rsidP="006032A1">
    <w:pPr>
      <w:pStyle w:val="Header"/>
      <w:jc w:val="right"/>
      <w:rPr>
        <w:sz w:val="18"/>
        <w:szCs w:val="18"/>
      </w:rPr>
    </w:pPr>
    <w:r w:rsidRPr="006032A1">
      <w:rPr>
        <w:rFonts w:asciiTheme="minorHAnsi" w:hAnsiTheme="minorHAnsi" w:cstheme="minorHAnsi"/>
        <w:i/>
        <w:sz w:val="18"/>
        <w:szCs w:val="18"/>
      </w:rPr>
      <w:t>Section 4 – Disclosures and Legal Compliance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p w:rsidR="00891EDA" w:rsidRPr="007C307C" w:rsidRDefault="00891EDA" w:rsidP="006032A1">
    <w:pPr>
      <w:pStyle w:val="FSName"/>
      <w:jc w:val="right"/>
      <w:rPr>
        <w:rFonts w:asciiTheme="minorHAnsi" w:hAnsiTheme="minorHAnsi" w:cstheme="minorHAnsi"/>
      </w:rPr>
    </w:pPr>
    <w:r w:rsidRPr="007C307C">
      <w:rPr>
        <w:rFonts w:asciiTheme="minorHAnsi" w:hAnsiTheme="minorHAnsi" w:cstheme="minorHAnsi"/>
      </w:rPr>
      <w:t>Edith Cowan University</w:t>
    </w:r>
  </w:p>
  <w:p w:rsidR="00891EDA" w:rsidRPr="007C307C" w:rsidRDefault="00891EDA" w:rsidP="006032A1">
    <w:pPr>
      <w:pStyle w:val="FSName"/>
      <w:jc w:val="right"/>
      <w:rPr>
        <w:rFonts w:asciiTheme="minorHAnsi" w:hAnsiTheme="minorHAnsi" w:cstheme="minorHAnsi"/>
      </w:rPr>
    </w:pPr>
    <w:r w:rsidRPr="007C307C">
      <w:rPr>
        <w:rFonts w:asciiTheme="minorHAnsi" w:hAnsiTheme="minorHAnsi" w:cstheme="minorHAnsi"/>
      </w:rPr>
      <w:t>Income Statement</w:t>
    </w:r>
  </w:p>
  <w:p w:rsidR="00891EDA" w:rsidRDefault="00891EDA" w:rsidP="00E16BE8">
    <w:pPr>
      <w:spacing w:after="0"/>
      <w:jc w:val="right"/>
      <w:rPr>
        <w:rFonts w:asciiTheme="minorHAnsi" w:hAnsiTheme="minorHAnsi" w:cstheme="minorHAnsi"/>
        <w:b/>
        <w:szCs w:val="22"/>
      </w:rPr>
    </w:pPr>
    <w:r w:rsidRPr="007C307C">
      <w:rPr>
        <w:rFonts w:asciiTheme="minorHAnsi" w:hAnsiTheme="minorHAnsi" w:cstheme="minorHAnsi"/>
        <w:b/>
        <w:szCs w:val="22"/>
      </w:rPr>
      <w:t>For</w:t>
    </w:r>
    <w:r>
      <w:rPr>
        <w:rFonts w:asciiTheme="minorHAnsi" w:hAnsiTheme="minorHAnsi" w:cstheme="minorHAnsi"/>
        <w:b/>
        <w:szCs w:val="22"/>
      </w:rPr>
      <w:t xml:space="preserve"> the Year Ended 31 December 2014</w:t>
    </w:r>
  </w:p>
  <w:p w:rsidR="00891EDA" w:rsidRPr="00E16BE8" w:rsidRDefault="00891EDA" w:rsidP="00E16BE8">
    <w:pPr>
      <w:pStyle w:val="Header"/>
      <w:spacing w:after="0"/>
      <w:rPr>
        <w:i/>
        <w:szCs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Income Statement</w:t>
    </w:r>
  </w:p>
  <w:p w:rsidR="00891EDA" w:rsidRDefault="00891EDA">
    <w:pPr>
      <w:pStyle w:val="FSHeading3"/>
    </w:pPr>
    <w:r>
      <w:t>For the Year Ended 31 December 2014</w:t>
    </w:r>
  </w:p>
  <w:p w:rsidR="00891EDA" w:rsidRDefault="00891EDA">
    <w:pPr>
      <w:pStyle w:val="FSSubHeading"/>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032A1" w:rsidRDefault="00891EDA" w:rsidP="006032A1">
    <w:pPr>
      <w:pStyle w:val="FSName"/>
      <w:jc w:val="right"/>
      <w:rPr>
        <w:rFonts w:asciiTheme="minorHAnsi" w:hAnsiTheme="minorHAnsi" w:cstheme="minorHAnsi"/>
      </w:rPr>
    </w:pPr>
    <w:r w:rsidRPr="006032A1">
      <w:rPr>
        <w:rFonts w:asciiTheme="minorHAnsi" w:hAnsiTheme="minorHAnsi" w:cstheme="minorHAnsi"/>
      </w:rPr>
      <w:t xml:space="preserve">Edith Cowan University </w:t>
    </w:r>
  </w:p>
  <w:p w:rsidR="00891EDA" w:rsidRPr="006032A1" w:rsidRDefault="00891EDA" w:rsidP="006032A1">
    <w:pPr>
      <w:pStyle w:val="FSHeading1"/>
      <w:spacing w:before="0"/>
      <w:jc w:val="right"/>
      <w:rPr>
        <w:rFonts w:asciiTheme="minorHAnsi" w:hAnsiTheme="minorHAnsi" w:cstheme="minorHAnsi"/>
        <w:sz w:val="22"/>
        <w:szCs w:val="22"/>
      </w:rPr>
    </w:pPr>
    <w:r w:rsidRPr="006032A1">
      <w:rPr>
        <w:rFonts w:asciiTheme="minorHAnsi" w:hAnsiTheme="minorHAnsi" w:cstheme="minorHAnsi"/>
        <w:sz w:val="22"/>
        <w:szCs w:val="22"/>
      </w:rPr>
      <w:t>Statement of Comprehensive Income</w:t>
    </w:r>
  </w:p>
  <w:p w:rsidR="00891EDA" w:rsidRPr="006032A1" w:rsidRDefault="00891EDA" w:rsidP="006032A1">
    <w:pPr>
      <w:pStyle w:val="FSHeading3"/>
      <w:spacing w:before="0"/>
      <w:jc w:val="right"/>
      <w:rPr>
        <w:rFonts w:asciiTheme="minorHAnsi" w:hAnsiTheme="minorHAnsi" w:cstheme="minorHAnsi"/>
      </w:rPr>
    </w:pPr>
    <w:r w:rsidRPr="006032A1">
      <w:rPr>
        <w:rFonts w:asciiTheme="minorHAnsi" w:hAnsiTheme="minorHAnsi" w:cstheme="minorHAnsi"/>
      </w:rPr>
      <w:t xml:space="preserve">For the Year Ended 31 December 2014 </w:t>
    </w:r>
  </w:p>
  <w:p w:rsidR="00891EDA" w:rsidRPr="00E16BE8" w:rsidRDefault="00891EDA" w:rsidP="00E16BE8">
    <w:pPr>
      <w:pStyle w:val="FSSubHeading"/>
      <w:spacing w:befor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p w:rsidR="00891EDA" w:rsidRPr="007C307C" w:rsidRDefault="00891EDA" w:rsidP="006032A1">
    <w:pPr>
      <w:pStyle w:val="FSName"/>
      <w:jc w:val="right"/>
      <w:rPr>
        <w:rFonts w:asciiTheme="minorHAnsi" w:hAnsiTheme="minorHAnsi" w:cstheme="minorHAnsi"/>
      </w:rPr>
    </w:pPr>
    <w:r w:rsidRPr="007C307C">
      <w:rPr>
        <w:rFonts w:asciiTheme="minorHAnsi" w:hAnsiTheme="minorHAnsi" w:cstheme="minorHAnsi"/>
      </w:rPr>
      <w:t>Edith Cowan University</w:t>
    </w:r>
  </w:p>
  <w:p w:rsidR="00891EDA" w:rsidRPr="007C307C" w:rsidRDefault="00891EDA" w:rsidP="006032A1">
    <w:pPr>
      <w:pStyle w:val="FSName"/>
      <w:jc w:val="right"/>
      <w:rPr>
        <w:rFonts w:asciiTheme="minorHAnsi" w:hAnsiTheme="minorHAnsi" w:cstheme="minorHAnsi"/>
      </w:rPr>
    </w:pPr>
    <w:r>
      <w:rPr>
        <w:rFonts w:asciiTheme="minorHAnsi" w:hAnsiTheme="minorHAnsi" w:cstheme="minorHAnsi"/>
      </w:rPr>
      <w:t>Statement of Financial Position</w:t>
    </w:r>
  </w:p>
  <w:p w:rsidR="00891EDA" w:rsidRDefault="00891EDA" w:rsidP="00E16BE8">
    <w:pPr>
      <w:spacing w:after="0"/>
      <w:jc w:val="right"/>
      <w:rPr>
        <w:rFonts w:asciiTheme="minorHAnsi" w:hAnsiTheme="minorHAnsi" w:cstheme="minorHAnsi"/>
        <w:b/>
        <w:szCs w:val="22"/>
      </w:rPr>
    </w:pPr>
    <w:r w:rsidRPr="007C307C">
      <w:rPr>
        <w:rFonts w:asciiTheme="minorHAnsi" w:hAnsiTheme="minorHAnsi" w:cstheme="minorHAnsi"/>
        <w:b/>
        <w:szCs w:val="22"/>
      </w:rPr>
      <w:t>For</w:t>
    </w:r>
    <w:r>
      <w:rPr>
        <w:rFonts w:asciiTheme="minorHAnsi" w:hAnsiTheme="minorHAnsi" w:cstheme="minorHAnsi"/>
        <w:b/>
        <w:szCs w:val="22"/>
      </w:rPr>
      <w:t xml:space="preserve"> the Year Ended 31 December 2014</w:t>
    </w:r>
  </w:p>
  <w:p w:rsidR="00891EDA" w:rsidRPr="00E16BE8" w:rsidRDefault="00891EDA" w:rsidP="00E16BE8">
    <w:pPr>
      <w:pStyle w:val="Header"/>
      <w:spacing w:after="0"/>
      <w:rPr>
        <w:i/>
        <w:szCs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Statement of Financial Position</w:t>
    </w:r>
  </w:p>
  <w:p w:rsidR="00891EDA" w:rsidRDefault="00891EDA">
    <w:pPr>
      <w:pStyle w:val="FSHeading3"/>
    </w:pPr>
    <w:r>
      <w:t>31 December 2014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032A1" w:rsidRDefault="00891EDA" w:rsidP="006032A1">
    <w:pPr>
      <w:pStyle w:val="FSName"/>
      <w:jc w:val="right"/>
      <w:rPr>
        <w:rFonts w:asciiTheme="minorHAnsi" w:hAnsiTheme="minorHAnsi" w:cstheme="minorHAnsi"/>
      </w:rPr>
    </w:pPr>
    <w:r w:rsidRPr="006032A1">
      <w:rPr>
        <w:rFonts w:asciiTheme="minorHAnsi" w:hAnsiTheme="minorHAnsi" w:cstheme="minorHAnsi"/>
      </w:rPr>
      <w:t>Edith Cowan University</w:t>
    </w:r>
  </w:p>
  <w:p w:rsidR="00891EDA" w:rsidRPr="006032A1" w:rsidRDefault="00891EDA" w:rsidP="006032A1">
    <w:pPr>
      <w:pStyle w:val="FSHeading1"/>
      <w:spacing w:before="0"/>
      <w:jc w:val="right"/>
      <w:rPr>
        <w:rFonts w:asciiTheme="minorHAnsi" w:hAnsiTheme="minorHAnsi" w:cstheme="minorHAnsi"/>
        <w:sz w:val="22"/>
        <w:szCs w:val="22"/>
      </w:rPr>
    </w:pPr>
    <w:r w:rsidRPr="006032A1">
      <w:rPr>
        <w:rFonts w:asciiTheme="minorHAnsi" w:hAnsiTheme="minorHAnsi" w:cstheme="minorHAnsi"/>
        <w:sz w:val="22"/>
        <w:szCs w:val="22"/>
      </w:rPr>
      <w:t>Statement of Changes in Equity</w:t>
    </w:r>
  </w:p>
  <w:p w:rsidR="00891EDA" w:rsidRPr="006032A1" w:rsidRDefault="00891EDA" w:rsidP="006032A1">
    <w:pPr>
      <w:pStyle w:val="FSHeading3"/>
      <w:spacing w:before="0"/>
      <w:jc w:val="right"/>
      <w:rPr>
        <w:rFonts w:asciiTheme="minorHAnsi" w:hAnsiTheme="minorHAnsi" w:cstheme="minorHAnsi"/>
      </w:rPr>
    </w:pPr>
    <w:r w:rsidRPr="006032A1">
      <w:rPr>
        <w:rFonts w:asciiTheme="minorHAnsi" w:hAnsiTheme="minorHAnsi" w:cstheme="minorHAnsi"/>
      </w:rPr>
      <w:t>For the Year Ended 31 December 2014</w:t>
    </w:r>
  </w:p>
  <w:p w:rsidR="00891EDA" w:rsidRDefault="00891EDA">
    <w:pPr>
      <w:pStyle w:val="FSSubHeading"/>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p w:rsidR="00891EDA" w:rsidRPr="007C307C" w:rsidRDefault="00891EDA" w:rsidP="006032A1">
    <w:pPr>
      <w:pStyle w:val="FSName"/>
      <w:jc w:val="right"/>
      <w:rPr>
        <w:rFonts w:asciiTheme="minorHAnsi" w:hAnsiTheme="minorHAnsi" w:cstheme="minorHAnsi"/>
      </w:rPr>
    </w:pPr>
    <w:r w:rsidRPr="007C307C">
      <w:rPr>
        <w:rFonts w:asciiTheme="minorHAnsi" w:hAnsiTheme="minorHAnsi" w:cstheme="minorHAnsi"/>
      </w:rPr>
      <w:t>Edith Cowan University</w:t>
    </w:r>
  </w:p>
  <w:p w:rsidR="00891EDA" w:rsidRPr="007C307C" w:rsidRDefault="00891EDA" w:rsidP="006032A1">
    <w:pPr>
      <w:pStyle w:val="FSName"/>
      <w:jc w:val="right"/>
      <w:rPr>
        <w:rFonts w:asciiTheme="minorHAnsi" w:hAnsiTheme="minorHAnsi" w:cstheme="minorHAnsi"/>
      </w:rPr>
    </w:pPr>
    <w:r>
      <w:rPr>
        <w:rFonts w:asciiTheme="minorHAnsi" w:hAnsiTheme="minorHAnsi" w:cstheme="minorHAnsi"/>
      </w:rPr>
      <w:t>Statement of Cash Flows</w:t>
    </w:r>
  </w:p>
  <w:p w:rsidR="00891EDA" w:rsidRDefault="00891EDA" w:rsidP="00E16BE8">
    <w:pPr>
      <w:spacing w:after="0"/>
      <w:jc w:val="right"/>
      <w:rPr>
        <w:rFonts w:asciiTheme="minorHAnsi" w:hAnsiTheme="minorHAnsi" w:cstheme="minorHAnsi"/>
        <w:b/>
        <w:szCs w:val="22"/>
      </w:rPr>
    </w:pPr>
    <w:r w:rsidRPr="007C307C">
      <w:rPr>
        <w:rFonts w:asciiTheme="minorHAnsi" w:hAnsiTheme="minorHAnsi" w:cstheme="minorHAnsi"/>
        <w:b/>
        <w:szCs w:val="22"/>
      </w:rPr>
      <w:t>For</w:t>
    </w:r>
    <w:r>
      <w:rPr>
        <w:rFonts w:asciiTheme="minorHAnsi" w:hAnsiTheme="minorHAnsi" w:cstheme="minorHAnsi"/>
        <w:b/>
        <w:szCs w:val="22"/>
      </w:rPr>
      <w:t xml:space="preserve"> the Year Ended 31 December 2014</w:t>
    </w:r>
  </w:p>
  <w:p w:rsidR="00891EDA" w:rsidRPr="00E16BE8" w:rsidRDefault="00891EDA" w:rsidP="00E16BE8">
    <w:pPr>
      <w:pStyle w:val="Header"/>
      <w:spacing w:after="0"/>
      <w:rPr>
        <w:i/>
        <w:szCs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Statement of Cash Flows</w:t>
    </w:r>
  </w:p>
  <w:p w:rsidR="00891EDA" w:rsidRDefault="00891EDA">
    <w:pPr>
      <w:pStyle w:val="FSHeading3"/>
    </w:pPr>
    <w:r>
      <w:t>For the Year Ended 31 December 2014</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032A1" w:rsidRDefault="00891EDA" w:rsidP="006032A1">
    <w:pPr>
      <w:pStyle w:val="FSName"/>
      <w:jc w:val="right"/>
      <w:rPr>
        <w:rFonts w:asciiTheme="minorHAnsi" w:hAnsiTheme="minorHAnsi" w:cstheme="minorHAnsi"/>
      </w:rPr>
    </w:pPr>
    <w:r w:rsidRPr="006032A1">
      <w:rPr>
        <w:rFonts w:asciiTheme="minorHAnsi" w:hAnsiTheme="minorHAnsi" w:cstheme="minorHAnsi"/>
      </w:rPr>
      <w:t>Edith Cowan University</w:t>
    </w:r>
  </w:p>
  <w:p w:rsidR="00891EDA" w:rsidRPr="006032A1" w:rsidRDefault="00891EDA" w:rsidP="006032A1">
    <w:pPr>
      <w:pStyle w:val="FSHeading1"/>
      <w:spacing w:before="0"/>
      <w:jc w:val="right"/>
      <w:rPr>
        <w:rFonts w:asciiTheme="minorHAnsi" w:hAnsiTheme="minorHAnsi" w:cstheme="minorHAnsi"/>
        <w:sz w:val="22"/>
        <w:szCs w:val="22"/>
      </w:rPr>
    </w:pPr>
    <w:r w:rsidRPr="006032A1">
      <w:rPr>
        <w:rFonts w:asciiTheme="minorHAnsi" w:hAnsiTheme="minorHAnsi" w:cstheme="minorHAnsi"/>
        <w:sz w:val="22"/>
        <w:szCs w:val="22"/>
      </w:rPr>
      <w:t>Notes to Financial Statements</w:t>
    </w:r>
  </w:p>
  <w:p w:rsidR="00891EDA" w:rsidRDefault="00891EDA" w:rsidP="006032A1">
    <w:pPr>
      <w:pStyle w:val="FSHeading3"/>
      <w:spacing w:before="0"/>
      <w:jc w:val="right"/>
      <w:rPr>
        <w:rFonts w:asciiTheme="minorHAnsi" w:hAnsiTheme="minorHAnsi" w:cstheme="minorHAnsi"/>
      </w:rPr>
    </w:pPr>
    <w:r w:rsidRPr="006032A1">
      <w:rPr>
        <w:rFonts w:asciiTheme="minorHAnsi" w:hAnsiTheme="minorHAnsi" w:cstheme="minorHAnsi"/>
      </w:rPr>
      <w:t>For the Year Ended 31 December 2014</w:t>
    </w:r>
  </w:p>
  <w:p w:rsidR="00891EDA" w:rsidRPr="006032A1" w:rsidRDefault="00891EDA" w:rsidP="006032A1">
    <w:pPr>
      <w:pStyle w:val="FSHeading3"/>
      <w:spacing w:before="0"/>
      <w:jc w:val="right"/>
      <w:rPr>
        <w:rFonts w:asciiTheme="minorHAnsi" w:hAnsiTheme="minorHAnsi" w:cstheme="minorHAnsi"/>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p w:rsidR="00891EDA" w:rsidRPr="007C307C" w:rsidRDefault="00891EDA" w:rsidP="006032A1">
    <w:pPr>
      <w:pStyle w:val="FSName"/>
      <w:jc w:val="right"/>
      <w:rPr>
        <w:rFonts w:asciiTheme="minorHAnsi" w:hAnsiTheme="minorHAnsi" w:cstheme="minorHAnsi"/>
      </w:rPr>
    </w:pPr>
    <w:r w:rsidRPr="007C307C">
      <w:rPr>
        <w:rFonts w:asciiTheme="minorHAnsi" w:hAnsiTheme="minorHAnsi" w:cstheme="minorHAnsi"/>
      </w:rPr>
      <w:t>Edith Cowan University</w:t>
    </w:r>
  </w:p>
  <w:p w:rsidR="00891EDA" w:rsidRPr="007C307C" w:rsidRDefault="00891EDA" w:rsidP="006032A1">
    <w:pPr>
      <w:pStyle w:val="FSName"/>
      <w:jc w:val="right"/>
      <w:rPr>
        <w:rFonts w:asciiTheme="minorHAnsi" w:hAnsiTheme="minorHAnsi" w:cstheme="minorHAnsi"/>
      </w:rPr>
    </w:pPr>
    <w:r>
      <w:rPr>
        <w:rFonts w:asciiTheme="minorHAnsi" w:hAnsiTheme="minorHAnsi" w:cstheme="minorHAnsi"/>
      </w:rPr>
      <w:t>Notes to the Financial Statements</w:t>
    </w:r>
  </w:p>
  <w:p w:rsidR="00891EDA" w:rsidRDefault="00891EDA" w:rsidP="00E16BE8">
    <w:pPr>
      <w:spacing w:after="0"/>
      <w:jc w:val="right"/>
      <w:rPr>
        <w:rFonts w:asciiTheme="minorHAnsi" w:hAnsiTheme="minorHAnsi" w:cstheme="minorHAnsi"/>
        <w:b/>
        <w:szCs w:val="22"/>
      </w:rPr>
    </w:pPr>
    <w:r w:rsidRPr="007C307C">
      <w:rPr>
        <w:rFonts w:asciiTheme="minorHAnsi" w:hAnsiTheme="minorHAnsi" w:cstheme="minorHAnsi"/>
        <w:b/>
        <w:szCs w:val="22"/>
      </w:rPr>
      <w:t>For</w:t>
    </w:r>
    <w:r>
      <w:rPr>
        <w:rFonts w:asciiTheme="minorHAnsi" w:hAnsiTheme="minorHAnsi" w:cstheme="minorHAnsi"/>
        <w:b/>
        <w:szCs w:val="22"/>
      </w:rPr>
      <w:t xml:space="preserve"> the Year Ended 31 December 2014</w:t>
    </w:r>
  </w:p>
  <w:p w:rsidR="00891EDA" w:rsidRPr="00E16BE8" w:rsidRDefault="00891EDA" w:rsidP="00E16BE8">
    <w:pPr>
      <w:pStyle w:val="Header"/>
      <w:spacing w:after="0"/>
      <w:rPr>
        <w:i/>
        <w:szCs w:val="2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bl>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(b)</w:t>
          </w:r>
          <w:r>
            <w:tab/>
            <w:t>Revenue recognition continued</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B449C" w:rsidRDefault="00891EDA" w:rsidP="004208ED">
    <w:pPr>
      <w:pStyle w:val="Header"/>
      <w:rPr>
        <w:i/>
        <w:sz w:val="18"/>
        <w:szCs w:val="18"/>
      </w:rPr>
    </w:pPr>
    <w:r w:rsidRPr="006B449C">
      <w:rPr>
        <w:i/>
        <w:sz w:val="18"/>
        <w:szCs w:val="18"/>
      </w:rPr>
      <w:t>Edith Cowan University Annual Report 201</w:t>
    </w:r>
    <w:r>
      <w:rPr>
        <w:i/>
        <w:sz w:val="18"/>
        <w:szCs w:val="18"/>
      </w:rPr>
      <w:t>4</w:t>
    </w:r>
  </w:p>
  <w:p w:rsidR="00891EDA" w:rsidRDefault="00891ED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bl>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(i)</w:t>
          </w:r>
          <w:r>
            <w:tab/>
            <w:t>Investments and other financial assets continued</w:t>
          </w: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(j)</w:t>
          </w:r>
          <w:r>
            <w:tab/>
            <w:t>Fair value measurement continued</w:t>
          </w:r>
        </w:p>
      </w:tc>
    </w:tr>
  </w:tbl>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(k)</w:t>
          </w:r>
          <w:r>
            <w:tab/>
            <w:t>Property, plant and equipment continued</w:t>
          </w:r>
        </w:p>
      </w:tc>
    </w:tr>
  </w:tbl>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(k)</w:t>
          </w:r>
          <w:r>
            <w:tab/>
            <w:t>Property, plant and equipment continued</w:t>
          </w:r>
        </w:p>
      </w:tc>
    </w:tr>
  </w:tbl>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(m)</w:t>
          </w:r>
          <w:r>
            <w:tab/>
            <w:t>Leases continued</w:t>
          </w:r>
        </w:p>
      </w:tc>
    </w:tr>
  </w:tbl>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(q)</w:t>
          </w:r>
          <w:r>
            <w:tab/>
            <w:t>Borrowings continued</w:t>
          </w:r>
        </w:p>
      </w:tc>
    </w:tr>
  </w:tbl>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(r)</w:t>
          </w:r>
          <w:r>
            <w:tab/>
            <w:t>Provisions continued</w:t>
          </w:r>
        </w:p>
      </w:tc>
    </w:tr>
  </w:tbl>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(r)</w:t>
          </w:r>
          <w:r>
            <w:tab/>
            <w:t>Provisions continued</w:t>
          </w:r>
        </w:p>
      </w:tc>
    </w:tr>
  </w:tbl>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1</w:t>
          </w:r>
          <w:r>
            <w:tab/>
            <w:t>Summary of significant accounting policies continued</w:t>
          </w:r>
        </w:p>
      </w:tc>
    </w:tr>
    <w:tr w:rsidR="00891EDA">
      <w:tc>
        <w:tcPr>
          <w:tcW w:w="9921" w:type="dxa"/>
          <w:tcBorders>
            <w:top w:val="nil"/>
            <w:left w:val="nil"/>
            <w:bottom w:val="nil"/>
            <w:right w:val="nil"/>
          </w:tcBorders>
        </w:tcPr>
        <w:p w:rsidR="00891EDA" w:rsidRDefault="00891EDA">
          <w:pPr>
            <w:pStyle w:val="NtHeading3"/>
            <w:ind w:hanging="567"/>
          </w:pPr>
          <w:r>
            <w:t>(t)</w:t>
          </w:r>
          <w:r>
            <w:tab/>
            <w:t>Goods and Services Tax (GST) continued</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986C68">
    <w:pPr>
      <w:jc w:val="right"/>
      <w:rPr>
        <w:i/>
        <w:sz w:val="18"/>
        <w:szCs w:val="18"/>
      </w:rPr>
    </w:pPr>
    <w:r>
      <w:rPr>
        <w:i/>
        <w:sz w:val="18"/>
        <w:szCs w:val="18"/>
      </w:rPr>
      <w:t xml:space="preserve">Section 1 </w:t>
    </w:r>
    <w:r w:rsidRPr="00571FFB">
      <w:rPr>
        <w:i/>
        <w:sz w:val="18"/>
        <w:szCs w:val="18"/>
      </w:rPr>
      <w:t>- Overview</w:t>
    </w:r>
  </w:p>
  <w:p w:rsidR="00891EDA" w:rsidRPr="00F76537" w:rsidRDefault="00891EDA" w:rsidP="00F76537">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w:t>
          </w:r>
          <w:r>
            <w:tab/>
            <w:t>Australian Government financial assistance including Australian Government loan programs (HELP) continued</w:t>
          </w:r>
        </w:p>
      </w:tc>
    </w:tr>
  </w:tbl>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w:t>
          </w:r>
          <w:r>
            <w:tab/>
            <w:t>Australian Government financial assistance including Australian Government loan programs (HELP) continued</w:t>
          </w:r>
        </w:p>
      </w:tc>
    </w:tr>
  </w:tbl>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23</w:t>
          </w:r>
          <w:r>
            <w:tab/>
            <w:t>Property, plant and equipment continued</w:t>
          </w:r>
        </w:p>
      </w:tc>
    </w:tr>
  </w:tbl>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23</w:t>
          </w:r>
          <w:r>
            <w:tab/>
            <w:t>Property, plant and equipment continued</w:t>
          </w:r>
        </w:p>
      </w:tc>
    </w:tr>
  </w:tbl>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24</w:t>
          </w:r>
          <w:r>
            <w:tab/>
            <w:t>Intangible assets continued</w:t>
          </w:r>
        </w:p>
      </w:tc>
    </w:tr>
  </w:tbl>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26</w:t>
          </w:r>
          <w:r>
            <w:tab/>
            <w:t>Borrowings continued</w:t>
          </w:r>
        </w:p>
      </w:tc>
    </w:tr>
  </w:tbl>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6B449C" w:rsidRDefault="00891EDA" w:rsidP="006B449C">
    <w:pPr>
      <w:pStyle w:val="Header"/>
      <w:rPr>
        <w:i/>
        <w:sz w:val="18"/>
        <w:szCs w:val="18"/>
      </w:rPr>
    </w:pPr>
    <w:r w:rsidRPr="006B449C">
      <w:rPr>
        <w:i/>
        <w:sz w:val="18"/>
        <w:szCs w:val="18"/>
      </w:rPr>
      <w:t>Edith Cowan University Annual Report 201</w:t>
    </w:r>
    <w:r>
      <w:rPr>
        <w:i/>
        <w:sz w:val="18"/>
        <w:szCs w:val="18"/>
      </w:rPr>
      <w:t>4</w:t>
    </w:r>
  </w:p>
  <w:p w:rsidR="00891EDA" w:rsidRDefault="00891EDA">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27</w:t>
          </w:r>
          <w:r>
            <w:tab/>
            <w:t>Provisions continued</w:t>
          </w:r>
        </w:p>
      </w:tc>
    </w:tr>
  </w:tbl>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370610">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370610">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370610">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29</w:t>
          </w:r>
          <w:r>
            <w:tab/>
            <w:t>Reserves and retained earnings continued</w:t>
          </w:r>
        </w:p>
      </w:tc>
    </w:tr>
    <w:tr w:rsidR="00891EDA">
      <w:tc>
        <w:tcPr>
          <w:tcW w:w="9921" w:type="dxa"/>
          <w:tcBorders>
            <w:top w:val="nil"/>
            <w:left w:val="nil"/>
            <w:bottom w:val="nil"/>
            <w:right w:val="nil"/>
          </w:tcBorders>
        </w:tcPr>
        <w:p w:rsidR="00891EDA" w:rsidRDefault="00891EDA">
          <w:pPr>
            <w:pStyle w:val="NtHeading4"/>
            <w:tabs>
              <w:tab w:val="clear" w:pos="1530"/>
              <w:tab w:val="left" w:pos="396"/>
            </w:tabs>
            <w:ind w:left="397" w:hanging="396"/>
          </w:pPr>
          <w:r>
            <w:tab/>
            <w:t xml:space="preserve">Movements continued </w:t>
          </w:r>
        </w:p>
      </w:tc>
    </w:tr>
  </w:tbl>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31</w:t>
          </w:r>
          <w:r>
            <w:tab/>
            <w:t>Key management personnel disclosures continued</w:t>
          </w:r>
        </w:p>
      </w:tc>
    </w:tr>
  </w:tbl>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34</w:t>
          </w:r>
          <w:r>
            <w:tab/>
            <w:t>Commitments continued</w:t>
          </w:r>
        </w:p>
      </w:tc>
    </w:tr>
  </w:tbl>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38</w:t>
          </w:r>
          <w:r>
            <w:tab/>
            <w:t>Financial risk management continued</w:t>
          </w:r>
        </w:p>
      </w:tc>
    </w:tr>
    <w:tr w:rsidR="00891EDA">
      <w:tc>
        <w:tcPr>
          <w:tcW w:w="9921" w:type="dxa"/>
          <w:tcBorders>
            <w:top w:val="nil"/>
            <w:left w:val="nil"/>
            <w:bottom w:val="nil"/>
            <w:right w:val="nil"/>
          </w:tcBorders>
        </w:tcPr>
        <w:p w:rsidR="00891EDA" w:rsidRDefault="00891EDA">
          <w:pPr>
            <w:pStyle w:val="NtHeading4"/>
            <w:tabs>
              <w:tab w:val="clear" w:pos="1530"/>
              <w:tab w:val="left" w:pos="963"/>
            </w:tabs>
            <w:ind w:left="964" w:hanging="567"/>
          </w:pPr>
          <w:r>
            <w:t>(a)</w:t>
          </w:r>
          <w:r>
            <w:tab/>
            <w:t xml:space="preserve">Market risk continued </w:t>
          </w:r>
        </w:p>
      </w:tc>
    </w:tr>
  </w:tbl>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38</w:t>
          </w:r>
          <w:r>
            <w:tab/>
            <w:t>Financial risk management continued</w:t>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571FFB" w:rsidRDefault="00891EDA" w:rsidP="00595417">
    <w:pPr>
      <w:jc w:val="right"/>
      <w:rPr>
        <w:i/>
        <w:sz w:val="18"/>
        <w:szCs w:val="18"/>
      </w:rPr>
    </w:pPr>
    <w:r>
      <w:rPr>
        <w:i/>
        <w:sz w:val="18"/>
        <w:szCs w:val="18"/>
      </w:rPr>
      <w:t xml:space="preserve">Section 1 </w:t>
    </w:r>
    <w:r w:rsidRPr="00571FFB">
      <w:rPr>
        <w:i/>
        <w:sz w:val="18"/>
        <w:szCs w:val="18"/>
      </w:rPr>
      <w:t>- Overview</w:t>
    </w:r>
  </w:p>
  <w:p w:rsidR="00891EDA" w:rsidRDefault="00891EDA">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38</w:t>
          </w:r>
          <w:r>
            <w:tab/>
            <w:t>Financial risk management continued</w:t>
          </w:r>
        </w:p>
      </w:tc>
    </w:tr>
    <w:tr w:rsidR="00891EDA">
      <w:tc>
        <w:tcPr>
          <w:tcW w:w="9921" w:type="dxa"/>
          <w:tcBorders>
            <w:top w:val="nil"/>
            <w:left w:val="nil"/>
            <w:bottom w:val="nil"/>
            <w:right w:val="nil"/>
          </w:tcBorders>
        </w:tcPr>
        <w:p w:rsidR="00891EDA" w:rsidRDefault="00891EDA">
          <w:pPr>
            <w:pStyle w:val="NtHeading4"/>
            <w:tabs>
              <w:tab w:val="clear" w:pos="1530"/>
              <w:tab w:val="left" w:pos="963"/>
            </w:tabs>
            <w:ind w:left="964" w:hanging="567"/>
          </w:pPr>
          <w:r>
            <w:t>(c)</w:t>
          </w:r>
          <w:r>
            <w:tab/>
            <w:t xml:space="preserve">Liquidity risk continued </w:t>
          </w:r>
        </w:p>
      </w:tc>
    </w:tr>
  </w:tbl>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39</w:t>
          </w:r>
          <w:r>
            <w:tab/>
            <w:t>Fair value measurement continued</w:t>
          </w:r>
        </w:p>
      </w:tc>
    </w:tr>
    <w:tr w:rsidR="00891EDA">
      <w:tc>
        <w:tcPr>
          <w:tcW w:w="9921" w:type="dxa"/>
          <w:tcBorders>
            <w:top w:val="nil"/>
            <w:left w:val="nil"/>
            <w:bottom w:val="nil"/>
            <w:right w:val="nil"/>
          </w:tcBorders>
        </w:tcPr>
        <w:p w:rsidR="00891EDA" w:rsidRDefault="00891EDA">
          <w:pPr>
            <w:pStyle w:val="NtHeading4"/>
            <w:tabs>
              <w:tab w:val="clear" w:pos="1530"/>
              <w:tab w:val="left" w:pos="963"/>
            </w:tabs>
            <w:ind w:left="964" w:hanging="567"/>
          </w:pPr>
          <w:r>
            <w:t>(a)</w:t>
          </w:r>
          <w:r>
            <w:tab/>
            <w:t xml:space="preserve">Fair value measurements continued </w:t>
          </w:r>
        </w:p>
      </w:tc>
    </w:tr>
  </w:tbl>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39</w:t>
          </w:r>
          <w:r>
            <w:tab/>
            <w:t>Fair value measurement continued</w:t>
          </w:r>
        </w:p>
      </w:tc>
    </w:tr>
    <w:tr w:rsidR="00891EDA">
      <w:tc>
        <w:tcPr>
          <w:tcW w:w="9921" w:type="dxa"/>
          <w:tcBorders>
            <w:top w:val="nil"/>
            <w:left w:val="nil"/>
            <w:bottom w:val="nil"/>
            <w:right w:val="nil"/>
          </w:tcBorders>
        </w:tcPr>
        <w:p w:rsidR="00891EDA" w:rsidRDefault="00891EDA">
          <w:pPr>
            <w:pStyle w:val="NtHeading4"/>
            <w:tabs>
              <w:tab w:val="clear" w:pos="1530"/>
              <w:tab w:val="left" w:pos="963"/>
            </w:tabs>
            <w:ind w:left="964" w:hanging="567"/>
          </w:pPr>
          <w:r>
            <w:t>(b)</w:t>
          </w:r>
          <w:r>
            <w:tab/>
            <w:t xml:space="preserve">Fair value hierarchy continued </w:t>
          </w:r>
        </w:p>
      </w:tc>
    </w:tr>
  </w:tbl>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39</w:t>
          </w:r>
          <w:r>
            <w:tab/>
            <w:t>Fair value measurement continued</w:t>
          </w:r>
        </w:p>
      </w:tc>
    </w:tr>
    <w:tr w:rsidR="00891EDA">
      <w:tc>
        <w:tcPr>
          <w:tcW w:w="9921" w:type="dxa"/>
          <w:tcBorders>
            <w:top w:val="nil"/>
            <w:left w:val="nil"/>
            <w:bottom w:val="nil"/>
            <w:right w:val="nil"/>
          </w:tcBorders>
        </w:tcPr>
        <w:p w:rsidR="00891EDA" w:rsidRDefault="00891EDA">
          <w:pPr>
            <w:pStyle w:val="NtHeading4"/>
            <w:tabs>
              <w:tab w:val="clear" w:pos="1530"/>
              <w:tab w:val="left" w:pos="963"/>
            </w:tabs>
            <w:ind w:left="964" w:hanging="567"/>
          </w:pPr>
          <w:r>
            <w:t>(c)</w:t>
          </w:r>
          <w:r>
            <w:tab/>
            <w:t xml:space="preserve">Valuation techniques used to derive level 2 fair values continued </w:t>
          </w:r>
        </w:p>
      </w:tc>
    </w:tr>
  </w:tbl>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41</w:t>
          </w:r>
          <w:r>
            <w:tab/>
            <w:t>Deferred government benefit for superannuation continued</w:t>
          </w:r>
        </w:p>
      </w:tc>
    </w:tr>
  </w:tbl>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41</w:t>
          </w:r>
          <w:r>
            <w:tab/>
            <w:t>Deferred government benefit for superannuation continued</w:t>
          </w:r>
        </w:p>
      </w:tc>
    </w:tr>
  </w:tbl>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41</w:t>
          </w:r>
          <w:r>
            <w:tab/>
            <w:t>Deferred government benefit for superannuation continued</w:t>
          </w:r>
        </w:p>
      </w:tc>
    </w:tr>
  </w:tbl>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1"/>
            <w:ind w:left="397"/>
          </w:pPr>
          <w:r>
            <w:t>41</w:t>
          </w:r>
          <w:r>
            <w:tab/>
            <w:t>Deferred government benefit for superannuation continued</w:t>
          </w:r>
        </w:p>
      </w:tc>
    </w:tr>
  </w:tbl>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42</w:t>
          </w:r>
          <w:r>
            <w:tab/>
            <w:t>Acquittal of Australian Government financial assistance continued</w:t>
          </w:r>
        </w:p>
      </w:tc>
    </w:tr>
  </w:tbl>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42</w:t>
          </w:r>
          <w:r>
            <w:tab/>
            <w:t>Acquittal of Australian Government financial assistance continued</w:t>
          </w:r>
        </w:p>
      </w:tc>
    </w:tr>
  </w:tbl>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E16BE8" w:rsidRDefault="00891EDA" w:rsidP="00E16BE8">
    <w:pPr>
      <w:pStyle w:val="FSName"/>
      <w:jc w:val="right"/>
      <w:rPr>
        <w:rFonts w:asciiTheme="minorHAnsi" w:hAnsiTheme="minorHAnsi" w:cstheme="minorHAnsi"/>
      </w:rPr>
    </w:pPr>
    <w:r w:rsidRPr="00E16BE8">
      <w:rPr>
        <w:rFonts w:asciiTheme="minorHAnsi" w:hAnsiTheme="minorHAnsi" w:cstheme="minorHAnsi"/>
      </w:rPr>
      <w:t>Edith Cowan University</w:t>
    </w:r>
  </w:p>
  <w:p w:rsidR="00891EDA" w:rsidRPr="00E16BE8" w:rsidRDefault="00891EDA" w:rsidP="00E16BE8">
    <w:pPr>
      <w:pStyle w:val="FSHeading1"/>
      <w:spacing w:before="0"/>
      <w:jc w:val="right"/>
      <w:rPr>
        <w:rFonts w:asciiTheme="minorHAnsi" w:hAnsiTheme="minorHAnsi" w:cstheme="minorHAnsi"/>
        <w:sz w:val="22"/>
        <w:szCs w:val="22"/>
      </w:rPr>
    </w:pPr>
    <w:r w:rsidRPr="00E16BE8">
      <w:rPr>
        <w:rFonts w:asciiTheme="minorHAnsi" w:hAnsiTheme="minorHAnsi" w:cstheme="minorHAnsi"/>
        <w:sz w:val="22"/>
        <w:szCs w:val="22"/>
      </w:rPr>
      <w:t>Notes to Financial Statements</w:t>
    </w:r>
  </w:p>
  <w:p w:rsidR="00891EDA" w:rsidRPr="00E16BE8" w:rsidRDefault="00891EDA" w:rsidP="00E16BE8">
    <w:pPr>
      <w:pStyle w:val="FSHeading3"/>
      <w:spacing w:before="0"/>
      <w:jc w:val="right"/>
      <w:rPr>
        <w:rFonts w:asciiTheme="minorHAnsi" w:hAnsiTheme="minorHAnsi" w:cstheme="minorHAnsi"/>
      </w:rPr>
    </w:pPr>
    <w:r w:rsidRPr="00E16BE8">
      <w:rPr>
        <w:rFonts w:asciiTheme="minorHAnsi" w:hAnsiTheme="minorHAnsi" w:cstheme="minorHAnsi"/>
      </w:rP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42</w:t>
          </w:r>
          <w:r>
            <w:tab/>
            <w:t>Acquittal of Australian Government financial assistance continued</w:t>
          </w:r>
        </w:p>
      </w:tc>
    </w:tr>
  </w:tbl>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pPr>
      <w:pStyle w:val="FSName"/>
    </w:pPr>
    <w:r>
      <w:t>Edith Cowan University</w:t>
    </w:r>
  </w:p>
  <w:p w:rsidR="00891EDA" w:rsidRDefault="00891EDA">
    <w:pPr>
      <w:pStyle w:val="FSHeading1"/>
    </w:pPr>
    <w:r>
      <w:t>Notes to Financial Statements</w:t>
    </w:r>
  </w:p>
  <w:p w:rsidR="00891EDA" w:rsidRDefault="00891EDA">
    <w:pPr>
      <w:pStyle w:val="FSHeading3"/>
    </w:pPr>
    <w:r>
      <w:t>For the Year Ended 31 December 2014</w:t>
    </w:r>
  </w:p>
  <w:tbl>
    <w:tblPr>
      <w:tblW w:w="0" w:type="auto"/>
      <w:tblLayout w:type="fixed"/>
      <w:tblCellMar>
        <w:left w:w="0" w:type="dxa"/>
        <w:right w:w="0" w:type="dxa"/>
      </w:tblCellMar>
      <w:tblLook w:val="0000" w:firstRow="0" w:lastRow="0" w:firstColumn="0" w:lastColumn="0" w:noHBand="0" w:noVBand="0"/>
    </w:tblPr>
    <w:tblGrid>
      <w:gridCol w:w="9921"/>
    </w:tblGrid>
    <w:tr w:rsidR="00891EDA">
      <w:tc>
        <w:tcPr>
          <w:tcW w:w="9921" w:type="dxa"/>
          <w:tcBorders>
            <w:top w:val="nil"/>
            <w:left w:val="nil"/>
            <w:bottom w:val="nil"/>
            <w:right w:val="nil"/>
          </w:tcBorders>
        </w:tcPr>
        <w:p w:rsidR="00891EDA" w:rsidRDefault="00891EDA">
          <w:pPr>
            <w:pStyle w:val="NtHeading3"/>
            <w:tabs>
              <w:tab w:val="clear" w:pos="963"/>
              <w:tab w:val="left" w:pos="397"/>
            </w:tabs>
            <w:ind w:left="397" w:hanging="396"/>
          </w:pPr>
          <w:r>
            <w:t>42</w:t>
          </w:r>
          <w:r>
            <w:tab/>
            <w:t>Acquittal of Australian Government financial assistance continued</w:t>
          </w:r>
        </w:p>
      </w:tc>
    </w:tr>
  </w:tbl>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7C307C" w:rsidRDefault="00891EDA" w:rsidP="00857E08">
    <w:pPr>
      <w:pStyle w:val="FSName"/>
      <w:jc w:val="right"/>
      <w:rPr>
        <w:rFonts w:asciiTheme="minorHAnsi" w:hAnsiTheme="minorHAnsi" w:cstheme="minorHAnsi"/>
      </w:rPr>
    </w:pPr>
    <w:r w:rsidRPr="007C307C">
      <w:rPr>
        <w:rFonts w:asciiTheme="minorHAnsi" w:hAnsiTheme="minorHAnsi" w:cstheme="minorHAnsi"/>
      </w:rPr>
      <w:t>Edith Cowan University</w:t>
    </w:r>
  </w:p>
  <w:p w:rsidR="00891EDA" w:rsidRPr="007C307C" w:rsidRDefault="00891EDA" w:rsidP="00857E08">
    <w:pPr>
      <w:pStyle w:val="FSName"/>
      <w:jc w:val="right"/>
      <w:rPr>
        <w:rFonts w:asciiTheme="minorHAnsi" w:hAnsiTheme="minorHAnsi" w:cstheme="minorHAnsi"/>
      </w:rPr>
    </w:pPr>
    <w:r>
      <w:rPr>
        <w:rFonts w:asciiTheme="minorHAnsi" w:hAnsiTheme="minorHAnsi" w:cstheme="minorHAnsi"/>
      </w:rPr>
      <w:t>Notes to the Financial Statements</w:t>
    </w:r>
  </w:p>
  <w:p w:rsidR="00891EDA" w:rsidRPr="00571FFB" w:rsidRDefault="00891EDA" w:rsidP="00857E08">
    <w:pPr>
      <w:jc w:val="right"/>
      <w:rPr>
        <w:i/>
        <w:sz w:val="18"/>
        <w:szCs w:val="18"/>
      </w:rPr>
    </w:pPr>
    <w:r w:rsidRPr="007C307C">
      <w:rPr>
        <w:rFonts w:asciiTheme="minorHAnsi" w:hAnsiTheme="minorHAnsi" w:cstheme="minorHAnsi"/>
        <w:b/>
        <w:szCs w:val="22"/>
      </w:rPr>
      <w:t>For</w:t>
    </w:r>
    <w:r>
      <w:rPr>
        <w:rFonts w:asciiTheme="minorHAnsi" w:hAnsiTheme="minorHAnsi" w:cstheme="minorHAnsi"/>
        <w:b/>
        <w:szCs w:val="22"/>
      </w:rPr>
      <w:t xml:space="preserve"> the Year Ended 31 December 2014</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Default="00891EDA" w:rsidP="00915F2E">
    <w:pPr>
      <w:pStyle w:val="Header"/>
      <w:rPr>
        <w:i/>
        <w:sz w:val="18"/>
        <w:szCs w:val="18"/>
      </w:rPr>
    </w:pPr>
    <w:r w:rsidRPr="00915F2E">
      <w:rPr>
        <w:i/>
        <w:sz w:val="18"/>
        <w:szCs w:val="18"/>
      </w:rPr>
      <w:t xml:space="preserve"> </w:t>
    </w:r>
    <w:r w:rsidRPr="006B449C">
      <w:rPr>
        <w:i/>
        <w:sz w:val="18"/>
        <w:szCs w:val="18"/>
      </w:rPr>
      <w:t>Edith Cowan University Annual Report 201</w:t>
    </w:r>
    <w:r>
      <w:rPr>
        <w:i/>
        <w:sz w:val="18"/>
        <w:szCs w:val="18"/>
      </w:rPr>
      <w:t>4</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DA" w:rsidRPr="00B221B8" w:rsidRDefault="00891EDA" w:rsidP="00B221B8">
    <w:pPr>
      <w:jc w:val="right"/>
      <w:rPr>
        <w:i/>
        <w:sz w:val="18"/>
        <w:szCs w:val="18"/>
      </w:rPr>
    </w:pPr>
    <w:r w:rsidRPr="00915F2E">
      <w:rPr>
        <w:i/>
        <w:sz w:val="18"/>
        <w:szCs w:val="18"/>
      </w:rPr>
      <w:t xml:space="preserve"> </w:t>
    </w:r>
    <w:r w:rsidRPr="00571FFB">
      <w:rPr>
        <w:i/>
        <w:sz w:val="18"/>
        <w:szCs w:val="18"/>
      </w:rPr>
      <w:t>Section</w:t>
    </w:r>
    <w:r>
      <w:rPr>
        <w:i/>
        <w:sz w:val="18"/>
        <w:szCs w:val="18"/>
      </w:rPr>
      <w:t xml:space="preserve"> 4 – Disclosures and Legal Compliance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227946"/>
    <w:lvl w:ilvl="0">
      <w:numFmt w:val="bullet"/>
      <w:lvlText w:val="*"/>
      <w:lvlJc w:val="left"/>
    </w:lvl>
  </w:abstractNum>
  <w:abstractNum w:abstractNumId="1">
    <w:nsid w:val="05B46DA1"/>
    <w:multiLevelType w:val="hybridMultilevel"/>
    <w:tmpl w:val="F916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F40F7"/>
    <w:multiLevelType w:val="hybridMultilevel"/>
    <w:tmpl w:val="1A28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A172F"/>
    <w:multiLevelType w:val="hybridMultilevel"/>
    <w:tmpl w:val="5A14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8247C"/>
    <w:multiLevelType w:val="hybridMultilevel"/>
    <w:tmpl w:val="D4CC58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0A443F"/>
    <w:multiLevelType w:val="hybridMultilevel"/>
    <w:tmpl w:val="BFE4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E9338F"/>
    <w:multiLevelType w:val="hybridMultilevel"/>
    <w:tmpl w:val="5A10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E23A4"/>
    <w:multiLevelType w:val="hybridMultilevel"/>
    <w:tmpl w:val="0BAE6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3A6E92"/>
    <w:multiLevelType w:val="hybridMultilevel"/>
    <w:tmpl w:val="729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37B7B"/>
    <w:multiLevelType w:val="multilevel"/>
    <w:tmpl w:val="E0B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241A5"/>
    <w:multiLevelType w:val="hybridMultilevel"/>
    <w:tmpl w:val="0D14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4030A8"/>
    <w:multiLevelType w:val="hybridMultilevel"/>
    <w:tmpl w:val="B2B2D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F9158C"/>
    <w:multiLevelType w:val="hybridMultilevel"/>
    <w:tmpl w:val="9932B71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nsid w:val="2D3466E7"/>
    <w:multiLevelType w:val="hybridMultilevel"/>
    <w:tmpl w:val="D216375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7446B"/>
    <w:multiLevelType w:val="hybridMultilevel"/>
    <w:tmpl w:val="D7242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2C23610">
      <w:numFmt w:val="bullet"/>
      <w:lvlText w:val="•"/>
      <w:lvlJc w:val="left"/>
      <w:pPr>
        <w:ind w:left="2160" w:hanging="360"/>
      </w:pPr>
      <w:rPr>
        <w:rFonts w:ascii="Calibri" w:eastAsia="Cambria"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8619F7"/>
    <w:multiLevelType w:val="hybridMultilevel"/>
    <w:tmpl w:val="39C6C250"/>
    <w:lvl w:ilvl="0" w:tplc="41E66E42">
      <w:start w:val="3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133031"/>
    <w:multiLevelType w:val="hybridMultilevel"/>
    <w:tmpl w:val="20583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2F5068"/>
    <w:multiLevelType w:val="hybridMultilevel"/>
    <w:tmpl w:val="E934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C05F5"/>
    <w:multiLevelType w:val="hybridMultilevel"/>
    <w:tmpl w:val="16960212"/>
    <w:lvl w:ilvl="0" w:tplc="C9C63B3A">
      <w:start w:val="1"/>
      <w:numFmt w:val="bullet"/>
      <w:pStyle w:val="Bullet1"/>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nsid w:val="48580AE7"/>
    <w:multiLevelType w:val="hybridMultilevel"/>
    <w:tmpl w:val="C630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62FA5"/>
    <w:multiLevelType w:val="hybridMultilevel"/>
    <w:tmpl w:val="13CCD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E573FA"/>
    <w:multiLevelType w:val="hybridMultilevel"/>
    <w:tmpl w:val="F170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00C5A"/>
    <w:multiLevelType w:val="hybridMultilevel"/>
    <w:tmpl w:val="02D4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60399"/>
    <w:multiLevelType w:val="hybridMultilevel"/>
    <w:tmpl w:val="59BAB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03611E"/>
    <w:multiLevelType w:val="hybridMultilevel"/>
    <w:tmpl w:val="2630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45BBD"/>
    <w:multiLevelType w:val="hybridMultilevel"/>
    <w:tmpl w:val="419A36A2"/>
    <w:lvl w:ilvl="0" w:tplc="0C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6">
    <w:nsid w:val="6E410367"/>
    <w:multiLevelType w:val="hybridMultilevel"/>
    <w:tmpl w:val="714A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0480C"/>
    <w:multiLevelType w:val="hybridMultilevel"/>
    <w:tmpl w:val="02E8F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AF4275"/>
    <w:multiLevelType w:val="hybridMultilevel"/>
    <w:tmpl w:val="8572C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10608F"/>
    <w:multiLevelType w:val="hybridMultilevel"/>
    <w:tmpl w:val="7C54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19"/>
  </w:num>
  <w:num w:numId="5">
    <w:abstractNumId w:val="9"/>
  </w:num>
  <w:num w:numId="6">
    <w:abstractNumId w:val="25"/>
  </w:num>
  <w:num w:numId="7">
    <w:abstractNumId w:val="22"/>
  </w:num>
  <w:num w:numId="8">
    <w:abstractNumId w:val="20"/>
  </w:num>
  <w:num w:numId="9">
    <w:abstractNumId w:val="4"/>
  </w:num>
  <w:num w:numId="10">
    <w:abstractNumId w:val="23"/>
  </w:num>
  <w:num w:numId="11">
    <w:abstractNumId w:val="18"/>
  </w:num>
  <w:num w:numId="12">
    <w:abstractNumId w:val="11"/>
  </w:num>
  <w:num w:numId="13">
    <w:abstractNumId w:val="1"/>
  </w:num>
  <w:num w:numId="14">
    <w:abstractNumId w:val="17"/>
  </w:num>
  <w:num w:numId="15">
    <w:abstractNumId w:val="6"/>
  </w:num>
  <w:num w:numId="16">
    <w:abstractNumId w:val="14"/>
  </w:num>
  <w:num w:numId="17">
    <w:abstractNumId w:val="5"/>
  </w:num>
  <w:num w:numId="18">
    <w:abstractNumId w:val="12"/>
  </w:num>
  <w:num w:numId="19">
    <w:abstractNumId w:val="10"/>
  </w:num>
  <w:num w:numId="20">
    <w:abstractNumId w:val="26"/>
  </w:num>
  <w:num w:numId="21">
    <w:abstractNumId w:val="2"/>
  </w:num>
  <w:num w:numId="22">
    <w:abstractNumId w:val="28"/>
  </w:num>
  <w:num w:numId="23">
    <w:abstractNumId w:val="27"/>
  </w:num>
  <w:num w:numId="24">
    <w:abstractNumId w:val="29"/>
  </w:num>
  <w:num w:numId="25">
    <w:abstractNumId w:val="7"/>
  </w:num>
  <w:num w:numId="26">
    <w:abstractNumId w:val="16"/>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15"/>
  </w:num>
  <w:num w:numId="30">
    <w:abstractNumId w:val="0"/>
    <w:lvlOverride w:ilvl="0">
      <w:lvl w:ilvl="0">
        <w:numFmt w:val="bullet"/>
        <w:lvlText w:val=""/>
        <w:legacy w:legacy="1" w:legacySpace="0" w:legacyIndent="425"/>
        <w:lvlJc w:val="left"/>
        <w:rPr>
          <w:rFonts w:ascii="Symbol" w:hAnsi="Symbol" w:hint="default"/>
          <w:color w:val="00000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SortMethod w:val="0000"/>
  <w:documentProtection w:edit="readOnly" w:enforcement="1" w:cryptProviderType="rsaAES" w:cryptAlgorithmClass="hash" w:cryptAlgorithmType="typeAny" w:cryptAlgorithmSid="14" w:cryptSpinCount="100000" w:hash="ujVIBO07744tKiaiMo0QHiuf/dk1npTNaFLRw9R9iUKAab7d5+nr7DdYpoF4qc2BZhUzHak9GGcYlH92ArQiGQ==" w:salt="zO2vuR3L9OvsSq1ZRsheNw=="/>
  <w:defaultTabStop w:val="720"/>
  <w:evenAndOddHeaders/>
  <w:drawingGridHorizontalSpacing w:val="110"/>
  <w:drawingGridVerticalSpacing w:val="360"/>
  <w:displayHorizontalDrawingGridEvery w:val="0"/>
  <w:displayVerticalDrawingGridEvery w:val="0"/>
  <w:characterSpacingControl w:val="doNotCompress"/>
  <w:hdrShapeDefaults>
    <o:shapedefaults v:ext="edit" spidmax="4097" style="mso-position-vertical-relative:line;mso-width-relative:margin;mso-height-relative:margin" fillcolor="none [2412]">
      <v:fill color="none [2412]"/>
      <o:colormru v:ext="edit" colors="#e3e5e4,#a4a7a6,#0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E0"/>
    <w:rsid w:val="0000159D"/>
    <w:rsid w:val="00001A53"/>
    <w:rsid w:val="00003AA0"/>
    <w:rsid w:val="00004F18"/>
    <w:rsid w:val="00004F9A"/>
    <w:rsid w:val="00004FC7"/>
    <w:rsid w:val="00005128"/>
    <w:rsid w:val="000051AC"/>
    <w:rsid w:val="000053FF"/>
    <w:rsid w:val="000078E0"/>
    <w:rsid w:val="00010811"/>
    <w:rsid w:val="000112F0"/>
    <w:rsid w:val="00011FDE"/>
    <w:rsid w:val="000129AA"/>
    <w:rsid w:val="00013004"/>
    <w:rsid w:val="000142BA"/>
    <w:rsid w:val="00015563"/>
    <w:rsid w:val="00015B1A"/>
    <w:rsid w:val="00017F87"/>
    <w:rsid w:val="00020F9B"/>
    <w:rsid w:val="00022F1D"/>
    <w:rsid w:val="00023211"/>
    <w:rsid w:val="00023B8E"/>
    <w:rsid w:val="000240BE"/>
    <w:rsid w:val="000246BE"/>
    <w:rsid w:val="000247DF"/>
    <w:rsid w:val="00025531"/>
    <w:rsid w:val="0002587F"/>
    <w:rsid w:val="0002615A"/>
    <w:rsid w:val="0002689A"/>
    <w:rsid w:val="00026B2E"/>
    <w:rsid w:val="0002746E"/>
    <w:rsid w:val="000274A7"/>
    <w:rsid w:val="000303A9"/>
    <w:rsid w:val="00030EC2"/>
    <w:rsid w:val="00031663"/>
    <w:rsid w:val="000323F5"/>
    <w:rsid w:val="0003323B"/>
    <w:rsid w:val="00033CCF"/>
    <w:rsid w:val="00034103"/>
    <w:rsid w:val="000341EE"/>
    <w:rsid w:val="000346CC"/>
    <w:rsid w:val="00036134"/>
    <w:rsid w:val="00036314"/>
    <w:rsid w:val="00036A32"/>
    <w:rsid w:val="00037F8F"/>
    <w:rsid w:val="00040A64"/>
    <w:rsid w:val="00040BAA"/>
    <w:rsid w:val="000418BA"/>
    <w:rsid w:val="00042302"/>
    <w:rsid w:val="00043BC9"/>
    <w:rsid w:val="00044306"/>
    <w:rsid w:val="00045362"/>
    <w:rsid w:val="00045C09"/>
    <w:rsid w:val="00046727"/>
    <w:rsid w:val="00047866"/>
    <w:rsid w:val="00047E41"/>
    <w:rsid w:val="0005031B"/>
    <w:rsid w:val="00050517"/>
    <w:rsid w:val="000509AB"/>
    <w:rsid w:val="00051012"/>
    <w:rsid w:val="00051C5C"/>
    <w:rsid w:val="00051D35"/>
    <w:rsid w:val="00052612"/>
    <w:rsid w:val="00052FF5"/>
    <w:rsid w:val="00053990"/>
    <w:rsid w:val="00054292"/>
    <w:rsid w:val="00054B16"/>
    <w:rsid w:val="00055505"/>
    <w:rsid w:val="000557DC"/>
    <w:rsid w:val="00055E3D"/>
    <w:rsid w:val="000560E3"/>
    <w:rsid w:val="0005616B"/>
    <w:rsid w:val="00056512"/>
    <w:rsid w:val="000574A1"/>
    <w:rsid w:val="0006047E"/>
    <w:rsid w:val="000605D6"/>
    <w:rsid w:val="00060D9B"/>
    <w:rsid w:val="00061C3B"/>
    <w:rsid w:val="0006219E"/>
    <w:rsid w:val="00063250"/>
    <w:rsid w:val="00064A08"/>
    <w:rsid w:val="000665C7"/>
    <w:rsid w:val="00066ADB"/>
    <w:rsid w:val="00067E4D"/>
    <w:rsid w:val="00070472"/>
    <w:rsid w:val="000706C0"/>
    <w:rsid w:val="000714DE"/>
    <w:rsid w:val="00071D4C"/>
    <w:rsid w:val="00073479"/>
    <w:rsid w:val="000747CB"/>
    <w:rsid w:val="0007540A"/>
    <w:rsid w:val="0007610F"/>
    <w:rsid w:val="00076424"/>
    <w:rsid w:val="00077A91"/>
    <w:rsid w:val="00077D8A"/>
    <w:rsid w:val="000806E6"/>
    <w:rsid w:val="00082619"/>
    <w:rsid w:val="000829F2"/>
    <w:rsid w:val="00082FD2"/>
    <w:rsid w:val="000839F6"/>
    <w:rsid w:val="00084036"/>
    <w:rsid w:val="00085729"/>
    <w:rsid w:val="00086928"/>
    <w:rsid w:val="00087CEF"/>
    <w:rsid w:val="00091AD5"/>
    <w:rsid w:val="00091AE6"/>
    <w:rsid w:val="000922DB"/>
    <w:rsid w:val="00092B05"/>
    <w:rsid w:val="00092C4B"/>
    <w:rsid w:val="00092E43"/>
    <w:rsid w:val="000933AA"/>
    <w:rsid w:val="000938B6"/>
    <w:rsid w:val="0009397B"/>
    <w:rsid w:val="00093C86"/>
    <w:rsid w:val="00094ED4"/>
    <w:rsid w:val="00094EDD"/>
    <w:rsid w:val="00095E0D"/>
    <w:rsid w:val="00096381"/>
    <w:rsid w:val="0009775C"/>
    <w:rsid w:val="000A39CE"/>
    <w:rsid w:val="000A3CA0"/>
    <w:rsid w:val="000A3D6E"/>
    <w:rsid w:val="000A6929"/>
    <w:rsid w:val="000A6F03"/>
    <w:rsid w:val="000A7ED8"/>
    <w:rsid w:val="000A7F42"/>
    <w:rsid w:val="000B3538"/>
    <w:rsid w:val="000B3A1E"/>
    <w:rsid w:val="000B41C6"/>
    <w:rsid w:val="000B5CC0"/>
    <w:rsid w:val="000B5D0E"/>
    <w:rsid w:val="000B63D0"/>
    <w:rsid w:val="000B64A1"/>
    <w:rsid w:val="000B7B22"/>
    <w:rsid w:val="000C088D"/>
    <w:rsid w:val="000C2417"/>
    <w:rsid w:val="000C2FEC"/>
    <w:rsid w:val="000C34BF"/>
    <w:rsid w:val="000C3D14"/>
    <w:rsid w:val="000C4365"/>
    <w:rsid w:val="000C5102"/>
    <w:rsid w:val="000C5177"/>
    <w:rsid w:val="000D0105"/>
    <w:rsid w:val="000D04BC"/>
    <w:rsid w:val="000D1B5C"/>
    <w:rsid w:val="000D2157"/>
    <w:rsid w:val="000D2D77"/>
    <w:rsid w:val="000D2E34"/>
    <w:rsid w:val="000D41FC"/>
    <w:rsid w:val="000D4432"/>
    <w:rsid w:val="000D4EF2"/>
    <w:rsid w:val="000D5D0F"/>
    <w:rsid w:val="000D667F"/>
    <w:rsid w:val="000D6811"/>
    <w:rsid w:val="000E18A1"/>
    <w:rsid w:val="000E1D7B"/>
    <w:rsid w:val="000E21A1"/>
    <w:rsid w:val="000E29F0"/>
    <w:rsid w:val="000E2AF1"/>
    <w:rsid w:val="000E2C6A"/>
    <w:rsid w:val="000E3B82"/>
    <w:rsid w:val="000E3FC7"/>
    <w:rsid w:val="000E5912"/>
    <w:rsid w:val="000E5FDB"/>
    <w:rsid w:val="000E6700"/>
    <w:rsid w:val="000E6809"/>
    <w:rsid w:val="000E6EBF"/>
    <w:rsid w:val="000E716B"/>
    <w:rsid w:val="000F0CF2"/>
    <w:rsid w:val="000F1628"/>
    <w:rsid w:val="000F23DA"/>
    <w:rsid w:val="000F2538"/>
    <w:rsid w:val="000F2BB0"/>
    <w:rsid w:val="000F36BB"/>
    <w:rsid w:val="000F592F"/>
    <w:rsid w:val="000F652B"/>
    <w:rsid w:val="000F6FA8"/>
    <w:rsid w:val="000F766A"/>
    <w:rsid w:val="00100E05"/>
    <w:rsid w:val="00101938"/>
    <w:rsid w:val="00101BAB"/>
    <w:rsid w:val="00103F57"/>
    <w:rsid w:val="00104A84"/>
    <w:rsid w:val="00104C48"/>
    <w:rsid w:val="00104EFB"/>
    <w:rsid w:val="00105B6A"/>
    <w:rsid w:val="0010662A"/>
    <w:rsid w:val="0010684B"/>
    <w:rsid w:val="00106A70"/>
    <w:rsid w:val="00107AE5"/>
    <w:rsid w:val="00110F98"/>
    <w:rsid w:val="00113BA0"/>
    <w:rsid w:val="00114288"/>
    <w:rsid w:val="001160AF"/>
    <w:rsid w:val="00120568"/>
    <w:rsid w:val="00120DB4"/>
    <w:rsid w:val="00122B3C"/>
    <w:rsid w:val="00122F3F"/>
    <w:rsid w:val="00123929"/>
    <w:rsid w:val="00125D98"/>
    <w:rsid w:val="0012617E"/>
    <w:rsid w:val="00127367"/>
    <w:rsid w:val="001278A8"/>
    <w:rsid w:val="00130AAF"/>
    <w:rsid w:val="00130B77"/>
    <w:rsid w:val="001312D7"/>
    <w:rsid w:val="00131F71"/>
    <w:rsid w:val="0013232A"/>
    <w:rsid w:val="0013258D"/>
    <w:rsid w:val="00133559"/>
    <w:rsid w:val="0013392C"/>
    <w:rsid w:val="00135369"/>
    <w:rsid w:val="00135CA6"/>
    <w:rsid w:val="0013624A"/>
    <w:rsid w:val="00137313"/>
    <w:rsid w:val="00140F4A"/>
    <w:rsid w:val="001410D7"/>
    <w:rsid w:val="001434DC"/>
    <w:rsid w:val="00144231"/>
    <w:rsid w:val="0014503E"/>
    <w:rsid w:val="00145DD0"/>
    <w:rsid w:val="00147703"/>
    <w:rsid w:val="00147D40"/>
    <w:rsid w:val="00150872"/>
    <w:rsid w:val="00150AAC"/>
    <w:rsid w:val="0015354F"/>
    <w:rsid w:val="00153FE0"/>
    <w:rsid w:val="00154858"/>
    <w:rsid w:val="001561D9"/>
    <w:rsid w:val="00156702"/>
    <w:rsid w:val="00161108"/>
    <w:rsid w:val="00161B25"/>
    <w:rsid w:val="001629FA"/>
    <w:rsid w:val="001638AE"/>
    <w:rsid w:val="0016411B"/>
    <w:rsid w:val="001641C4"/>
    <w:rsid w:val="001649FF"/>
    <w:rsid w:val="00164A47"/>
    <w:rsid w:val="0016758E"/>
    <w:rsid w:val="0017084A"/>
    <w:rsid w:val="00171B9D"/>
    <w:rsid w:val="00171BCA"/>
    <w:rsid w:val="00171D70"/>
    <w:rsid w:val="00172069"/>
    <w:rsid w:val="001722C1"/>
    <w:rsid w:val="00172E4B"/>
    <w:rsid w:val="0017332D"/>
    <w:rsid w:val="0017373A"/>
    <w:rsid w:val="00173AE9"/>
    <w:rsid w:val="00173C45"/>
    <w:rsid w:val="0017472E"/>
    <w:rsid w:val="00174779"/>
    <w:rsid w:val="001748F3"/>
    <w:rsid w:val="0017497E"/>
    <w:rsid w:val="00176D66"/>
    <w:rsid w:val="001775A7"/>
    <w:rsid w:val="001777AC"/>
    <w:rsid w:val="00177C05"/>
    <w:rsid w:val="001802B9"/>
    <w:rsid w:val="0018040A"/>
    <w:rsid w:val="00180C37"/>
    <w:rsid w:val="0018183A"/>
    <w:rsid w:val="001824FE"/>
    <w:rsid w:val="001827B1"/>
    <w:rsid w:val="00182A86"/>
    <w:rsid w:val="00184BA0"/>
    <w:rsid w:val="00185525"/>
    <w:rsid w:val="00185F2D"/>
    <w:rsid w:val="00186F47"/>
    <w:rsid w:val="001904AA"/>
    <w:rsid w:val="0019160F"/>
    <w:rsid w:val="00191973"/>
    <w:rsid w:val="00193434"/>
    <w:rsid w:val="00194144"/>
    <w:rsid w:val="00194DC6"/>
    <w:rsid w:val="001956AB"/>
    <w:rsid w:val="00196537"/>
    <w:rsid w:val="00196984"/>
    <w:rsid w:val="00196C6D"/>
    <w:rsid w:val="001A10B6"/>
    <w:rsid w:val="001A451E"/>
    <w:rsid w:val="001A4830"/>
    <w:rsid w:val="001A4A3E"/>
    <w:rsid w:val="001A4B0C"/>
    <w:rsid w:val="001A4F44"/>
    <w:rsid w:val="001A5BCF"/>
    <w:rsid w:val="001A7505"/>
    <w:rsid w:val="001A7F16"/>
    <w:rsid w:val="001B0245"/>
    <w:rsid w:val="001B0EB7"/>
    <w:rsid w:val="001B1078"/>
    <w:rsid w:val="001B15EE"/>
    <w:rsid w:val="001B2457"/>
    <w:rsid w:val="001B43FB"/>
    <w:rsid w:val="001B505D"/>
    <w:rsid w:val="001B761A"/>
    <w:rsid w:val="001C03BE"/>
    <w:rsid w:val="001C0504"/>
    <w:rsid w:val="001C087D"/>
    <w:rsid w:val="001C1869"/>
    <w:rsid w:val="001C1E2E"/>
    <w:rsid w:val="001C247F"/>
    <w:rsid w:val="001C37B5"/>
    <w:rsid w:val="001C3BF5"/>
    <w:rsid w:val="001C459E"/>
    <w:rsid w:val="001C5E47"/>
    <w:rsid w:val="001C6326"/>
    <w:rsid w:val="001C64FF"/>
    <w:rsid w:val="001C6B5E"/>
    <w:rsid w:val="001C6B6D"/>
    <w:rsid w:val="001C6E81"/>
    <w:rsid w:val="001D0529"/>
    <w:rsid w:val="001D0815"/>
    <w:rsid w:val="001D1BAA"/>
    <w:rsid w:val="001D1C5F"/>
    <w:rsid w:val="001D3B4F"/>
    <w:rsid w:val="001D3BDE"/>
    <w:rsid w:val="001D48FC"/>
    <w:rsid w:val="001D4D6A"/>
    <w:rsid w:val="001D5230"/>
    <w:rsid w:val="001D5328"/>
    <w:rsid w:val="001D53A4"/>
    <w:rsid w:val="001D561E"/>
    <w:rsid w:val="001D589B"/>
    <w:rsid w:val="001D74B5"/>
    <w:rsid w:val="001D74FF"/>
    <w:rsid w:val="001D776B"/>
    <w:rsid w:val="001D77AF"/>
    <w:rsid w:val="001D7D6E"/>
    <w:rsid w:val="001E099E"/>
    <w:rsid w:val="001E11AD"/>
    <w:rsid w:val="001E11C5"/>
    <w:rsid w:val="001E2EF9"/>
    <w:rsid w:val="001E39A1"/>
    <w:rsid w:val="001E523D"/>
    <w:rsid w:val="001E5AA5"/>
    <w:rsid w:val="001E5B78"/>
    <w:rsid w:val="001E60FE"/>
    <w:rsid w:val="001F0022"/>
    <w:rsid w:val="001F04BF"/>
    <w:rsid w:val="001F06C6"/>
    <w:rsid w:val="001F12C9"/>
    <w:rsid w:val="001F1AFE"/>
    <w:rsid w:val="001F2413"/>
    <w:rsid w:val="001F2475"/>
    <w:rsid w:val="001F39E3"/>
    <w:rsid w:val="001F4279"/>
    <w:rsid w:val="001F43B1"/>
    <w:rsid w:val="001F4593"/>
    <w:rsid w:val="001F4A23"/>
    <w:rsid w:val="001F50A9"/>
    <w:rsid w:val="001F5E7F"/>
    <w:rsid w:val="001F7462"/>
    <w:rsid w:val="001F7AF4"/>
    <w:rsid w:val="002010AF"/>
    <w:rsid w:val="00201F25"/>
    <w:rsid w:val="0020305D"/>
    <w:rsid w:val="002034AC"/>
    <w:rsid w:val="00205902"/>
    <w:rsid w:val="00206463"/>
    <w:rsid w:val="002064CB"/>
    <w:rsid w:val="00206A00"/>
    <w:rsid w:val="0020719C"/>
    <w:rsid w:val="00207B4B"/>
    <w:rsid w:val="00207CE4"/>
    <w:rsid w:val="0021009B"/>
    <w:rsid w:val="00210309"/>
    <w:rsid w:val="00210CDC"/>
    <w:rsid w:val="0021174A"/>
    <w:rsid w:val="00211B0A"/>
    <w:rsid w:val="00211CA2"/>
    <w:rsid w:val="00211D82"/>
    <w:rsid w:val="00211DF3"/>
    <w:rsid w:val="00211ECE"/>
    <w:rsid w:val="00212C2D"/>
    <w:rsid w:val="00212EC2"/>
    <w:rsid w:val="00213105"/>
    <w:rsid w:val="002135ED"/>
    <w:rsid w:val="00214F01"/>
    <w:rsid w:val="00216492"/>
    <w:rsid w:val="00216527"/>
    <w:rsid w:val="0021667F"/>
    <w:rsid w:val="002171D8"/>
    <w:rsid w:val="00220061"/>
    <w:rsid w:val="002203B3"/>
    <w:rsid w:val="002214E6"/>
    <w:rsid w:val="00222DF1"/>
    <w:rsid w:val="00222ECC"/>
    <w:rsid w:val="00224A7B"/>
    <w:rsid w:val="00224ADE"/>
    <w:rsid w:val="00225428"/>
    <w:rsid w:val="002269D9"/>
    <w:rsid w:val="00227021"/>
    <w:rsid w:val="00227E30"/>
    <w:rsid w:val="00227EC4"/>
    <w:rsid w:val="002303CB"/>
    <w:rsid w:val="002308B7"/>
    <w:rsid w:val="0023152E"/>
    <w:rsid w:val="00232A3F"/>
    <w:rsid w:val="00233D45"/>
    <w:rsid w:val="0023422B"/>
    <w:rsid w:val="00234363"/>
    <w:rsid w:val="002351E9"/>
    <w:rsid w:val="002366D8"/>
    <w:rsid w:val="0023673A"/>
    <w:rsid w:val="00236912"/>
    <w:rsid w:val="002405A8"/>
    <w:rsid w:val="002409CA"/>
    <w:rsid w:val="00240CCE"/>
    <w:rsid w:val="00240FEF"/>
    <w:rsid w:val="00241273"/>
    <w:rsid w:val="0024199D"/>
    <w:rsid w:val="00242CCA"/>
    <w:rsid w:val="00243811"/>
    <w:rsid w:val="00244286"/>
    <w:rsid w:val="00244D71"/>
    <w:rsid w:val="00245FB4"/>
    <w:rsid w:val="00246546"/>
    <w:rsid w:val="00246DC8"/>
    <w:rsid w:val="002479F1"/>
    <w:rsid w:val="00250B8A"/>
    <w:rsid w:val="00251723"/>
    <w:rsid w:val="002539B7"/>
    <w:rsid w:val="00253BFA"/>
    <w:rsid w:val="00255D13"/>
    <w:rsid w:val="002565E3"/>
    <w:rsid w:val="002572C1"/>
    <w:rsid w:val="0025759D"/>
    <w:rsid w:val="002577B1"/>
    <w:rsid w:val="00257DBE"/>
    <w:rsid w:val="002600D7"/>
    <w:rsid w:val="00260C85"/>
    <w:rsid w:val="00261909"/>
    <w:rsid w:val="00261D6F"/>
    <w:rsid w:val="00262059"/>
    <w:rsid w:val="0026250A"/>
    <w:rsid w:val="00262F3D"/>
    <w:rsid w:val="00264532"/>
    <w:rsid w:val="002653BE"/>
    <w:rsid w:val="0026579B"/>
    <w:rsid w:val="002667F2"/>
    <w:rsid w:val="00266C79"/>
    <w:rsid w:val="00271313"/>
    <w:rsid w:val="002714C6"/>
    <w:rsid w:val="00271778"/>
    <w:rsid w:val="00271D50"/>
    <w:rsid w:val="00273265"/>
    <w:rsid w:val="00273371"/>
    <w:rsid w:val="00275120"/>
    <w:rsid w:val="00275972"/>
    <w:rsid w:val="0027688E"/>
    <w:rsid w:val="00276B19"/>
    <w:rsid w:val="0027710D"/>
    <w:rsid w:val="002776AA"/>
    <w:rsid w:val="00280161"/>
    <w:rsid w:val="00280285"/>
    <w:rsid w:val="00281625"/>
    <w:rsid w:val="00281939"/>
    <w:rsid w:val="002828AC"/>
    <w:rsid w:val="00283F3A"/>
    <w:rsid w:val="00285849"/>
    <w:rsid w:val="00286C60"/>
    <w:rsid w:val="002872DD"/>
    <w:rsid w:val="00287A36"/>
    <w:rsid w:val="00287B31"/>
    <w:rsid w:val="00290899"/>
    <w:rsid w:val="0029257A"/>
    <w:rsid w:val="002936BE"/>
    <w:rsid w:val="00293AA1"/>
    <w:rsid w:val="00293F02"/>
    <w:rsid w:val="00295098"/>
    <w:rsid w:val="00295A2E"/>
    <w:rsid w:val="00296099"/>
    <w:rsid w:val="002960F8"/>
    <w:rsid w:val="002A03EC"/>
    <w:rsid w:val="002A0B56"/>
    <w:rsid w:val="002A0C84"/>
    <w:rsid w:val="002A1927"/>
    <w:rsid w:val="002A1C2B"/>
    <w:rsid w:val="002A21FD"/>
    <w:rsid w:val="002A2E62"/>
    <w:rsid w:val="002A321F"/>
    <w:rsid w:val="002A34C5"/>
    <w:rsid w:val="002A373E"/>
    <w:rsid w:val="002A3DF9"/>
    <w:rsid w:val="002A3EAB"/>
    <w:rsid w:val="002A3F11"/>
    <w:rsid w:val="002A3F49"/>
    <w:rsid w:val="002A551C"/>
    <w:rsid w:val="002A5ACA"/>
    <w:rsid w:val="002A5D47"/>
    <w:rsid w:val="002A6054"/>
    <w:rsid w:val="002A7381"/>
    <w:rsid w:val="002A792A"/>
    <w:rsid w:val="002B11AA"/>
    <w:rsid w:val="002B1464"/>
    <w:rsid w:val="002B4191"/>
    <w:rsid w:val="002B5770"/>
    <w:rsid w:val="002B5B58"/>
    <w:rsid w:val="002B7866"/>
    <w:rsid w:val="002B7B94"/>
    <w:rsid w:val="002C0C74"/>
    <w:rsid w:val="002C0F1D"/>
    <w:rsid w:val="002C2773"/>
    <w:rsid w:val="002C2A18"/>
    <w:rsid w:val="002C2CE4"/>
    <w:rsid w:val="002C339E"/>
    <w:rsid w:val="002C35DC"/>
    <w:rsid w:val="002C4807"/>
    <w:rsid w:val="002C4C8C"/>
    <w:rsid w:val="002C4CB8"/>
    <w:rsid w:val="002C4E6E"/>
    <w:rsid w:val="002C5C08"/>
    <w:rsid w:val="002C5D56"/>
    <w:rsid w:val="002C66DA"/>
    <w:rsid w:val="002C7415"/>
    <w:rsid w:val="002C77EA"/>
    <w:rsid w:val="002D088E"/>
    <w:rsid w:val="002D0BC3"/>
    <w:rsid w:val="002D0D56"/>
    <w:rsid w:val="002D10D3"/>
    <w:rsid w:val="002D13A5"/>
    <w:rsid w:val="002D1B8C"/>
    <w:rsid w:val="002D2FF5"/>
    <w:rsid w:val="002D3A75"/>
    <w:rsid w:val="002D49C5"/>
    <w:rsid w:val="002D5133"/>
    <w:rsid w:val="002D5286"/>
    <w:rsid w:val="002D7AEB"/>
    <w:rsid w:val="002E13B8"/>
    <w:rsid w:val="002E21EC"/>
    <w:rsid w:val="002E44AC"/>
    <w:rsid w:val="002E4E5D"/>
    <w:rsid w:val="002E4F33"/>
    <w:rsid w:val="002E5200"/>
    <w:rsid w:val="002E5407"/>
    <w:rsid w:val="002E64AE"/>
    <w:rsid w:val="002E697B"/>
    <w:rsid w:val="002E6F92"/>
    <w:rsid w:val="002E7A19"/>
    <w:rsid w:val="002E7E96"/>
    <w:rsid w:val="002F08F2"/>
    <w:rsid w:val="002F0D55"/>
    <w:rsid w:val="002F13E9"/>
    <w:rsid w:val="002F13F9"/>
    <w:rsid w:val="002F162A"/>
    <w:rsid w:val="002F1B07"/>
    <w:rsid w:val="002F1D10"/>
    <w:rsid w:val="002F2928"/>
    <w:rsid w:val="002F2B18"/>
    <w:rsid w:val="002F3992"/>
    <w:rsid w:val="002F4166"/>
    <w:rsid w:val="002F4A15"/>
    <w:rsid w:val="002F4A7B"/>
    <w:rsid w:val="002F5F54"/>
    <w:rsid w:val="002F6E2C"/>
    <w:rsid w:val="002F74A9"/>
    <w:rsid w:val="002F74B8"/>
    <w:rsid w:val="00300294"/>
    <w:rsid w:val="003006D5"/>
    <w:rsid w:val="00301105"/>
    <w:rsid w:val="00301C9B"/>
    <w:rsid w:val="0030245B"/>
    <w:rsid w:val="00302488"/>
    <w:rsid w:val="0030277C"/>
    <w:rsid w:val="003028FC"/>
    <w:rsid w:val="00303272"/>
    <w:rsid w:val="00303EDD"/>
    <w:rsid w:val="00304AB2"/>
    <w:rsid w:val="00304B1A"/>
    <w:rsid w:val="00304C5C"/>
    <w:rsid w:val="00304E16"/>
    <w:rsid w:val="00306237"/>
    <w:rsid w:val="003067C2"/>
    <w:rsid w:val="003101B9"/>
    <w:rsid w:val="003102B0"/>
    <w:rsid w:val="003113E7"/>
    <w:rsid w:val="00311E0F"/>
    <w:rsid w:val="00312378"/>
    <w:rsid w:val="003142AE"/>
    <w:rsid w:val="0031454F"/>
    <w:rsid w:val="00314A39"/>
    <w:rsid w:val="0031674A"/>
    <w:rsid w:val="003168DB"/>
    <w:rsid w:val="00316CAA"/>
    <w:rsid w:val="00320E40"/>
    <w:rsid w:val="00321C12"/>
    <w:rsid w:val="003221AB"/>
    <w:rsid w:val="003221F7"/>
    <w:rsid w:val="00322950"/>
    <w:rsid w:val="00322B80"/>
    <w:rsid w:val="003232EF"/>
    <w:rsid w:val="00323514"/>
    <w:rsid w:val="00324075"/>
    <w:rsid w:val="00324618"/>
    <w:rsid w:val="00324CDE"/>
    <w:rsid w:val="003258AA"/>
    <w:rsid w:val="0032694E"/>
    <w:rsid w:val="0032702C"/>
    <w:rsid w:val="003274FD"/>
    <w:rsid w:val="003277E9"/>
    <w:rsid w:val="00327A5D"/>
    <w:rsid w:val="00327E0A"/>
    <w:rsid w:val="0033028D"/>
    <w:rsid w:val="003307EC"/>
    <w:rsid w:val="00330C28"/>
    <w:rsid w:val="00331215"/>
    <w:rsid w:val="003315FA"/>
    <w:rsid w:val="00331AE7"/>
    <w:rsid w:val="003333FA"/>
    <w:rsid w:val="003336A5"/>
    <w:rsid w:val="003350C2"/>
    <w:rsid w:val="003361DE"/>
    <w:rsid w:val="00336A16"/>
    <w:rsid w:val="00337735"/>
    <w:rsid w:val="00341308"/>
    <w:rsid w:val="003413D8"/>
    <w:rsid w:val="00341852"/>
    <w:rsid w:val="00342216"/>
    <w:rsid w:val="00342A3D"/>
    <w:rsid w:val="0034401C"/>
    <w:rsid w:val="003444DE"/>
    <w:rsid w:val="003447EA"/>
    <w:rsid w:val="0034492C"/>
    <w:rsid w:val="00344B2B"/>
    <w:rsid w:val="00344ED9"/>
    <w:rsid w:val="003450B2"/>
    <w:rsid w:val="00346364"/>
    <w:rsid w:val="00346AFB"/>
    <w:rsid w:val="003479EC"/>
    <w:rsid w:val="00347E53"/>
    <w:rsid w:val="00350211"/>
    <w:rsid w:val="003511E8"/>
    <w:rsid w:val="003512F4"/>
    <w:rsid w:val="0035170E"/>
    <w:rsid w:val="0035176D"/>
    <w:rsid w:val="003517FE"/>
    <w:rsid w:val="00352C06"/>
    <w:rsid w:val="00353649"/>
    <w:rsid w:val="00353722"/>
    <w:rsid w:val="003555A5"/>
    <w:rsid w:val="003559CB"/>
    <w:rsid w:val="00355AB6"/>
    <w:rsid w:val="00355B6A"/>
    <w:rsid w:val="00356D86"/>
    <w:rsid w:val="00357627"/>
    <w:rsid w:val="0035772C"/>
    <w:rsid w:val="00360060"/>
    <w:rsid w:val="003615B2"/>
    <w:rsid w:val="00361D5C"/>
    <w:rsid w:val="003620D7"/>
    <w:rsid w:val="003636DE"/>
    <w:rsid w:val="00363FDB"/>
    <w:rsid w:val="003644B1"/>
    <w:rsid w:val="003644B2"/>
    <w:rsid w:val="00364FCC"/>
    <w:rsid w:val="003655AC"/>
    <w:rsid w:val="00365A3B"/>
    <w:rsid w:val="00370610"/>
    <w:rsid w:val="00370A28"/>
    <w:rsid w:val="00370BA5"/>
    <w:rsid w:val="003714B3"/>
    <w:rsid w:val="00372A9F"/>
    <w:rsid w:val="00373C98"/>
    <w:rsid w:val="00374BE3"/>
    <w:rsid w:val="00374D72"/>
    <w:rsid w:val="003754D0"/>
    <w:rsid w:val="0038116D"/>
    <w:rsid w:val="00382262"/>
    <w:rsid w:val="00383C38"/>
    <w:rsid w:val="00384FAC"/>
    <w:rsid w:val="00386002"/>
    <w:rsid w:val="003863FF"/>
    <w:rsid w:val="003879D1"/>
    <w:rsid w:val="00390725"/>
    <w:rsid w:val="00390BB9"/>
    <w:rsid w:val="00390D00"/>
    <w:rsid w:val="0039123D"/>
    <w:rsid w:val="0039238C"/>
    <w:rsid w:val="00393C35"/>
    <w:rsid w:val="003942A5"/>
    <w:rsid w:val="003951A8"/>
    <w:rsid w:val="00395324"/>
    <w:rsid w:val="003975C7"/>
    <w:rsid w:val="003978DE"/>
    <w:rsid w:val="003A0842"/>
    <w:rsid w:val="003A0A58"/>
    <w:rsid w:val="003A0F19"/>
    <w:rsid w:val="003A1E30"/>
    <w:rsid w:val="003A50CC"/>
    <w:rsid w:val="003A5F06"/>
    <w:rsid w:val="003A637D"/>
    <w:rsid w:val="003A65DA"/>
    <w:rsid w:val="003A6D51"/>
    <w:rsid w:val="003A77E6"/>
    <w:rsid w:val="003A7873"/>
    <w:rsid w:val="003B025F"/>
    <w:rsid w:val="003B16F5"/>
    <w:rsid w:val="003B2991"/>
    <w:rsid w:val="003B34EE"/>
    <w:rsid w:val="003B3550"/>
    <w:rsid w:val="003B4B54"/>
    <w:rsid w:val="003B4F3B"/>
    <w:rsid w:val="003B5160"/>
    <w:rsid w:val="003B52A1"/>
    <w:rsid w:val="003B5F69"/>
    <w:rsid w:val="003B7B52"/>
    <w:rsid w:val="003B7CBC"/>
    <w:rsid w:val="003C0690"/>
    <w:rsid w:val="003C06EC"/>
    <w:rsid w:val="003C08D9"/>
    <w:rsid w:val="003C158E"/>
    <w:rsid w:val="003C178B"/>
    <w:rsid w:val="003C2F4C"/>
    <w:rsid w:val="003C3596"/>
    <w:rsid w:val="003C3FC1"/>
    <w:rsid w:val="003C4D51"/>
    <w:rsid w:val="003C4DD7"/>
    <w:rsid w:val="003C6A25"/>
    <w:rsid w:val="003C7FA9"/>
    <w:rsid w:val="003D0C48"/>
    <w:rsid w:val="003D0DE0"/>
    <w:rsid w:val="003D1061"/>
    <w:rsid w:val="003D156B"/>
    <w:rsid w:val="003D353A"/>
    <w:rsid w:val="003D364E"/>
    <w:rsid w:val="003D457D"/>
    <w:rsid w:val="003D4818"/>
    <w:rsid w:val="003D4917"/>
    <w:rsid w:val="003D4E1E"/>
    <w:rsid w:val="003D5B18"/>
    <w:rsid w:val="003D7348"/>
    <w:rsid w:val="003E025A"/>
    <w:rsid w:val="003E0E4F"/>
    <w:rsid w:val="003E13C0"/>
    <w:rsid w:val="003E1A37"/>
    <w:rsid w:val="003E220E"/>
    <w:rsid w:val="003E4024"/>
    <w:rsid w:val="003E53B4"/>
    <w:rsid w:val="003E579D"/>
    <w:rsid w:val="003E6100"/>
    <w:rsid w:val="003E67FE"/>
    <w:rsid w:val="003E748C"/>
    <w:rsid w:val="003E7533"/>
    <w:rsid w:val="003E7A8A"/>
    <w:rsid w:val="003F014A"/>
    <w:rsid w:val="003F193D"/>
    <w:rsid w:val="003F1E04"/>
    <w:rsid w:val="003F26A0"/>
    <w:rsid w:val="003F276E"/>
    <w:rsid w:val="003F2F04"/>
    <w:rsid w:val="003F3AA6"/>
    <w:rsid w:val="003F421D"/>
    <w:rsid w:val="003F459F"/>
    <w:rsid w:val="003F718E"/>
    <w:rsid w:val="003F7D49"/>
    <w:rsid w:val="003F7FD3"/>
    <w:rsid w:val="00400EE0"/>
    <w:rsid w:val="00401E8F"/>
    <w:rsid w:val="00402E74"/>
    <w:rsid w:val="00403E35"/>
    <w:rsid w:val="0040422A"/>
    <w:rsid w:val="00406DDA"/>
    <w:rsid w:val="00406E14"/>
    <w:rsid w:val="004117E3"/>
    <w:rsid w:val="00411B59"/>
    <w:rsid w:val="00412635"/>
    <w:rsid w:val="00412EE0"/>
    <w:rsid w:val="00413852"/>
    <w:rsid w:val="00413A52"/>
    <w:rsid w:val="00414DF7"/>
    <w:rsid w:val="00415FF4"/>
    <w:rsid w:val="00416B8B"/>
    <w:rsid w:val="004200AC"/>
    <w:rsid w:val="004202AB"/>
    <w:rsid w:val="004208E3"/>
    <w:rsid w:val="004208ED"/>
    <w:rsid w:val="0042105F"/>
    <w:rsid w:val="00422990"/>
    <w:rsid w:val="004229F6"/>
    <w:rsid w:val="00422B9F"/>
    <w:rsid w:val="00422D6D"/>
    <w:rsid w:val="00423D66"/>
    <w:rsid w:val="00424CBC"/>
    <w:rsid w:val="00426078"/>
    <w:rsid w:val="00426975"/>
    <w:rsid w:val="00427370"/>
    <w:rsid w:val="00430171"/>
    <w:rsid w:val="00430495"/>
    <w:rsid w:val="00430CCB"/>
    <w:rsid w:val="00430DAE"/>
    <w:rsid w:val="00433696"/>
    <w:rsid w:val="00435B6B"/>
    <w:rsid w:val="00435D12"/>
    <w:rsid w:val="004374E1"/>
    <w:rsid w:val="004403F2"/>
    <w:rsid w:val="00440701"/>
    <w:rsid w:val="0044138E"/>
    <w:rsid w:val="004431D3"/>
    <w:rsid w:val="004437AD"/>
    <w:rsid w:val="00443A80"/>
    <w:rsid w:val="004458BE"/>
    <w:rsid w:val="004462A5"/>
    <w:rsid w:val="00446468"/>
    <w:rsid w:val="004474A2"/>
    <w:rsid w:val="0045041F"/>
    <w:rsid w:val="00450E0C"/>
    <w:rsid w:val="00450ED8"/>
    <w:rsid w:val="0045211A"/>
    <w:rsid w:val="00452C2F"/>
    <w:rsid w:val="00453C10"/>
    <w:rsid w:val="00453E79"/>
    <w:rsid w:val="00454D1D"/>
    <w:rsid w:val="00455D38"/>
    <w:rsid w:val="00455FBD"/>
    <w:rsid w:val="004561F4"/>
    <w:rsid w:val="0045660F"/>
    <w:rsid w:val="00456F85"/>
    <w:rsid w:val="004571EA"/>
    <w:rsid w:val="0045774C"/>
    <w:rsid w:val="00460708"/>
    <w:rsid w:val="00463150"/>
    <w:rsid w:val="004631E5"/>
    <w:rsid w:val="0046407B"/>
    <w:rsid w:val="00464641"/>
    <w:rsid w:val="0046492F"/>
    <w:rsid w:val="00465F71"/>
    <w:rsid w:val="00466C75"/>
    <w:rsid w:val="00467959"/>
    <w:rsid w:val="004720D8"/>
    <w:rsid w:val="00475D9F"/>
    <w:rsid w:val="00475EB8"/>
    <w:rsid w:val="0047638E"/>
    <w:rsid w:val="00476D98"/>
    <w:rsid w:val="00477419"/>
    <w:rsid w:val="0047766F"/>
    <w:rsid w:val="00480121"/>
    <w:rsid w:val="00480222"/>
    <w:rsid w:val="0048264E"/>
    <w:rsid w:val="0048369E"/>
    <w:rsid w:val="00483C70"/>
    <w:rsid w:val="004853E9"/>
    <w:rsid w:val="0048627C"/>
    <w:rsid w:val="00486941"/>
    <w:rsid w:val="00486F8E"/>
    <w:rsid w:val="00491F02"/>
    <w:rsid w:val="0049270F"/>
    <w:rsid w:val="0049298C"/>
    <w:rsid w:val="00493D00"/>
    <w:rsid w:val="00494239"/>
    <w:rsid w:val="004942CF"/>
    <w:rsid w:val="004950F4"/>
    <w:rsid w:val="0049624A"/>
    <w:rsid w:val="00496A1D"/>
    <w:rsid w:val="004975CB"/>
    <w:rsid w:val="00497635"/>
    <w:rsid w:val="004A182C"/>
    <w:rsid w:val="004A2FED"/>
    <w:rsid w:val="004A3BE8"/>
    <w:rsid w:val="004A45F7"/>
    <w:rsid w:val="004A4B00"/>
    <w:rsid w:val="004A527E"/>
    <w:rsid w:val="004A5ADF"/>
    <w:rsid w:val="004A6385"/>
    <w:rsid w:val="004A6458"/>
    <w:rsid w:val="004A6C83"/>
    <w:rsid w:val="004A77AA"/>
    <w:rsid w:val="004B0146"/>
    <w:rsid w:val="004B13E9"/>
    <w:rsid w:val="004B545D"/>
    <w:rsid w:val="004B682C"/>
    <w:rsid w:val="004B6EB3"/>
    <w:rsid w:val="004B7AF7"/>
    <w:rsid w:val="004C00FA"/>
    <w:rsid w:val="004C03DB"/>
    <w:rsid w:val="004C28EF"/>
    <w:rsid w:val="004C332E"/>
    <w:rsid w:val="004C395F"/>
    <w:rsid w:val="004C4043"/>
    <w:rsid w:val="004C42CA"/>
    <w:rsid w:val="004C4CB5"/>
    <w:rsid w:val="004C5A23"/>
    <w:rsid w:val="004C620C"/>
    <w:rsid w:val="004C6AF9"/>
    <w:rsid w:val="004D04B3"/>
    <w:rsid w:val="004D121F"/>
    <w:rsid w:val="004D19FD"/>
    <w:rsid w:val="004D395E"/>
    <w:rsid w:val="004D3D06"/>
    <w:rsid w:val="004D4605"/>
    <w:rsid w:val="004D4727"/>
    <w:rsid w:val="004D4A16"/>
    <w:rsid w:val="004D5898"/>
    <w:rsid w:val="004D75B1"/>
    <w:rsid w:val="004E156F"/>
    <w:rsid w:val="004E1B11"/>
    <w:rsid w:val="004E1CBA"/>
    <w:rsid w:val="004E1E14"/>
    <w:rsid w:val="004E2B49"/>
    <w:rsid w:val="004E3215"/>
    <w:rsid w:val="004E46C6"/>
    <w:rsid w:val="004E539E"/>
    <w:rsid w:val="004E605D"/>
    <w:rsid w:val="004E707E"/>
    <w:rsid w:val="004F0388"/>
    <w:rsid w:val="004F03D1"/>
    <w:rsid w:val="004F0798"/>
    <w:rsid w:val="004F1066"/>
    <w:rsid w:val="004F312E"/>
    <w:rsid w:val="004F4F2B"/>
    <w:rsid w:val="004F5766"/>
    <w:rsid w:val="004F67CA"/>
    <w:rsid w:val="004F682A"/>
    <w:rsid w:val="004F6B7C"/>
    <w:rsid w:val="0050062A"/>
    <w:rsid w:val="005007E0"/>
    <w:rsid w:val="00500FBE"/>
    <w:rsid w:val="00500FD9"/>
    <w:rsid w:val="00501181"/>
    <w:rsid w:val="00501834"/>
    <w:rsid w:val="00501F36"/>
    <w:rsid w:val="005022FD"/>
    <w:rsid w:val="00502C2D"/>
    <w:rsid w:val="005030CD"/>
    <w:rsid w:val="00505F7A"/>
    <w:rsid w:val="00506FD8"/>
    <w:rsid w:val="005071A7"/>
    <w:rsid w:val="00507538"/>
    <w:rsid w:val="0051058C"/>
    <w:rsid w:val="0051076D"/>
    <w:rsid w:val="00510787"/>
    <w:rsid w:val="0051097F"/>
    <w:rsid w:val="00511636"/>
    <w:rsid w:val="005117AB"/>
    <w:rsid w:val="00511DA7"/>
    <w:rsid w:val="0051350C"/>
    <w:rsid w:val="0051378A"/>
    <w:rsid w:val="005141A1"/>
    <w:rsid w:val="00514346"/>
    <w:rsid w:val="00515A61"/>
    <w:rsid w:val="00515D04"/>
    <w:rsid w:val="00516209"/>
    <w:rsid w:val="00516245"/>
    <w:rsid w:val="005170EB"/>
    <w:rsid w:val="005216F0"/>
    <w:rsid w:val="00522B46"/>
    <w:rsid w:val="00522BBE"/>
    <w:rsid w:val="00523E14"/>
    <w:rsid w:val="0052429F"/>
    <w:rsid w:val="005242D1"/>
    <w:rsid w:val="00525712"/>
    <w:rsid w:val="00525CC1"/>
    <w:rsid w:val="00526689"/>
    <w:rsid w:val="005278E9"/>
    <w:rsid w:val="0053001D"/>
    <w:rsid w:val="0053044E"/>
    <w:rsid w:val="00530DE5"/>
    <w:rsid w:val="005316D8"/>
    <w:rsid w:val="00531FCF"/>
    <w:rsid w:val="00532770"/>
    <w:rsid w:val="00534343"/>
    <w:rsid w:val="0053495A"/>
    <w:rsid w:val="00534E19"/>
    <w:rsid w:val="00535347"/>
    <w:rsid w:val="00535ADC"/>
    <w:rsid w:val="00537911"/>
    <w:rsid w:val="005402D6"/>
    <w:rsid w:val="0054044C"/>
    <w:rsid w:val="00542EE0"/>
    <w:rsid w:val="00542F62"/>
    <w:rsid w:val="0054373D"/>
    <w:rsid w:val="00544049"/>
    <w:rsid w:val="005442C3"/>
    <w:rsid w:val="00544752"/>
    <w:rsid w:val="0054531E"/>
    <w:rsid w:val="00545DCC"/>
    <w:rsid w:val="005460EB"/>
    <w:rsid w:val="00546157"/>
    <w:rsid w:val="00550B33"/>
    <w:rsid w:val="00550B81"/>
    <w:rsid w:val="00550E24"/>
    <w:rsid w:val="00551B02"/>
    <w:rsid w:val="00552716"/>
    <w:rsid w:val="00552F1C"/>
    <w:rsid w:val="00554B9F"/>
    <w:rsid w:val="00555203"/>
    <w:rsid w:val="00556BB7"/>
    <w:rsid w:val="00556D4A"/>
    <w:rsid w:val="005574A8"/>
    <w:rsid w:val="00557724"/>
    <w:rsid w:val="005621F1"/>
    <w:rsid w:val="005626DF"/>
    <w:rsid w:val="00564EAF"/>
    <w:rsid w:val="00566F94"/>
    <w:rsid w:val="00570FFC"/>
    <w:rsid w:val="00571FFB"/>
    <w:rsid w:val="00572FE9"/>
    <w:rsid w:val="00573A07"/>
    <w:rsid w:val="00574679"/>
    <w:rsid w:val="00576AC1"/>
    <w:rsid w:val="00576F8B"/>
    <w:rsid w:val="00577A59"/>
    <w:rsid w:val="00577B1B"/>
    <w:rsid w:val="00577F49"/>
    <w:rsid w:val="005813A1"/>
    <w:rsid w:val="0058271F"/>
    <w:rsid w:val="005833AC"/>
    <w:rsid w:val="005834AC"/>
    <w:rsid w:val="0058411C"/>
    <w:rsid w:val="00584966"/>
    <w:rsid w:val="00584DDC"/>
    <w:rsid w:val="005858DA"/>
    <w:rsid w:val="0058591E"/>
    <w:rsid w:val="005869C0"/>
    <w:rsid w:val="00586AD4"/>
    <w:rsid w:val="00586B80"/>
    <w:rsid w:val="0058730B"/>
    <w:rsid w:val="00590A22"/>
    <w:rsid w:val="005911ED"/>
    <w:rsid w:val="0059142B"/>
    <w:rsid w:val="00591528"/>
    <w:rsid w:val="00592C10"/>
    <w:rsid w:val="005930AD"/>
    <w:rsid w:val="005936C2"/>
    <w:rsid w:val="00593D64"/>
    <w:rsid w:val="00593FE1"/>
    <w:rsid w:val="00593FE6"/>
    <w:rsid w:val="00595417"/>
    <w:rsid w:val="00595AE9"/>
    <w:rsid w:val="0059640F"/>
    <w:rsid w:val="00596449"/>
    <w:rsid w:val="005A0447"/>
    <w:rsid w:val="005A1A0D"/>
    <w:rsid w:val="005A1F3F"/>
    <w:rsid w:val="005A230F"/>
    <w:rsid w:val="005A286E"/>
    <w:rsid w:val="005A2D96"/>
    <w:rsid w:val="005A2F8D"/>
    <w:rsid w:val="005A4955"/>
    <w:rsid w:val="005A4BEA"/>
    <w:rsid w:val="005A50DD"/>
    <w:rsid w:val="005A66FB"/>
    <w:rsid w:val="005A6C3F"/>
    <w:rsid w:val="005A6E38"/>
    <w:rsid w:val="005A71C6"/>
    <w:rsid w:val="005A74AC"/>
    <w:rsid w:val="005A764E"/>
    <w:rsid w:val="005B096C"/>
    <w:rsid w:val="005B0B6A"/>
    <w:rsid w:val="005B13C1"/>
    <w:rsid w:val="005B1536"/>
    <w:rsid w:val="005B1C06"/>
    <w:rsid w:val="005B27DA"/>
    <w:rsid w:val="005B30E1"/>
    <w:rsid w:val="005B3649"/>
    <w:rsid w:val="005B38DE"/>
    <w:rsid w:val="005B3FE4"/>
    <w:rsid w:val="005B5853"/>
    <w:rsid w:val="005B6136"/>
    <w:rsid w:val="005B621D"/>
    <w:rsid w:val="005B6422"/>
    <w:rsid w:val="005C2744"/>
    <w:rsid w:val="005C2E42"/>
    <w:rsid w:val="005C3ED2"/>
    <w:rsid w:val="005C4455"/>
    <w:rsid w:val="005C4515"/>
    <w:rsid w:val="005C6C90"/>
    <w:rsid w:val="005C7E05"/>
    <w:rsid w:val="005D0379"/>
    <w:rsid w:val="005D0965"/>
    <w:rsid w:val="005D1A76"/>
    <w:rsid w:val="005D3B48"/>
    <w:rsid w:val="005D41D3"/>
    <w:rsid w:val="005D5350"/>
    <w:rsid w:val="005D6782"/>
    <w:rsid w:val="005D6E01"/>
    <w:rsid w:val="005E0422"/>
    <w:rsid w:val="005E0A57"/>
    <w:rsid w:val="005E0D2B"/>
    <w:rsid w:val="005E13A1"/>
    <w:rsid w:val="005E1D05"/>
    <w:rsid w:val="005E1E89"/>
    <w:rsid w:val="005E2771"/>
    <w:rsid w:val="005E2847"/>
    <w:rsid w:val="005E4CE9"/>
    <w:rsid w:val="005E572E"/>
    <w:rsid w:val="005E5D25"/>
    <w:rsid w:val="005E6A3E"/>
    <w:rsid w:val="005E7E57"/>
    <w:rsid w:val="005F0122"/>
    <w:rsid w:val="005F06A8"/>
    <w:rsid w:val="005F1463"/>
    <w:rsid w:val="005F1472"/>
    <w:rsid w:val="005F15B8"/>
    <w:rsid w:val="005F17E7"/>
    <w:rsid w:val="005F18F1"/>
    <w:rsid w:val="005F1D5D"/>
    <w:rsid w:val="005F2311"/>
    <w:rsid w:val="005F236E"/>
    <w:rsid w:val="005F27EC"/>
    <w:rsid w:val="005F2CF1"/>
    <w:rsid w:val="005F2DED"/>
    <w:rsid w:val="005F376D"/>
    <w:rsid w:val="005F3A53"/>
    <w:rsid w:val="005F4C96"/>
    <w:rsid w:val="005F65D0"/>
    <w:rsid w:val="005F79C9"/>
    <w:rsid w:val="005F7AF4"/>
    <w:rsid w:val="00600323"/>
    <w:rsid w:val="00600F25"/>
    <w:rsid w:val="00601FA0"/>
    <w:rsid w:val="006028ED"/>
    <w:rsid w:val="006032A1"/>
    <w:rsid w:val="006038F4"/>
    <w:rsid w:val="0060482F"/>
    <w:rsid w:val="00605087"/>
    <w:rsid w:val="00605176"/>
    <w:rsid w:val="00605C57"/>
    <w:rsid w:val="00605D78"/>
    <w:rsid w:val="0060646F"/>
    <w:rsid w:val="00606A12"/>
    <w:rsid w:val="00607578"/>
    <w:rsid w:val="00607C22"/>
    <w:rsid w:val="00611313"/>
    <w:rsid w:val="00612587"/>
    <w:rsid w:val="00612D1A"/>
    <w:rsid w:val="00614612"/>
    <w:rsid w:val="00615074"/>
    <w:rsid w:val="00615EE5"/>
    <w:rsid w:val="00615FBE"/>
    <w:rsid w:val="006163DC"/>
    <w:rsid w:val="006213B5"/>
    <w:rsid w:val="00621AE9"/>
    <w:rsid w:val="00621C34"/>
    <w:rsid w:val="0062302A"/>
    <w:rsid w:val="00624D3A"/>
    <w:rsid w:val="00625568"/>
    <w:rsid w:val="00626C45"/>
    <w:rsid w:val="006271E2"/>
    <w:rsid w:val="00630186"/>
    <w:rsid w:val="00630E08"/>
    <w:rsid w:val="0063149F"/>
    <w:rsid w:val="0063235A"/>
    <w:rsid w:val="006328DC"/>
    <w:rsid w:val="00633CB7"/>
    <w:rsid w:val="00634E92"/>
    <w:rsid w:val="006350D3"/>
    <w:rsid w:val="00635766"/>
    <w:rsid w:val="0063583F"/>
    <w:rsid w:val="00635C48"/>
    <w:rsid w:val="00636D29"/>
    <w:rsid w:val="00636FC1"/>
    <w:rsid w:val="00637069"/>
    <w:rsid w:val="00640135"/>
    <w:rsid w:val="00641C09"/>
    <w:rsid w:val="00641F3B"/>
    <w:rsid w:val="00642F43"/>
    <w:rsid w:val="00643707"/>
    <w:rsid w:val="00644340"/>
    <w:rsid w:val="00644B6D"/>
    <w:rsid w:val="006452B0"/>
    <w:rsid w:val="006459D1"/>
    <w:rsid w:val="00645FD3"/>
    <w:rsid w:val="0064797D"/>
    <w:rsid w:val="0065001E"/>
    <w:rsid w:val="00650542"/>
    <w:rsid w:val="00650BB2"/>
    <w:rsid w:val="006523EF"/>
    <w:rsid w:val="006524C8"/>
    <w:rsid w:val="006532E1"/>
    <w:rsid w:val="0065391D"/>
    <w:rsid w:val="00654326"/>
    <w:rsid w:val="00655222"/>
    <w:rsid w:val="00655792"/>
    <w:rsid w:val="00655C1A"/>
    <w:rsid w:val="006564EA"/>
    <w:rsid w:val="006578A8"/>
    <w:rsid w:val="00657AEB"/>
    <w:rsid w:val="00657CDA"/>
    <w:rsid w:val="00660345"/>
    <w:rsid w:val="00660F5A"/>
    <w:rsid w:val="0066203F"/>
    <w:rsid w:val="00662738"/>
    <w:rsid w:val="00663CF7"/>
    <w:rsid w:val="00663F2D"/>
    <w:rsid w:val="00664286"/>
    <w:rsid w:val="00665BBB"/>
    <w:rsid w:val="00665EBC"/>
    <w:rsid w:val="0066733C"/>
    <w:rsid w:val="0067192A"/>
    <w:rsid w:val="006722DE"/>
    <w:rsid w:val="0067275A"/>
    <w:rsid w:val="00674762"/>
    <w:rsid w:val="00674F6E"/>
    <w:rsid w:val="00675966"/>
    <w:rsid w:val="00675D6D"/>
    <w:rsid w:val="00675E25"/>
    <w:rsid w:val="0067714A"/>
    <w:rsid w:val="00677211"/>
    <w:rsid w:val="006778D5"/>
    <w:rsid w:val="00677B8D"/>
    <w:rsid w:val="00677D43"/>
    <w:rsid w:val="00677E2A"/>
    <w:rsid w:val="00680209"/>
    <w:rsid w:val="00680C61"/>
    <w:rsid w:val="00680F91"/>
    <w:rsid w:val="00681BA8"/>
    <w:rsid w:val="00682020"/>
    <w:rsid w:val="006830D1"/>
    <w:rsid w:val="00683752"/>
    <w:rsid w:val="00683939"/>
    <w:rsid w:val="00683DF4"/>
    <w:rsid w:val="006840B8"/>
    <w:rsid w:val="00687C28"/>
    <w:rsid w:val="00690945"/>
    <w:rsid w:val="00692088"/>
    <w:rsid w:val="00692B99"/>
    <w:rsid w:val="00692CE4"/>
    <w:rsid w:val="00692CFF"/>
    <w:rsid w:val="00693F05"/>
    <w:rsid w:val="00694C4C"/>
    <w:rsid w:val="00694E4D"/>
    <w:rsid w:val="00695449"/>
    <w:rsid w:val="00695E5A"/>
    <w:rsid w:val="00696153"/>
    <w:rsid w:val="006971FB"/>
    <w:rsid w:val="006A10CA"/>
    <w:rsid w:val="006A2DE6"/>
    <w:rsid w:val="006A3D98"/>
    <w:rsid w:val="006A447B"/>
    <w:rsid w:val="006A539D"/>
    <w:rsid w:val="006A6D8A"/>
    <w:rsid w:val="006A71B2"/>
    <w:rsid w:val="006B0D3C"/>
    <w:rsid w:val="006B1223"/>
    <w:rsid w:val="006B1AA9"/>
    <w:rsid w:val="006B236A"/>
    <w:rsid w:val="006B2D21"/>
    <w:rsid w:val="006B2E1C"/>
    <w:rsid w:val="006B342E"/>
    <w:rsid w:val="006B449C"/>
    <w:rsid w:val="006B5447"/>
    <w:rsid w:val="006B5DB6"/>
    <w:rsid w:val="006B5E7B"/>
    <w:rsid w:val="006B65D3"/>
    <w:rsid w:val="006B669E"/>
    <w:rsid w:val="006B6E67"/>
    <w:rsid w:val="006B721D"/>
    <w:rsid w:val="006C07E7"/>
    <w:rsid w:val="006C1FF5"/>
    <w:rsid w:val="006C30E8"/>
    <w:rsid w:val="006C5017"/>
    <w:rsid w:val="006C53F4"/>
    <w:rsid w:val="006C61D5"/>
    <w:rsid w:val="006C69E4"/>
    <w:rsid w:val="006C71A9"/>
    <w:rsid w:val="006C74CA"/>
    <w:rsid w:val="006C791D"/>
    <w:rsid w:val="006C7A40"/>
    <w:rsid w:val="006D0D0F"/>
    <w:rsid w:val="006D349E"/>
    <w:rsid w:val="006D4F55"/>
    <w:rsid w:val="006D543A"/>
    <w:rsid w:val="006E03A6"/>
    <w:rsid w:val="006E16C8"/>
    <w:rsid w:val="006E2497"/>
    <w:rsid w:val="006E25C8"/>
    <w:rsid w:val="006E4EB0"/>
    <w:rsid w:val="006E7158"/>
    <w:rsid w:val="006E72FA"/>
    <w:rsid w:val="006E7492"/>
    <w:rsid w:val="006F0193"/>
    <w:rsid w:val="006F252D"/>
    <w:rsid w:val="006F305D"/>
    <w:rsid w:val="006F3182"/>
    <w:rsid w:val="006F3301"/>
    <w:rsid w:val="006F519C"/>
    <w:rsid w:val="006F65F0"/>
    <w:rsid w:val="006F6EC3"/>
    <w:rsid w:val="006F7C74"/>
    <w:rsid w:val="006F7FB1"/>
    <w:rsid w:val="00701CF5"/>
    <w:rsid w:val="007020CB"/>
    <w:rsid w:val="007026EB"/>
    <w:rsid w:val="0070285E"/>
    <w:rsid w:val="00703845"/>
    <w:rsid w:val="00704101"/>
    <w:rsid w:val="00704E95"/>
    <w:rsid w:val="00705F48"/>
    <w:rsid w:val="007062A4"/>
    <w:rsid w:val="0070680F"/>
    <w:rsid w:val="00707195"/>
    <w:rsid w:val="0070720B"/>
    <w:rsid w:val="00710C04"/>
    <w:rsid w:val="007111BD"/>
    <w:rsid w:val="00712926"/>
    <w:rsid w:val="00713339"/>
    <w:rsid w:val="00713970"/>
    <w:rsid w:val="00713AC4"/>
    <w:rsid w:val="00713FB6"/>
    <w:rsid w:val="00715916"/>
    <w:rsid w:val="00715ED6"/>
    <w:rsid w:val="007161B6"/>
    <w:rsid w:val="0071636B"/>
    <w:rsid w:val="00716C5A"/>
    <w:rsid w:val="00720C93"/>
    <w:rsid w:val="00720D3A"/>
    <w:rsid w:val="0072109E"/>
    <w:rsid w:val="00721FE2"/>
    <w:rsid w:val="0072204E"/>
    <w:rsid w:val="00722EA2"/>
    <w:rsid w:val="007236E3"/>
    <w:rsid w:val="00723DC6"/>
    <w:rsid w:val="00723E60"/>
    <w:rsid w:val="0072457B"/>
    <w:rsid w:val="00724801"/>
    <w:rsid w:val="00725359"/>
    <w:rsid w:val="007270A3"/>
    <w:rsid w:val="007316CF"/>
    <w:rsid w:val="00731964"/>
    <w:rsid w:val="00733486"/>
    <w:rsid w:val="007334C6"/>
    <w:rsid w:val="00733AF9"/>
    <w:rsid w:val="00735FB6"/>
    <w:rsid w:val="00736F94"/>
    <w:rsid w:val="00741C3E"/>
    <w:rsid w:val="00743635"/>
    <w:rsid w:val="0074392C"/>
    <w:rsid w:val="00744EA9"/>
    <w:rsid w:val="007459E8"/>
    <w:rsid w:val="007461FF"/>
    <w:rsid w:val="00746416"/>
    <w:rsid w:val="00747BA4"/>
    <w:rsid w:val="00747E61"/>
    <w:rsid w:val="0075035D"/>
    <w:rsid w:val="00750989"/>
    <w:rsid w:val="007511F1"/>
    <w:rsid w:val="00751618"/>
    <w:rsid w:val="00751717"/>
    <w:rsid w:val="00751848"/>
    <w:rsid w:val="00752B45"/>
    <w:rsid w:val="00752DB3"/>
    <w:rsid w:val="0075308B"/>
    <w:rsid w:val="00754898"/>
    <w:rsid w:val="00755BC4"/>
    <w:rsid w:val="007563B9"/>
    <w:rsid w:val="00756DD4"/>
    <w:rsid w:val="00757F20"/>
    <w:rsid w:val="00760831"/>
    <w:rsid w:val="00762807"/>
    <w:rsid w:val="00762821"/>
    <w:rsid w:val="00763723"/>
    <w:rsid w:val="00763747"/>
    <w:rsid w:val="00763DAB"/>
    <w:rsid w:val="007641F3"/>
    <w:rsid w:val="0076539F"/>
    <w:rsid w:val="0076648F"/>
    <w:rsid w:val="00770258"/>
    <w:rsid w:val="00771014"/>
    <w:rsid w:val="007711B7"/>
    <w:rsid w:val="00771A41"/>
    <w:rsid w:val="00771FCE"/>
    <w:rsid w:val="0077230A"/>
    <w:rsid w:val="00772CF6"/>
    <w:rsid w:val="00773DB4"/>
    <w:rsid w:val="007745D0"/>
    <w:rsid w:val="007750A0"/>
    <w:rsid w:val="007757D4"/>
    <w:rsid w:val="00776789"/>
    <w:rsid w:val="00776C49"/>
    <w:rsid w:val="00776C75"/>
    <w:rsid w:val="00777015"/>
    <w:rsid w:val="0077739D"/>
    <w:rsid w:val="00777599"/>
    <w:rsid w:val="007808EF"/>
    <w:rsid w:val="00780E28"/>
    <w:rsid w:val="00780F60"/>
    <w:rsid w:val="007841CB"/>
    <w:rsid w:val="00784806"/>
    <w:rsid w:val="0078583A"/>
    <w:rsid w:val="00785CED"/>
    <w:rsid w:val="00785DC7"/>
    <w:rsid w:val="00786DC1"/>
    <w:rsid w:val="00791388"/>
    <w:rsid w:val="00791FA0"/>
    <w:rsid w:val="00793154"/>
    <w:rsid w:val="007935EE"/>
    <w:rsid w:val="00793673"/>
    <w:rsid w:val="007939BD"/>
    <w:rsid w:val="00793E97"/>
    <w:rsid w:val="007941FC"/>
    <w:rsid w:val="00794E60"/>
    <w:rsid w:val="007962B5"/>
    <w:rsid w:val="007979FE"/>
    <w:rsid w:val="00797F8D"/>
    <w:rsid w:val="007A0E5C"/>
    <w:rsid w:val="007A168D"/>
    <w:rsid w:val="007A3316"/>
    <w:rsid w:val="007A33BB"/>
    <w:rsid w:val="007A3C98"/>
    <w:rsid w:val="007A4DE3"/>
    <w:rsid w:val="007A5083"/>
    <w:rsid w:val="007A52B2"/>
    <w:rsid w:val="007A7211"/>
    <w:rsid w:val="007B06A2"/>
    <w:rsid w:val="007B07A5"/>
    <w:rsid w:val="007B10A4"/>
    <w:rsid w:val="007B1552"/>
    <w:rsid w:val="007B1EAB"/>
    <w:rsid w:val="007B3E0F"/>
    <w:rsid w:val="007B46A6"/>
    <w:rsid w:val="007B4A0A"/>
    <w:rsid w:val="007B4BB8"/>
    <w:rsid w:val="007B5C1B"/>
    <w:rsid w:val="007C01EF"/>
    <w:rsid w:val="007C03F4"/>
    <w:rsid w:val="007C0A56"/>
    <w:rsid w:val="007C0FA1"/>
    <w:rsid w:val="007C12CE"/>
    <w:rsid w:val="007C21C6"/>
    <w:rsid w:val="007C24DE"/>
    <w:rsid w:val="007C307C"/>
    <w:rsid w:val="007C3697"/>
    <w:rsid w:val="007C3BA7"/>
    <w:rsid w:val="007C4A47"/>
    <w:rsid w:val="007C52A7"/>
    <w:rsid w:val="007C5CF8"/>
    <w:rsid w:val="007C602D"/>
    <w:rsid w:val="007C62C5"/>
    <w:rsid w:val="007C6F4C"/>
    <w:rsid w:val="007C77EB"/>
    <w:rsid w:val="007C783D"/>
    <w:rsid w:val="007C7BFB"/>
    <w:rsid w:val="007C7E74"/>
    <w:rsid w:val="007D0033"/>
    <w:rsid w:val="007D14F5"/>
    <w:rsid w:val="007D192B"/>
    <w:rsid w:val="007D1E59"/>
    <w:rsid w:val="007D3FAB"/>
    <w:rsid w:val="007D4B8F"/>
    <w:rsid w:val="007D52DF"/>
    <w:rsid w:val="007D58DF"/>
    <w:rsid w:val="007D6923"/>
    <w:rsid w:val="007D778C"/>
    <w:rsid w:val="007D7959"/>
    <w:rsid w:val="007E148E"/>
    <w:rsid w:val="007E14BD"/>
    <w:rsid w:val="007E266C"/>
    <w:rsid w:val="007E32DC"/>
    <w:rsid w:val="007E3697"/>
    <w:rsid w:val="007E42F8"/>
    <w:rsid w:val="007E4517"/>
    <w:rsid w:val="007E59CA"/>
    <w:rsid w:val="007E7210"/>
    <w:rsid w:val="007E7508"/>
    <w:rsid w:val="007E75AE"/>
    <w:rsid w:val="007E7D74"/>
    <w:rsid w:val="007F0431"/>
    <w:rsid w:val="007F0ECC"/>
    <w:rsid w:val="007F1EC3"/>
    <w:rsid w:val="007F20F4"/>
    <w:rsid w:val="007F30BE"/>
    <w:rsid w:val="007F3703"/>
    <w:rsid w:val="007F441E"/>
    <w:rsid w:val="007F481C"/>
    <w:rsid w:val="007F5919"/>
    <w:rsid w:val="007F67C2"/>
    <w:rsid w:val="007F6BC3"/>
    <w:rsid w:val="007F6D77"/>
    <w:rsid w:val="007F6EEC"/>
    <w:rsid w:val="007F74C9"/>
    <w:rsid w:val="007F74D3"/>
    <w:rsid w:val="008003DE"/>
    <w:rsid w:val="00800A62"/>
    <w:rsid w:val="008013CC"/>
    <w:rsid w:val="008014AD"/>
    <w:rsid w:val="008014BE"/>
    <w:rsid w:val="00801FA9"/>
    <w:rsid w:val="008026FC"/>
    <w:rsid w:val="0080281D"/>
    <w:rsid w:val="00802901"/>
    <w:rsid w:val="00802A41"/>
    <w:rsid w:val="00802B7A"/>
    <w:rsid w:val="008043F9"/>
    <w:rsid w:val="00804512"/>
    <w:rsid w:val="0080488C"/>
    <w:rsid w:val="00805366"/>
    <w:rsid w:val="0080564B"/>
    <w:rsid w:val="0080583C"/>
    <w:rsid w:val="008065B0"/>
    <w:rsid w:val="00810ED7"/>
    <w:rsid w:val="0081226D"/>
    <w:rsid w:val="00813F2F"/>
    <w:rsid w:val="008142BF"/>
    <w:rsid w:val="0081534B"/>
    <w:rsid w:val="00815B19"/>
    <w:rsid w:val="008168A7"/>
    <w:rsid w:val="00817B30"/>
    <w:rsid w:val="00817F61"/>
    <w:rsid w:val="00820ACD"/>
    <w:rsid w:val="00822773"/>
    <w:rsid w:val="00822976"/>
    <w:rsid w:val="0082359C"/>
    <w:rsid w:val="00823A3D"/>
    <w:rsid w:val="00824666"/>
    <w:rsid w:val="0082503B"/>
    <w:rsid w:val="00825F0F"/>
    <w:rsid w:val="008305FE"/>
    <w:rsid w:val="008306F1"/>
    <w:rsid w:val="00830EAD"/>
    <w:rsid w:val="00831B2A"/>
    <w:rsid w:val="008320B3"/>
    <w:rsid w:val="00833248"/>
    <w:rsid w:val="00833AEB"/>
    <w:rsid w:val="008341B8"/>
    <w:rsid w:val="008351A4"/>
    <w:rsid w:val="008355FA"/>
    <w:rsid w:val="0083605C"/>
    <w:rsid w:val="008360CB"/>
    <w:rsid w:val="00837089"/>
    <w:rsid w:val="008370DE"/>
    <w:rsid w:val="0084085C"/>
    <w:rsid w:val="00841684"/>
    <w:rsid w:val="00842AD5"/>
    <w:rsid w:val="00842B58"/>
    <w:rsid w:val="008430A1"/>
    <w:rsid w:val="0084313F"/>
    <w:rsid w:val="00843A84"/>
    <w:rsid w:val="00843B52"/>
    <w:rsid w:val="008442EA"/>
    <w:rsid w:val="0084486E"/>
    <w:rsid w:val="00844C4E"/>
    <w:rsid w:val="008456D4"/>
    <w:rsid w:val="008459D3"/>
    <w:rsid w:val="008464A7"/>
    <w:rsid w:val="008504CA"/>
    <w:rsid w:val="00850F9D"/>
    <w:rsid w:val="00851497"/>
    <w:rsid w:val="008528ED"/>
    <w:rsid w:val="00852B35"/>
    <w:rsid w:val="00852EAF"/>
    <w:rsid w:val="00853E33"/>
    <w:rsid w:val="0085532E"/>
    <w:rsid w:val="00855ECC"/>
    <w:rsid w:val="008566C6"/>
    <w:rsid w:val="008573DB"/>
    <w:rsid w:val="00857E08"/>
    <w:rsid w:val="008609EE"/>
    <w:rsid w:val="008627BE"/>
    <w:rsid w:val="00863249"/>
    <w:rsid w:val="00863848"/>
    <w:rsid w:val="00863DC9"/>
    <w:rsid w:val="00866ABF"/>
    <w:rsid w:val="00866BD4"/>
    <w:rsid w:val="008677AF"/>
    <w:rsid w:val="00867C2C"/>
    <w:rsid w:val="00870FF5"/>
    <w:rsid w:val="00872814"/>
    <w:rsid w:val="00873145"/>
    <w:rsid w:val="00873DB6"/>
    <w:rsid w:val="0087412C"/>
    <w:rsid w:val="00874A9F"/>
    <w:rsid w:val="00874FCB"/>
    <w:rsid w:val="00875912"/>
    <w:rsid w:val="00875914"/>
    <w:rsid w:val="0087729F"/>
    <w:rsid w:val="008779C1"/>
    <w:rsid w:val="00877A8F"/>
    <w:rsid w:val="00877D94"/>
    <w:rsid w:val="00877DC3"/>
    <w:rsid w:val="008809D5"/>
    <w:rsid w:val="00883C9C"/>
    <w:rsid w:val="008846AE"/>
    <w:rsid w:val="00885767"/>
    <w:rsid w:val="0088722A"/>
    <w:rsid w:val="00890A77"/>
    <w:rsid w:val="00890C5A"/>
    <w:rsid w:val="00890F23"/>
    <w:rsid w:val="0089135C"/>
    <w:rsid w:val="00891999"/>
    <w:rsid w:val="00891C11"/>
    <w:rsid w:val="00891EDA"/>
    <w:rsid w:val="008925B0"/>
    <w:rsid w:val="00892AD5"/>
    <w:rsid w:val="00893105"/>
    <w:rsid w:val="00893265"/>
    <w:rsid w:val="00894211"/>
    <w:rsid w:val="00894F76"/>
    <w:rsid w:val="00895FCB"/>
    <w:rsid w:val="0089649D"/>
    <w:rsid w:val="00897163"/>
    <w:rsid w:val="0089773D"/>
    <w:rsid w:val="00897F6A"/>
    <w:rsid w:val="008A0A8C"/>
    <w:rsid w:val="008A10B5"/>
    <w:rsid w:val="008A2896"/>
    <w:rsid w:val="008A2E6E"/>
    <w:rsid w:val="008A3413"/>
    <w:rsid w:val="008A34FC"/>
    <w:rsid w:val="008A3B8A"/>
    <w:rsid w:val="008A3C73"/>
    <w:rsid w:val="008A44AC"/>
    <w:rsid w:val="008A4995"/>
    <w:rsid w:val="008A53E5"/>
    <w:rsid w:val="008A6615"/>
    <w:rsid w:val="008A6F38"/>
    <w:rsid w:val="008A7129"/>
    <w:rsid w:val="008B016D"/>
    <w:rsid w:val="008B1FCD"/>
    <w:rsid w:val="008B22A8"/>
    <w:rsid w:val="008B2627"/>
    <w:rsid w:val="008B30BC"/>
    <w:rsid w:val="008B3474"/>
    <w:rsid w:val="008B64B3"/>
    <w:rsid w:val="008B65B5"/>
    <w:rsid w:val="008B6F3D"/>
    <w:rsid w:val="008B794D"/>
    <w:rsid w:val="008C0073"/>
    <w:rsid w:val="008C1308"/>
    <w:rsid w:val="008C1872"/>
    <w:rsid w:val="008C190D"/>
    <w:rsid w:val="008C1C82"/>
    <w:rsid w:val="008C3C78"/>
    <w:rsid w:val="008C42D2"/>
    <w:rsid w:val="008C42F7"/>
    <w:rsid w:val="008C5CAC"/>
    <w:rsid w:val="008C5DBE"/>
    <w:rsid w:val="008C6F9E"/>
    <w:rsid w:val="008D10C6"/>
    <w:rsid w:val="008D23D5"/>
    <w:rsid w:val="008D26E3"/>
    <w:rsid w:val="008D2993"/>
    <w:rsid w:val="008D2AAE"/>
    <w:rsid w:val="008D2AE5"/>
    <w:rsid w:val="008D2D42"/>
    <w:rsid w:val="008D4FD5"/>
    <w:rsid w:val="008D50CC"/>
    <w:rsid w:val="008D521B"/>
    <w:rsid w:val="008D6463"/>
    <w:rsid w:val="008E015E"/>
    <w:rsid w:val="008E1A7C"/>
    <w:rsid w:val="008E1C52"/>
    <w:rsid w:val="008E2A1C"/>
    <w:rsid w:val="008E2DFC"/>
    <w:rsid w:val="008E51B4"/>
    <w:rsid w:val="008E534C"/>
    <w:rsid w:val="008E630C"/>
    <w:rsid w:val="008E66D9"/>
    <w:rsid w:val="008E6C07"/>
    <w:rsid w:val="008E6C92"/>
    <w:rsid w:val="008E7038"/>
    <w:rsid w:val="008E706B"/>
    <w:rsid w:val="008E726C"/>
    <w:rsid w:val="008E7528"/>
    <w:rsid w:val="008F0619"/>
    <w:rsid w:val="008F1394"/>
    <w:rsid w:val="008F1EE4"/>
    <w:rsid w:val="008F2AFF"/>
    <w:rsid w:val="008F2E92"/>
    <w:rsid w:val="008F3183"/>
    <w:rsid w:val="008F323D"/>
    <w:rsid w:val="008F4AB8"/>
    <w:rsid w:val="008F5A9D"/>
    <w:rsid w:val="008F5ACE"/>
    <w:rsid w:val="008F7000"/>
    <w:rsid w:val="008F71FD"/>
    <w:rsid w:val="008F768D"/>
    <w:rsid w:val="008F7FF2"/>
    <w:rsid w:val="009021A6"/>
    <w:rsid w:val="00902F20"/>
    <w:rsid w:val="009034DB"/>
    <w:rsid w:val="0090377D"/>
    <w:rsid w:val="009040BD"/>
    <w:rsid w:val="0090431B"/>
    <w:rsid w:val="00904F79"/>
    <w:rsid w:val="009059F6"/>
    <w:rsid w:val="00905FA3"/>
    <w:rsid w:val="00906236"/>
    <w:rsid w:val="00906378"/>
    <w:rsid w:val="009073E1"/>
    <w:rsid w:val="00907E0A"/>
    <w:rsid w:val="009101D0"/>
    <w:rsid w:val="00911075"/>
    <w:rsid w:val="0091151F"/>
    <w:rsid w:val="0091156F"/>
    <w:rsid w:val="00911ACE"/>
    <w:rsid w:val="00911DAA"/>
    <w:rsid w:val="00913B22"/>
    <w:rsid w:val="0091442C"/>
    <w:rsid w:val="00914AC8"/>
    <w:rsid w:val="00915F2E"/>
    <w:rsid w:val="0092078E"/>
    <w:rsid w:val="00921B53"/>
    <w:rsid w:val="009227D7"/>
    <w:rsid w:val="00923508"/>
    <w:rsid w:val="00923E7B"/>
    <w:rsid w:val="00924A20"/>
    <w:rsid w:val="00924BB7"/>
    <w:rsid w:val="00925BEC"/>
    <w:rsid w:val="00926177"/>
    <w:rsid w:val="00926BC6"/>
    <w:rsid w:val="00926EEA"/>
    <w:rsid w:val="00926EEF"/>
    <w:rsid w:val="009274D6"/>
    <w:rsid w:val="009302C3"/>
    <w:rsid w:val="00931F15"/>
    <w:rsid w:val="00932633"/>
    <w:rsid w:val="009335CB"/>
    <w:rsid w:val="00933E5A"/>
    <w:rsid w:val="009343B2"/>
    <w:rsid w:val="009345C5"/>
    <w:rsid w:val="009350C9"/>
    <w:rsid w:val="00935546"/>
    <w:rsid w:val="00935778"/>
    <w:rsid w:val="009357CE"/>
    <w:rsid w:val="009363D8"/>
    <w:rsid w:val="00937115"/>
    <w:rsid w:val="00941560"/>
    <w:rsid w:val="00941D09"/>
    <w:rsid w:val="00941E33"/>
    <w:rsid w:val="00942513"/>
    <w:rsid w:val="009441B6"/>
    <w:rsid w:val="00945BC3"/>
    <w:rsid w:val="0094711D"/>
    <w:rsid w:val="00947922"/>
    <w:rsid w:val="009479EB"/>
    <w:rsid w:val="00950F42"/>
    <w:rsid w:val="00951985"/>
    <w:rsid w:val="00953B6E"/>
    <w:rsid w:val="009558A0"/>
    <w:rsid w:val="0095704E"/>
    <w:rsid w:val="0095799C"/>
    <w:rsid w:val="009609C5"/>
    <w:rsid w:val="00962CF0"/>
    <w:rsid w:val="009642DF"/>
    <w:rsid w:val="00964B16"/>
    <w:rsid w:val="00965569"/>
    <w:rsid w:val="009657B8"/>
    <w:rsid w:val="00965906"/>
    <w:rsid w:val="009664AF"/>
    <w:rsid w:val="0096715E"/>
    <w:rsid w:val="00967CDF"/>
    <w:rsid w:val="009702A9"/>
    <w:rsid w:val="00970409"/>
    <w:rsid w:val="009705C2"/>
    <w:rsid w:val="00971290"/>
    <w:rsid w:val="009714D4"/>
    <w:rsid w:val="00971632"/>
    <w:rsid w:val="00971954"/>
    <w:rsid w:val="00972FD3"/>
    <w:rsid w:val="00973074"/>
    <w:rsid w:val="009730EC"/>
    <w:rsid w:val="00973218"/>
    <w:rsid w:val="00973F59"/>
    <w:rsid w:val="0097433C"/>
    <w:rsid w:val="009745EA"/>
    <w:rsid w:val="009747F1"/>
    <w:rsid w:val="00974A10"/>
    <w:rsid w:val="00976A0E"/>
    <w:rsid w:val="00976EEC"/>
    <w:rsid w:val="00976F8D"/>
    <w:rsid w:val="00977E89"/>
    <w:rsid w:val="009801AE"/>
    <w:rsid w:val="0098070C"/>
    <w:rsid w:val="00980729"/>
    <w:rsid w:val="0098147C"/>
    <w:rsid w:val="00981565"/>
    <w:rsid w:val="00982766"/>
    <w:rsid w:val="00982ED2"/>
    <w:rsid w:val="00983465"/>
    <w:rsid w:val="009839D4"/>
    <w:rsid w:val="00984F19"/>
    <w:rsid w:val="00985D6C"/>
    <w:rsid w:val="009865E1"/>
    <w:rsid w:val="00986943"/>
    <w:rsid w:val="00986BC1"/>
    <w:rsid w:val="00986C68"/>
    <w:rsid w:val="00986E8F"/>
    <w:rsid w:val="00987AE2"/>
    <w:rsid w:val="00987E87"/>
    <w:rsid w:val="00987EF0"/>
    <w:rsid w:val="009925F1"/>
    <w:rsid w:val="00992F79"/>
    <w:rsid w:val="00993188"/>
    <w:rsid w:val="009931B9"/>
    <w:rsid w:val="0099493C"/>
    <w:rsid w:val="00994BA7"/>
    <w:rsid w:val="009951EA"/>
    <w:rsid w:val="00996856"/>
    <w:rsid w:val="009A086E"/>
    <w:rsid w:val="009A0B38"/>
    <w:rsid w:val="009A3135"/>
    <w:rsid w:val="009A3421"/>
    <w:rsid w:val="009A40BB"/>
    <w:rsid w:val="009A414A"/>
    <w:rsid w:val="009A77F8"/>
    <w:rsid w:val="009B0688"/>
    <w:rsid w:val="009B06F9"/>
    <w:rsid w:val="009B0FE6"/>
    <w:rsid w:val="009B1A43"/>
    <w:rsid w:val="009B1B60"/>
    <w:rsid w:val="009B23DE"/>
    <w:rsid w:val="009B2779"/>
    <w:rsid w:val="009B43A9"/>
    <w:rsid w:val="009B6BA3"/>
    <w:rsid w:val="009B6EF2"/>
    <w:rsid w:val="009C0B2D"/>
    <w:rsid w:val="009C14F0"/>
    <w:rsid w:val="009C21AD"/>
    <w:rsid w:val="009C2617"/>
    <w:rsid w:val="009C2DB4"/>
    <w:rsid w:val="009C34C6"/>
    <w:rsid w:val="009C37D2"/>
    <w:rsid w:val="009C3CC6"/>
    <w:rsid w:val="009C416E"/>
    <w:rsid w:val="009C430B"/>
    <w:rsid w:val="009C4E32"/>
    <w:rsid w:val="009C709E"/>
    <w:rsid w:val="009D1433"/>
    <w:rsid w:val="009D23C8"/>
    <w:rsid w:val="009D2A06"/>
    <w:rsid w:val="009D2B34"/>
    <w:rsid w:val="009D3868"/>
    <w:rsid w:val="009D4160"/>
    <w:rsid w:val="009D4339"/>
    <w:rsid w:val="009D4E80"/>
    <w:rsid w:val="009D5266"/>
    <w:rsid w:val="009D5F48"/>
    <w:rsid w:val="009D663D"/>
    <w:rsid w:val="009D728B"/>
    <w:rsid w:val="009D7AD7"/>
    <w:rsid w:val="009D7F59"/>
    <w:rsid w:val="009E1F2A"/>
    <w:rsid w:val="009E257B"/>
    <w:rsid w:val="009E399D"/>
    <w:rsid w:val="009E461C"/>
    <w:rsid w:val="009E4D54"/>
    <w:rsid w:val="009E521F"/>
    <w:rsid w:val="009E6044"/>
    <w:rsid w:val="009E6AEC"/>
    <w:rsid w:val="009E6F2F"/>
    <w:rsid w:val="009E7375"/>
    <w:rsid w:val="009E73FD"/>
    <w:rsid w:val="009E7446"/>
    <w:rsid w:val="009F0389"/>
    <w:rsid w:val="009F1C93"/>
    <w:rsid w:val="009F33C1"/>
    <w:rsid w:val="009F389A"/>
    <w:rsid w:val="009F3BB9"/>
    <w:rsid w:val="009F4271"/>
    <w:rsid w:val="009F4C43"/>
    <w:rsid w:val="009F51A7"/>
    <w:rsid w:val="009F5871"/>
    <w:rsid w:val="009F5A06"/>
    <w:rsid w:val="009F5D54"/>
    <w:rsid w:val="009F6E16"/>
    <w:rsid w:val="00A01AC4"/>
    <w:rsid w:val="00A01C9F"/>
    <w:rsid w:val="00A01E2C"/>
    <w:rsid w:val="00A02715"/>
    <w:rsid w:val="00A027CF"/>
    <w:rsid w:val="00A033E2"/>
    <w:rsid w:val="00A037F0"/>
    <w:rsid w:val="00A05017"/>
    <w:rsid w:val="00A10EE3"/>
    <w:rsid w:val="00A11046"/>
    <w:rsid w:val="00A11B17"/>
    <w:rsid w:val="00A12365"/>
    <w:rsid w:val="00A13D03"/>
    <w:rsid w:val="00A14A8A"/>
    <w:rsid w:val="00A15F18"/>
    <w:rsid w:val="00A16877"/>
    <w:rsid w:val="00A17394"/>
    <w:rsid w:val="00A20A10"/>
    <w:rsid w:val="00A20AE3"/>
    <w:rsid w:val="00A221A2"/>
    <w:rsid w:val="00A228C4"/>
    <w:rsid w:val="00A242EF"/>
    <w:rsid w:val="00A2649A"/>
    <w:rsid w:val="00A27B3A"/>
    <w:rsid w:val="00A31A5B"/>
    <w:rsid w:val="00A32157"/>
    <w:rsid w:val="00A321FF"/>
    <w:rsid w:val="00A3220F"/>
    <w:rsid w:val="00A32610"/>
    <w:rsid w:val="00A32823"/>
    <w:rsid w:val="00A32E4D"/>
    <w:rsid w:val="00A336A9"/>
    <w:rsid w:val="00A33951"/>
    <w:rsid w:val="00A33CF1"/>
    <w:rsid w:val="00A33D18"/>
    <w:rsid w:val="00A33DD3"/>
    <w:rsid w:val="00A34611"/>
    <w:rsid w:val="00A35917"/>
    <w:rsid w:val="00A35B95"/>
    <w:rsid w:val="00A35FD6"/>
    <w:rsid w:val="00A36D6C"/>
    <w:rsid w:val="00A37B2B"/>
    <w:rsid w:val="00A37CCA"/>
    <w:rsid w:val="00A4017C"/>
    <w:rsid w:val="00A40BDA"/>
    <w:rsid w:val="00A410D9"/>
    <w:rsid w:val="00A42537"/>
    <w:rsid w:val="00A43125"/>
    <w:rsid w:val="00A43203"/>
    <w:rsid w:val="00A43692"/>
    <w:rsid w:val="00A4470C"/>
    <w:rsid w:val="00A44FE5"/>
    <w:rsid w:val="00A453F1"/>
    <w:rsid w:val="00A50396"/>
    <w:rsid w:val="00A5108C"/>
    <w:rsid w:val="00A51F2B"/>
    <w:rsid w:val="00A51FC5"/>
    <w:rsid w:val="00A53F79"/>
    <w:rsid w:val="00A554EF"/>
    <w:rsid w:val="00A55696"/>
    <w:rsid w:val="00A559C2"/>
    <w:rsid w:val="00A55BCE"/>
    <w:rsid w:val="00A55F43"/>
    <w:rsid w:val="00A57127"/>
    <w:rsid w:val="00A575D7"/>
    <w:rsid w:val="00A579E4"/>
    <w:rsid w:val="00A60BB2"/>
    <w:rsid w:val="00A615B7"/>
    <w:rsid w:val="00A6231A"/>
    <w:rsid w:val="00A62B50"/>
    <w:rsid w:val="00A63A1B"/>
    <w:rsid w:val="00A6486C"/>
    <w:rsid w:val="00A66980"/>
    <w:rsid w:val="00A66D1E"/>
    <w:rsid w:val="00A70EE6"/>
    <w:rsid w:val="00A71766"/>
    <w:rsid w:val="00A71BCD"/>
    <w:rsid w:val="00A72A0A"/>
    <w:rsid w:val="00A73DC1"/>
    <w:rsid w:val="00A75B16"/>
    <w:rsid w:val="00A763A5"/>
    <w:rsid w:val="00A7777F"/>
    <w:rsid w:val="00A77CC0"/>
    <w:rsid w:val="00A80103"/>
    <w:rsid w:val="00A81010"/>
    <w:rsid w:val="00A81DE4"/>
    <w:rsid w:val="00A83D1D"/>
    <w:rsid w:val="00A8553B"/>
    <w:rsid w:val="00A85F32"/>
    <w:rsid w:val="00A86371"/>
    <w:rsid w:val="00A86378"/>
    <w:rsid w:val="00A87253"/>
    <w:rsid w:val="00A87999"/>
    <w:rsid w:val="00A91043"/>
    <w:rsid w:val="00A9139B"/>
    <w:rsid w:val="00A9142E"/>
    <w:rsid w:val="00A919F7"/>
    <w:rsid w:val="00A91CCD"/>
    <w:rsid w:val="00A929DE"/>
    <w:rsid w:val="00A938BE"/>
    <w:rsid w:val="00A94350"/>
    <w:rsid w:val="00A95EED"/>
    <w:rsid w:val="00A96479"/>
    <w:rsid w:val="00A96995"/>
    <w:rsid w:val="00A96E94"/>
    <w:rsid w:val="00AA1516"/>
    <w:rsid w:val="00AA165A"/>
    <w:rsid w:val="00AA178C"/>
    <w:rsid w:val="00AA18BB"/>
    <w:rsid w:val="00AA1974"/>
    <w:rsid w:val="00AA1C60"/>
    <w:rsid w:val="00AA20E8"/>
    <w:rsid w:val="00AA31CE"/>
    <w:rsid w:val="00AA3F84"/>
    <w:rsid w:val="00AA5000"/>
    <w:rsid w:val="00AA53C2"/>
    <w:rsid w:val="00AA5472"/>
    <w:rsid w:val="00AA5A1F"/>
    <w:rsid w:val="00AA6612"/>
    <w:rsid w:val="00AA7ABC"/>
    <w:rsid w:val="00AA7E36"/>
    <w:rsid w:val="00AB00CA"/>
    <w:rsid w:val="00AB23EE"/>
    <w:rsid w:val="00AB2B0B"/>
    <w:rsid w:val="00AB347F"/>
    <w:rsid w:val="00AB3DF3"/>
    <w:rsid w:val="00AB4494"/>
    <w:rsid w:val="00AB450A"/>
    <w:rsid w:val="00AB6045"/>
    <w:rsid w:val="00AB6588"/>
    <w:rsid w:val="00AB674C"/>
    <w:rsid w:val="00AB69DE"/>
    <w:rsid w:val="00AC0BBE"/>
    <w:rsid w:val="00AC2711"/>
    <w:rsid w:val="00AC3B5C"/>
    <w:rsid w:val="00AC3E9A"/>
    <w:rsid w:val="00AC486C"/>
    <w:rsid w:val="00AC63B5"/>
    <w:rsid w:val="00AC732E"/>
    <w:rsid w:val="00AC78D3"/>
    <w:rsid w:val="00AC7BA4"/>
    <w:rsid w:val="00AD1DA6"/>
    <w:rsid w:val="00AD388B"/>
    <w:rsid w:val="00AD3AF6"/>
    <w:rsid w:val="00AD4D72"/>
    <w:rsid w:val="00AD5785"/>
    <w:rsid w:val="00AD69A1"/>
    <w:rsid w:val="00AD717D"/>
    <w:rsid w:val="00AD7A0B"/>
    <w:rsid w:val="00AD7CA0"/>
    <w:rsid w:val="00AE089B"/>
    <w:rsid w:val="00AE0E45"/>
    <w:rsid w:val="00AE1183"/>
    <w:rsid w:val="00AE182D"/>
    <w:rsid w:val="00AE2DD6"/>
    <w:rsid w:val="00AE390D"/>
    <w:rsid w:val="00AE3E21"/>
    <w:rsid w:val="00AE4C95"/>
    <w:rsid w:val="00AE4D94"/>
    <w:rsid w:val="00AE52D4"/>
    <w:rsid w:val="00AE5D22"/>
    <w:rsid w:val="00AE7A7A"/>
    <w:rsid w:val="00AF0268"/>
    <w:rsid w:val="00AF1FE7"/>
    <w:rsid w:val="00AF2D44"/>
    <w:rsid w:val="00AF5115"/>
    <w:rsid w:val="00AF55DC"/>
    <w:rsid w:val="00AF6A31"/>
    <w:rsid w:val="00AF6C9A"/>
    <w:rsid w:val="00AF750A"/>
    <w:rsid w:val="00B001BA"/>
    <w:rsid w:val="00B0043B"/>
    <w:rsid w:val="00B040A1"/>
    <w:rsid w:val="00B05178"/>
    <w:rsid w:val="00B0657A"/>
    <w:rsid w:val="00B06FFF"/>
    <w:rsid w:val="00B074D2"/>
    <w:rsid w:val="00B11C95"/>
    <w:rsid w:val="00B11F70"/>
    <w:rsid w:val="00B1284D"/>
    <w:rsid w:val="00B12EAB"/>
    <w:rsid w:val="00B132C4"/>
    <w:rsid w:val="00B15457"/>
    <w:rsid w:val="00B1573E"/>
    <w:rsid w:val="00B15F01"/>
    <w:rsid w:val="00B17255"/>
    <w:rsid w:val="00B17C82"/>
    <w:rsid w:val="00B17F1D"/>
    <w:rsid w:val="00B218FB"/>
    <w:rsid w:val="00B21B86"/>
    <w:rsid w:val="00B221B8"/>
    <w:rsid w:val="00B24749"/>
    <w:rsid w:val="00B24C83"/>
    <w:rsid w:val="00B24D82"/>
    <w:rsid w:val="00B250DC"/>
    <w:rsid w:val="00B25374"/>
    <w:rsid w:val="00B2583D"/>
    <w:rsid w:val="00B265E9"/>
    <w:rsid w:val="00B300E5"/>
    <w:rsid w:val="00B30112"/>
    <w:rsid w:val="00B303FA"/>
    <w:rsid w:val="00B30791"/>
    <w:rsid w:val="00B326D3"/>
    <w:rsid w:val="00B3273B"/>
    <w:rsid w:val="00B333B6"/>
    <w:rsid w:val="00B338A6"/>
    <w:rsid w:val="00B342CF"/>
    <w:rsid w:val="00B35D2B"/>
    <w:rsid w:val="00B36A6B"/>
    <w:rsid w:val="00B36E7F"/>
    <w:rsid w:val="00B37177"/>
    <w:rsid w:val="00B40DB5"/>
    <w:rsid w:val="00B43590"/>
    <w:rsid w:val="00B43E22"/>
    <w:rsid w:val="00B44630"/>
    <w:rsid w:val="00B464AC"/>
    <w:rsid w:val="00B47C4E"/>
    <w:rsid w:val="00B512E6"/>
    <w:rsid w:val="00B51923"/>
    <w:rsid w:val="00B53657"/>
    <w:rsid w:val="00B53EA4"/>
    <w:rsid w:val="00B54CEF"/>
    <w:rsid w:val="00B55169"/>
    <w:rsid w:val="00B56564"/>
    <w:rsid w:val="00B6147A"/>
    <w:rsid w:val="00B625CE"/>
    <w:rsid w:val="00B63685"/>
    <w:rsid w:val="00B640E8"/>
    <w:rsid w:val="00B64744"/>
    <w:rsid w:val="00B65230"/>
    <w:rsid w:val="00B6719E"/>
    <w:rsid w:val="00B702AE"/>
    <w:rsid w:val="00B70478"/>
    <w:rsid w:val="00B70484"/>
    <w:rsid w:val="00B705AA"/>
    <w:rsid w:val="00B708A4"/>
    <w:rsid w:val="00B70A2C"/>
    <w:rsid w:val="00B70E10"/>
    <w:rsid w:val="00B71ADD"/>
    <w:rsid w:val="00B71CA5"/>
    <w:rsid w:val="00B72100"/>
    <w:rsid w:val="00B72A07"/>
    <w:rsid w:val="00B73BC4"/>
    <w:rsid w:val="00B74749"/>
    <w:rsid w:val="00B7498F"/>
    <w:rsid w:val="00B750FE"/>
    <w:rsid w:val="00B7606C"/>
    <w:rsid w:val="00B76133"/>
    <w:rsid w:val="00B76602"/>
    <w:rsid w:val="00B76773"/>
    <w:rsid w:val="00B76DF5"/>
    <w:rsid w:val="00B76EDB"/>
    <w:rsid w:val="00B7743A"/>
    <w:rsid w:val="00B776A6"/>
    <w:rsid w:val="00B77E1F"/>
    <w:rsid w:val="00B80AA1"/>
    <w:rsid w:val="00B80F15"/>
    <w:rsid w:val="00B82DA8"/>
    <w:rsid w:val="00B8301B"/>
    <w:rsid w:val="00B83BF4"/>
    <w:rsid w:val="00B84082"/>
    <w:rsid w:val="00B84B70"/>
    <w:rsid w:val="00B8636B"/>
    <w:rsid w:val="00B86942"/>
    <w:rsid w:val="00B8722D"/>
    <w:rsid w:val="00B87362"/>
    <w:rsid w:val="00B8759F"/>
    <w:rsid w:val="00B87AA8"/>
    <w:rsid w:val="00B87AD5"/>
    <w:rsid w:val="00B87D18"/>
    <w:rsid w:val="00B90F86"/>
    <w:rsid w:val="00B9148A"/>
    <w:rsid w:val="00B9227B"/>
    <w:rsid w:val="00B947C1"/>
    <w:rsid w:val="00B94836"/>
    <w:rsid w:val="00B94CCB"/>
    <w:rsid w:val="00B94EE7"/>
    <w:rsid w:val="00B9539C"/>
    <w:rsid w:val="00B954F2"/>
    <w:rsid w:val="00BA2213"/>
    <w:rsid w:val="00BA2BA1"/>
    <w:rsid w:val="00BA3262"/>
    <w:rsid w:val="00BA329D"/>
    <w:rsid w:val="00BA34DD"/>
    <w:rsid w:val="00BA3AB8"/>
    <w:rsid w:val="00BA4445"/>
    <w:rsid w:val="00BA5567"/>
    <w:rsid w:val="00BA617B"/>
    <w:rsid w:val="00BA6B62"/>
    <w:rsid w:val="00BA7294"/>
    <w:rsid w:val="00BB12B6"/>
    <w:rsid w:val="00BB1497"/>
    <w:rsid w:val="00BB1844"/>
    <w:rsid w:val="00BB229C"/>
    <w:rsid w:val="00BB25C1"/>
    <w:rsid w:val="00BB26C8"/>
    <w:rsid w:val="00BB275B"/>
    <w:rsid w:val="00BB2796"/>
    <w:rsid w:val="00BB2A19"/>
    <w:rsid w:val="00BB3430"/>
    <w:rsid w:val="00BB427E"/>
    <w:rsid w:val="00BB519F"/>
    <w:rsid w:val="00BB564E"/>
    <w:rsid w:val="00BC031C"/>
    <w:rsid w:val="00BC038C"/>
    <w:rsid w:val="00BC052E"/>
    <w:rsid w:val="00BC09B1"/>
    <w:rsid w:val="00BC0A78"/>
    <w:rsid w:val="00BC1288"/>
    <w:rsid w:val="00BC19AC"/>
    <w:rsid w:val="00BC1C09"/>
    <w:rsid w:val="00BC2479"/>
    <w:rsid w:val="00BC3212"/>
    <w:rsid w:val="00BC42C2"/>
    <w:rsid w:val="00BC5D14"/>
    <w:rsid w:val="00BC6EE7"/>
    <w:rsid w:val="00BC7186"/>
    <w:rsid w:val="00BC77C9"/>
    <w:rsid w:val="00BC7E6C"/>
    <w:rsid w:val="00BC7F03"/>
    <w:rsid w:val="00BD02C9"/>
    <w:rsid w:val="00BD09C4"/>
    <w:rsid w:val="00BD0CB5"/>
    <w:rsid w:val="00BD2BD3"/>
    <w:rsid w:val="00BD65D3"/>
    <w:rsid w:val="00BD715B"/>
    <w:rsid w:val="00BE00FA"/>
    <w:rsid w:val="00BE048C"/>
    <w:rsid w:val="00BE04F0"/>
    <w:rsid w:val="00BE0BC1"/>
    <w:rsid w:val="00BE14F1"/>
    <w:rsid w:val="00BE19C1"/>
    <w:rsid w:val="00BE2134"/>
    <w:rsid w:val="00BE2A43"/>
    <w:rsid w:val="00BE2E4A"/>
    <w:rsid w:val="00BE3512"/>
    <w:rsid w:val="00BE3808"/>
    <w:rsid w:val="00BE3BA0"/>
    <w:rsid w:val="00BE3D2C"/>
    <w:rsid w:val="00BE5275"/>
    <w:rsid w:val="00BE5A81"/>
    <w:rsid w:val="00BE5E24"/>
    <w:rsid w:val="00BE6807"/>
    <w:rsid w:val="00BE68D8"/>
    <w:rsid w:val="00BE6B2B"/>
    <w:rsid w:val="00BE7F61"/>
    <w:rsid w:val="00BF0AE4"/>
    <w:rsid w:val="00BF2A84"/>
    <w:rsid w:val="00BF30C0"/>
    <w:rsid w:val="00BF4F1C"/>
    <w:rsid w:val="00BF57F0"/>
    <w:rsid w:val="00BF6435"/>
    <w:rsid w:val="00BF6BF7"/>
    <w:rsid w:val="00BF6D78"/>
    <w:rsid w:val="00BF7650"/>
    <w:rsid w:val="00BF7D97"/>
    <w:rsid w:val="00C000C3"/>
    <w:rsid w:val="00C01EC2"/>
    <w:rsid w:val="00C01F28"/>
    <w:rsid w:val="00C0282A"/>
    <w:rsid w:val="00C03E34"/>
    <w:rsid w:val="00C04B66"/>
    <w:rsid w:val="00C04B6F"/>
    <w:rsid w:val="00C0562F"/>
    <w:rsid w:val="00C05E5C"/>
    <w:rsid w:val="00C115CF"/>
    <w:rsid w:val="00C11FCC"/>
    <w:rsid w:val="00C12C8C"/>
    <w:rsid w:val="00C13345"/>
    <w:rsid w:val="00C138A0"/>
    <w:rsid w:val="00C15A66"/>
    <w:rsid w:val="00C15D04"/>
    <w:rsid w:val="00C161B5"/>
    <w:rsid w:val="00C16BFB"/>
    <w:rsid w:val="00C16EEE"/>
    <w:rsid w:val="00C17E25"/>
    <w:rsid w:val="00C20758"/>
    <w:rsid w:val="00C20B60"/>
    <w:rsid w:val="00C21015"/>
    <w:rsid w:val="00C21B7D"/>
    <w:rsid w:val="00C232A4"/>
    <w:rsid w:val="00C23312"/>
    <w:rsid w:val="00C23A83"/>
    <w:rsid w:val="00C23C1D"/>
    <w:rsid w:val="00C23DD2"/>
    <w:rsid w:val="00C24513"/>
    <w:rsid w:val="00C24B3A"/>
    <w:rsid w:val="00C25471"/>
    <w:rsid w:val="00C305CC"/>
    <w:rsid w:val="00C30886"/>
    <w:rsid w:val="00C3102E"/>
    <w:rsid w:val="00C313A1"/>
    <w:rsid w:val="00C31700"/>
    <w:rsid w:val="00C31935"/>
    <w:rsid w:val="00C31C69"/>
    <w:rsid w:val="00C323BF"/>
    <w:rsid w:val="00C323E2"/>
    <w:rsid w:val="00C32B19"/>
    <w:rsid w:val="00C332CC"/>
    <w:rsid w:val="00C34B00"/>
    <w:rsid w:val="00C35053"/>
    <w:rsid w:val="00C373A5"/>
    <w:rsid w:val="00C373AC"/>
    <w:rsid w:val="00C3779E"/>
    <w:rsid w:val="00C37D5B"/>
    <w:rsid w:val="00C419FE"/>
    <w:rsid w:val="00C4223F"/>
    <w:rsid w:val="00C42320"/>
    <w:rsid w:val="00C434EB"/>
    <w:rsid w:val="00C436C5"/>
    <w:rsid w:val="00C43F60"/>
    <w:rsid w:val="00C446C1"/>
    <w:rsid w:val="00C44A55"/>
    <w:rsid w:val="00C4585B"/>
    <w:rsid w:val="00C47A53"/>
    <w:rsid w:val="00C52E11"/>
    <w:rsid w:val="00C54282"/>
    <w:rsid w:val="00C56D8F"/>
    <w:rsid w:val="00C575A1"/>
    <w:rsid w:val="00C57670"/>
    <w:rsid w:val="00C57BD7"/>
    <w:rsid w:val="00C60BF1"/>
    <w:rsid w:val="00C6103D"/>
    <w:rsid w:val="00C6136B"/>
    <w:rsid w:val="00C617D2"/>
    <w:rsid w:val="00C61E94"/>
    <w:rsid w:val="00C63556"/>
    <w:rsid w:val="00C636E5"/>
    <w:rsid w:val="00C63F31"/>
    <w:rsid w:val="00C65265"/>
    <w:rsid w:val="00C6570B"/>
    <w:rsid w:val="00C65E12"/>
    <w:rsid w:val="00C67836"/>
    <w:rsid w:val="00C67C1E"/>
    <w:rsid w:val="00C700F3"/>
    <w:rsid w:val="00C70825"/>
    <w:rsid w:val="00C71519"/>
    <w:rsid w:val="00C71D09"/>
    <w:rsid w:val="00C71E67"/>
    <w:rsid w:val="00C7374A"/>
    <w:rsid w:val="00C737BD"/>
    <w:rsid w:val="00C738AD"/>
    <w:rsid w:val="00C73AFB"/>
    <w:rsid w:val="00C73B03"/>
    <w:rsid w:val="00C73BDB"/>
    <w:rsid w:val="00C74378"/>
    <w:rsid w:val="00C74BC7"/>
    <w:rsid w:val="00C75A5E"/>
    <w:rsid w:val="00C76191"/>
    <w:rsid w:val="00C7663D"/>
    <w:rsid w:val="00C76DB8"/>
    <w:rsid w:val="00C77923"/>
    <w:rsid w:val="00C77F06"/>
    <w:rsid w:val="00C80307"/>
    <w:rsid w:val="00C8062B"/>
    <w:rsid w:val="00C8077B"/>
    <w:rsid w:val="00C81880"/>
    <w:rsid w:val="00C81BF3"/>
    <w:rsid w:val="00C81CEC"/>
    <w:rsid w:val="00C82A65"/>
    <w:rsid w:val="00C82E70"/>
    <w:rsid w:val="00C82FE3"/>
    <w:rsid w:val="00C845C8"/>
    <w:rsid w:val="00C848BF"/>
    <w:rsid w:val="00C84DB8"/>
    <w:rsid w:val="00C85894"/>
    <w:rsid w:val="00C8649C"/>
    <w:rsid w:val="00C86DA4"/>
    <w:rsid w:val="00C90566"/>
    <w:rsid w:val="00C910DA"/>
    <w:rsid w:val="00C91B98"/>
    <w:rsid w:val="00C91E9C"/>
    <w:rsid w:val="00C92CA7"/>
    <w:rsid w:val="00C93087"/>
    <w:rsid w:val="00C939C9"/>
    <w:rsid w:val="00C939FF"/>
    <w:rsid w:val="00C93FE1"/>
    <w:rsid w:val="00C94419"/>
    <w:rsid w:val="00C94634"/>
    <w:rsid w:val="00C952FF"/>
    <w:rsid w:val="00C95F3F"/>
    <w:rsid w:val="00C96836"/>
    <w:rsid w:val="00C96AD1"/>
    <w:rsid w:val="00C97F83"/>
    <w:rsid w:val="00CA0086"/>
    <w:rsid w:val="00CA0FF6"/>
    <w:rsid w:val="00CA200A"/>
    <w:rsid w:val="00CA241B"/>
    <w:rsid w:val="00CA2D6A"/>
    <w:rsid w:val="00CA2EAA"/>
    <w:rsid w:val="00CA36F5"/>
    <w:rsid w:val="00CA449E"/>
    <w:rsid w:val="00CA45B0"/>
    <w:rsid w:val="00CA4EE5"/>
    <w:rsid w:val="00CA5E3B"/>
    <w:rsid w:val="00CA66C9"/>
    <w:rsid w:val="00CA67B2"/>
    <w:rsid w:val="00CA6C75"/>
    <w:rsid w:val="00CA6EAD"/>
    <w:rsid w:val="00CA7ACC"/>
    <w:rsid w:val="00CB0689"/>
    <w:rsid w:val="00CB2573"/>
    <w:rsid w:val="00CB2D7A"/>
    <w:rsid w:val="00CB3A96"/>
    <w:rsid w:val="00CB48BE"/>
    <w:rsid w:val="00CB6FF9"/>
    <w:rsid w:val="00CB76EE"/>
    <w:rsid w:val="00CC0124"/>
    <w:rsid w:val="00CC07DB"/>
    <w:rsid w:val="00CC0C3C"/>
    <w:rsid w:val="00CC1171"/>
    <w:rsid w:val="00CC184E"/>
    <w:rsid w:val="00CC210F"/>
    <w:rsid w:val="00CC39C5"/>
    <w:rsid w:val="00CC3E51"/>
    <w:rsid w:val="00CC4874"/>
    <w:rsid w:val="00CC4BA4"/>
    <w:rsid w:val="00CC6539"/>
    <w:rsid w:val="00CC6F7B"/>
    <w:rsid w:val="00CC747F"/>
    <w:rsid w:val="00CC7F21"/>
    <w:rsid w:val="00CD17F9"/>
    <w:rsid w:val="00CD2036"/>
    <w:rsid w:val="00CD2073"/>
    <w:rsid w:val="00CD24D1"/>
    <w:rsid w:val="00CD3589"/>
    <w:rsid w:val="00CD41A6"/>
    <w:rsid w:val="00CD5235"/>
    <w:rsid w:val="00CD614C"/>
    <w:rsid w:val="00CD677A"/>
    <w:rsid w:val="00CD6DDA"/>
    <w:rsid w:val="00CD707D"/>
    <w:rsid w:val="00CD79CF"/>
    <w:rsid w:val="00CE0AD8"/>
    <w:rsid w:val="00CE1855"/>
    <w:rsid w:val="00CE1A6B"/>
    <w:rsid w:val="00CE2297"/>
    <w:rsid w:val="00CE22F8"/>
    <w:rsid w:val="00CE2DCB"/>
    <w:rsid w:val="00CE37FE"/>
    <w:rsid w:val="00CE40B1"/>
    <w:rsid w:val="00CE4CB6"/>
    <w:rsid w:val="00CE632B"/>
    <w:rsid w:val="00CF14B1"/>
    <w:rsid w:val="00CF17E3"/>
    <w:rsid w:val="00CF1A83"/>
    <w:rsid w:val="00CF1D7B"/>
    <w:rsid w:val="00CF1E1D"/>
    <w:rsid w:val="00CF2D1A"/>
    <w:rsid w:val="00CF3813"/>
    <w:rsid w:val="00CF4B3D"/>
    <w:rsid w:val="00CF70D7"/>
    <w:rsid w:val="00CF7335"/>
    <w:rsid w:val="00D00043"/>
    <w:rsid w:val="00D0017F"/>
    <w:rsid w:val="00D005C1"/>
    <w:rsid w:val="00D009E8"/>
    <w:rsid w:val="00D01214"/>
    <w:rsid w:val="00D023AA"/>
    <w:rsid w:val="00D024AB"/>
    <w:rsid w:val="00D02BE8"/>
    <w:rsid w:val="00D032BA"/>
    <w:rsid w:val="00D0346C"/>
    <w:rsid w:val="00D038E4"/>
    <w:rsid w:val="00D038EA"/>
    <w:rsid w:val="00D048D2"/>
    <w:rsid w:val="00D06299"/>
    <w:rsid w:val="00D068FB"/>
    <w:rsid w:val="00D06CDF"/>
    <w:rsid w:val="00D10470"/>
    <w:rsid w:val="00D1094F"/>
    <w:rsid w:val="00D10DB4"/>
    <w:rsid w:val="00D11DEF"/>
    <w:rsid w:val="00D12CCA"/>
    <w:rsid w:val="00D134A4"/>
    <w:rsid w:val="00D13985"/>
    <w:rsid w:val="00D149D0"/>
    <w:rsid w:val="00D158F1"/>
    <w:rsid w:val="00D16AE9"/>
    <w:rsid w:val="00D16B74"/>
    <w:rsid w:val="00D16DB3"/>
    <w:rsid w:val="00D17C06"/>
    <w:rsid w:val="00D17D61"/>
    <w:rsid w:val="00D17DF4"/>
    <w:rsid w:val="00D20735"/>
    <w:rsid w:val="00D208D9"/>
    <w:rsid w:val="00D20A3F"/>
    <w:rsid w:val="00D210D3"/>
    <w:rsid w:val="00D2138E"/>
    <w:rsid w:val="00D2275D"/>
    <w:rsid w:val="00D232B2"/>
    <w:rsid w:val="00D23D7B"/>
    <w:rsid w:val="00D24EFA"/>
    <w:rsid w:val="00D2525C"/>
    <w:rsid w:val="00D25D22"/>
    <w:rsid w:val="00D25D52"/>
    <w:rsid w:val="00D272E3"/>
    <w:rsid w:val="00D27B59"/>
    <w:rsid w:val="00D3070B"/>
    <w:rsid w:val="00D3086B"/>
    <w:rsid w:val="00D30FC7"/>
    <w:rsid w:val="00D31E25"/>
    <w:rsid w:val="00D3281B"/>
    <w:rsid w:val="00D33067"/>
    <w:rsid w:val="00D332D3"/>
    <w:rsid w:val="00D33A50"/>
    <w:rsid w:val="00D341A7"/>
    <w:rsid w:val="00D3472C"/>
    <w:rsid w:val="00D37755"/>
    <w:rsid w:val="00D40159"/>
    <w:rsid w:val="00D410BD"/>
    <w:rsid w:val="00D41199"/>
    <w:rsid w:val="00D42452"/>
    <w:rsid w:val="00D43067"/>
    <w:rsid w:val="00D43EF0"/>
    <w:rsid w:val="00D44AC2"/>
    <w:rsid w:val="00D45258"/>
    <w:rsid w:val="00D454F6"/>
    <w:rsid w:val="00D45A84"/>
    <w:rsid w:val="00D45DF6"/>
    <w:rsid w:val="00D46719"/>
    <w:rsid w:val="00D46EB0"/>
    <w:rsid w:val="00D46F7E"/>
    <w:rsid w:val="00D476D5"/>
    <w:rsid w:val="00D501D6"/>
    <w:rsid w:val="00D50342"/>
    <w:rsid w:val="00D50459"/>
    <w:rsid w:val="00D50DE3"/>
    <w:rsid w:val="00D53093"/>
    <w:rsid w:val="00D55CB1"/>
    <w:rsid w:val="00D56374"/>
    <w:rsid w:val="00D56400"/>
    <w:rsid w:val="00D56D17"/>
    <w:rsid w:val="00D57759"/>
    <w:rsid w:val="00D60136"/>
    <w:rsid w:val="00D60C1C"/>
    <w:rsid w:val="00D61237"/>
    <w:rsid w:val="00D61484"/>
    <w:rsid w:val="00D632FB"/>
    <w:rsid w:val="00D6371D"/>
    <w:rsid w:val="00D63AB3"/>
    <w:rsid w:val="00D63ED2"/>
    <w:rsid w:val="00D6455B"/>
    <w:rsid w:val="00D65621"/>
    <w:rsid w:val="00D65906"/>
    <w:rsid w:val="00D66196"/>
    <w:rsid w:val="00D662F6"/>
    <w:rsid w:val="00D66674"/>
    <w:rsid w:val="00D679B2"/>
    <w:rsid w:val="00D67F92"/>
    <w:rsid w:val="00D7009A"/>
    <w:rsid w:val="00D71CE7"/>
    <w:rsid w:val="00D72608"/>
    <w:rsid w:val="00D73DE9"/>
    <w:rsid w:val="00D7496F"/>
    <w:rsid w:val="00D74B2C"/>
    <w:rsid w:val="00D74D79"/>
    <w:rsid w:val="00D75275"/>
    <w:rsid w:val="00D76C1A"/>
    <w:rsid w:val="00D8062C"/>
    <w:rsid w:val="00D8075A"/>
    <w:rsid w:val="00D81427"/>
    <w:rsid w:val="00D819F4"/>
    <w:rsid w:val="00D841F9"/>
    <w:rsid w:val="00D84CE3"/>
    <w:rsid w:val="00D850D5"/>
    <w:rsid w:val="00D861AC"/>
    <w:rsid w:val="00D86A17"/>
    <w:rsid w:val="00D87166"/>
    <w:rsid w:val="00D8739A"/>
    <w:rsid w:val="00D8767B"/>
    <w:rsid w:val="00D90A57"/>
    <w:rsid w:val="00D90A8E"/>
    <w:rsid w:val="00D90AFA"/>
    <w:rsid w:val="00D91F09"/>
    <w:rsid w:val="00D92B07"/>
    <w:rsid w:val="00D9306E"/>
    <w:rsid w:val="00D93949"/>
    <w:rsid w:val="00D94EC2"/>
    <w:rsid w:val="00D95183"/>
    <w:rsid w:val="00DA0F35"/>
    <w:rsid w:val="00DA19D9"/>
    <w:rsid w:val="00DA1C7F"/>
    <w:rsid w:val="00DA22F8"/>
    <w:rsid w:val="00DA3370"/>
    <w:rsid w:val="00DA415B"/>
    <w:rsid w:val="00DA46A5"/>
    <w:rsid w:val="00DA51FB"/>
    <w:rsid w:val="00DA5526"/>
    <w:rsid w:val="00DB1F5B"/>
    <w:rsid w:val="00DB1FFE"/>
    <w:rsid w:val="00DB2DCE"/>
    <w:rsid w:val="00DB2E2C"/>
    <w:rsid w:val="00DB3006"/>
    <w:rsid w:val="00DB3409"/>
    <w:rsid w:val="00DB359C"/>
    <w:rsid w:val="00DB3A2E"/>
    <w:rsid w:val="00DB3B88"/>
    <w:rsid w:val="00DB5013"/>
    <w:rsid w:val="00DB69AA"/>
    <w:rsid w:val="00DB7483"/>
    <w:rsid w:val="00DC0B38"/>
    <w:rsid w:val="00DC0BDD"/>
    <w:rsid w:val="00DC0C64"/>
    <w:rsid w:val="00DC1294"/>
    <w:rsid w:val="00DC236A"/>
    <w:rsid w:val="00DC27A6"/>
    <w:rsid w:val="00DC3474"/>
    <w:rsid w:val="00DC34F3"/>
    <w:rsid w:val="00DC366A"/>
    <w:rsid w:val="00DC4471"/>
    <w:rsid w:val="00DC47DE"/>
    <w:rsid w:val="00DC48D2"/>
    <w:rsid w:val="00DC5309"/>
    <w:rsid w:val="00DC746A"/>
    <w:rsid w:val="00DD010A"/>
    <w:rsid w:val="00DD03C1"/>
    <w:rsid w:val="00DD0851"/>
    <w:rsid w:val="00DD0C7E"/>
    <w:rsid w:val="00DD123E"/>
    <w:rsid w:val="00DD18A0"/>
    <w:rsid w:val="00DD1D02"/>
    <w:rsid w:val="00DD1FC5"/>
    <w:rsid w:val="00DD3385"/>
    <w:rsid w:val="00DD3396"/>
    <w:rsid w:val="00DD3D70"/>
    <w:rsid w:val="00DD54EB"/>
    <w:rsid w:val="00DD5630"/>
    <w:rsid w:val="00DD5694"/>
    <w:rsid w:val="00DD6903"/>
    <w:rsid w:val="00DD77DE"/>
    <w:rsid w:val="00DD7E87"/>
    <w:rsid w:val="00DD7EE0"/>
    <w:rsid w:val="00DE0819"/>
    <w:rsid w:val="00DE1340"/>
    <w:rsid w:val="00DE1765"/>
    <w:rsid w:val="00DE1B29"/>
    <w:rsid w:val="00DE35B8"/>
    <w:rsid w:val="00DE4D35"/>
    <w:rsid w:val="00DE51BB"/>
    <w:rsid w:val="00DE5201"/>
    <w:rsid w:val="00DE6227"/>
    <w:rsid w:val="00DE731F"/>
    <w:rsid w:val="00DE7EF6"/>
    <w:rsid w:val="00DF027B"/>
    <w:rsid w:val="00DF1674"/>
    <w:rsid w:val="00DF16AB"/>
    <w:rsid w:val="00DF307B"/>
    <w:rsid w:val="00DF48E7"/>
    <w:rsid w:val="00DF4A71"/>
    <w:rsid w:val="00DF670B"/>
    <w:rsid w:val="00DF6F6B"/>
    <w:rsid w:val="00DF7819"/>
    <w:rsid w:val="00E01390"/>
    <w:rsid w:val="00E01C47"/>
    <w:rsid w:val="00E02874"/>
    <w:rsid w:val="00E02D2A"/>
    <w:rsid w:val="00E02E80"/>
    <w:rsid w:val="00E031C9"/>
    <w:rsid w:val="00E0334F"/>
    <w:rsid w:val="00E033A5"/>
    <w:rsid w:val="00E03745"/>
    <w:rsid w:val="00E03FAE"/>
    <w:rsid w:val="00E0584A"/>
    <w:rsid w:val="00E05972"/>
    <w:rsid w:val="00E06C43"/>
    <w:rsid w:val="00E073D3"/>
    <w:rsid w:val="00E0758E"/>
    <w:rsid w:val="00E07D0C"/>
    <w:rsid w:val="00E10030"/>
    <w:rsid w:val="00E1054D"/>
    <w:rsid w:val="00E114A2"/>
    <w:rsid w:val="00E1182A"/>
    <w:rsid w:val="00E119C4"/>
    <w:rsid w:val="00E13ACA"/>
    <w:rsid w:val="00E13E06"/>
    <w:rsid w:val="00E152C3"/>
    <w:rsid w:val="00E15D08"/>
    <w:rsid w:val="00E15D21"/>
    <w:rsid w:val="00E1639A"/>
    <w:rsid w:val="00E16BE8"/>
    <w:rsid w:val="00E16E73"/>
    <w:rsid w:val="00E1739D"/>
    <w:rsid w:val="00E20F42"/>
    <w:rsid w:val="00E2357E"/>
    <w:rsid w:val="00E2542F"/>
    <w:rsid w:val="00E25678"/>
    <w:rsid w:val="00E25A0A"/>
    <w:rsid w:val="00E2675E"/>
    <w:rsid w:val="00E27919"/>
    <w:rsid w:val="00E34977"/>
    <w:rsid w:val="00E34BE1"/>
    <w:rsid w:val="00E353E8"/>
    <w:rsid w:val="00E3576C"/>
    <w:rsid w:val="00E3611F"/>
    <w:rsid w:val="00E37276"/>
    <w:rsid w:val="00E40682"/>
    <w:rsid w:val="00E40B3C"/>
    <w:rsid w:val="00E41855"/>
    <w:rsid w:val="00E44D96"/>
    <w:rsid w:val="00E46F09"/>
    <w:rsid w:val="00E478E5"/>
    <w:rsid w:val="00E503BE"/>
    <w:rsid w:val="00E50897"/>
    <w:rsid w:val="00E512DB"/>
    <w:rsid w:val="00E518C0"/>
    <w:rsid w:val="00E519AA"/>
    <w:rsid w:val="00E51BE3"/>
    <w:rsid w:val="00E51C61"/>
    <w:rsid w:val="00E52AC8"/>
    <w:rsid w:val="00E53E52"/>
    <w:rsid w:val="00E542C5"/>
    <w:rsid w:val="00E5479C"/>
    <w:rsid w:val="00E5570E"/>
    <w:rsid w:val="00E572A2"/>
    <w:rsid w:val="00E57C46"/>
    <w:rsid w:val="00E60B29"/>
    <w:rsid w:val="00E60EAB"/>
    <w:rsid w:val="00E61702"/>
    <w:rsid w:val="00E6184C"/>
    <w:rsid w:val="00E623C0"/>
    <w:rsid w:val="00E629B3"/>
    <w:rsid w:val="00E62AEF"/>
    <w:rsid w:val="00E6369B"/>
    <w:rsid w:val="00E63CD5"/>
    <w:rsid w:val="00E6421A"/>
    <w:rsid w:val="00E6530E"/>
    <w:rsid w:val="00E66186"/>
    <w:rsid w:val="00E66FDE"/>
    <w:rsid w:val="00E707A8"/>
    <w:rsid w:val="00E71313"/>
    <w:rsid w:val="00E71E84"/>
    <w:rsid w:val="00E7283A"/>
    <w:rsid w:val="00E72858"/>
    <w:rsid w:val="00E73CA4"/>
    <w:rsid w:val="00E740A9"/>
    <w:rsid w:val="00E752E4"/>
    <w:rsid w:val="00E75508"/>
    <w:rsid w:val="00E75544"/>
    <w:rsid w:val="00E761FE"/>
    <w:rsid w:val="00E76BD3"/>
    <w:rsid w:val="00E76E27"/>
    <w:rsid w:val="00E77F03"/>
    <w:rsid w:val="00E8036E"/>
    <w:rsid w:val="00E806E7"/>
    <w:rsid w:val="00E812CF"/>
    <w:rsid w:val="00E81394"/>
    <w:rsid w:val="00E81C3F"/>
    <w:rsid w:val="00E82BDF"/>
    <w:rsid w:val="00E83D98"/>
    <w:rsid w:val="00E850FB"/>
    <w:rsid w:val="00E85630"/>
    <w:rsid w:val="00E86553"/>
    <w:rsid w:val="00E875A5"/>
    <w:rsid w:val="00E906A2"/>
    <w:rsid w:val="00E90867"/>
    <w:rsid w:val="00E91B26"/>
    <w:rsid w:val="00E9211E"/>
    <w:rsid w:val="00E922EE"/>
    <w:rsid w:val="00E930C7"/>
    <w:rsid w:val="00E93586"/>
    <w:rsid w:val="00E93A1D"/>
    <w:rsid w:val="00E943FB"/>
    <w:rsid w:val="00E955E4"/>
    <w:rsid w:val="00E9566C"/>
    <w:rsid w:val="00E956A0"/>
    <w:rsid w:val="00E96305"/>
    <w:rsid w:val="00E971B6"/>
    <w:rsid w:val="00E97EBA"/>
    <w:rsid w:val="00EA0541"/>
    <w:rsid w:val="00EA0B71"/>
    <w:rsid w:val="00EA1379"/>
    <w:rsid w:val="00EA1A25"/>
    <w:rsid w:val="00EA1A88"/>
    <w:rsid w:val="00EA276C"/>
    <w:rsid w:val="00EA2D40"/>
    <w:rsid w:val="00EA36CA"/>
    <w:rsid w:val="00EA6A96"/>
    <w:rsid w:val="00EA6EC8"/>
    <w:rsid w:val="00EA74F8"/>
    <w:rsid w:val="00EB09F0"/>
    <w:rsid w:val="00EB1267"/>
    <w:rsid w:val="00EB1B08"/>
    <w:rsid w:val="00EB2151"/>
    <w:rsid w:val="00EB36F5"/>
    <w:rsid w:val="00EB4907"/>
    <w:rsid w:val="00EB5057"/>
    <w:rsid w:val="00EB6225"/>
    <w:rsid w:val="00EB6442"/>
    <w:rsid w:val="00EB6902"/>
    <w:rsid w:val="00EB6F6B"/>
    <w:rsid w:val="00EB725C"/>
    <w:rsid w:val="00EB734F"/>
    <w:rsid w:val="00EB7774"/>
    <w:rsid w:val="00EC03A0"/>
    <w:rsid w:val="00EC08B3"/>
    <w:rsid w:val="00EC202B"/>
    <w:rsid w:val="00EC29B4"/>
    <w:rsid w:val="00EC4261"/>
    <w:rsid w:val="00EC468A"/>
    <w:rsid w:val="00EC5248"/>
    <w:rsid w:val="00EC7855"/>
    <w:rsid w:val="00ED0688"/>
    <w:rsid w:val="00ED1B97"/>
    <w:rsid w:val="00ED2130"/>
    <w:rsid w:val="00ED2657"/>
    <w:rsid w:val="00ED2BA3"/>
    <w:rsid w:val="00ED30D1"/>
    <w:rsid w:val="00ED5642"/>
    <w:rsid w:val="00ED6806"/>
    <w:rsid w:val="00ED68E0"/>
    <w:rsid w:val="00ED6975"/>
    <w:rsid w:val="00EE088F"/>
    <w:rsid w:val="00EE0F22"/>
    <w:rsid w:val="00EE13D6"/>
    <w:rsid w:val="00EE143F"/>
    <w:rsid w:val="00EE15CD"/>
    <w:rsid w:val="00EE1AB1"/>
    <w:rsid w:val="00EE38C4"/>
    <w:rsid w:val="00EE3E5F"/>
    <w:rsid w:val="00EE4537"/>
    <w:rsid w:val="00EE5C99"/>
    <w:rsid w:val="00EE5D04"/>
    <w:rsid w:val="00EE6079"/>
    <w:rsid w:val="00EF03EE"/>
    <w:rsid w:val="00EF03FF"/>
    <w:rsid w:val="00EF0DB3"/>
    <w:rsid w:val="00EF1483"/>
    <w:rsid w:val="00EF24D5"/>
    <w:rsid w:val="00EF2A8C"/>
    <w:rsid w:val="00EF2F08"/>
    <w:rsid w:val="00EF2F52"/>
    <w:rsid w:val="00EF338C"/>
    <w:rsid w:val="00EF3603"/>
    <w:rsid w:val="00EF3648"/>
    <w:rsid w:val="00EF594B"/>
    <w:rsid w:val="00EF5D8C"/>
    <w:rsid w:val="00EF6A69"/>
    <w:rsid w:val="00F00748"/>
    <w:rsid w:val="00F00E07"/>
    <w:rsid w:val="00F00F5B"/>
    <w:rsid w:val="00F011A4"/>
    <w:rsid w:val="00F0237D"/>
    <w:rsid w:val="00F02708"/>
    <w:rsid w:val="00F029CE"/>
    <w:rsid w:val="00F02DEC"/>
    <w:rsid w:val="00F03870"/>
    <w:rsid w:val="00F04179"/>
    <w:rsid w:val="00F0455E"/>
    <w:rsid w:val="00F04BCE"/>
    <w:rsid w:val="00F04D92"/>
    <w:rsid w:val="00F04F78"/>
    <w:rsid w:val="00F05178"/>
    <w:rsid w:val="00F05EC9"/>
    <w:rsid w:val="00F05ECE"/>
    <w:rsid w:val="00F068D5"/>
    <w:rsid w:val="00F07960"/>
    <w:rsid w:val="00F10852"/>
    <w:rsid w:val="00F10BCA"/>
    <w:rsid w:val="00F10D4D"/>
    <w:rsid w:val="00F11329"/>
    <w:rsid w:val="00F11FD9"/>
    <w:rsid w:val="00F123CD"/>
    <w:rsid w:val="00F137BB"/>
    <w:rsid w:val="00F168B8"/>
    <w:rsid w:val="00F16DA6"/>
    <w:rsid w:val="00F200AB"/>
    <w:rsid w:val="00F202FF"/>
    <w:rsid w:val="00F20563"/>
    <w:rsid w:val="00F20848"/>
    <w:rsid w:val="00F20BB2"/>
    <w:rsid w:val="00F22155"/>
    <w:rsid w:val="00F22204"/>
    <w:rsid w:val="00F22B35"/>
    <w:rsid w:val="00F23632"/>
    <w:rsid w:val="00F24DFA"/>
    <w:rsid w:val="00F2513F"/>
    <w:rsid w:val="00F25146"/>
    <w:rsid w:val="00F2557F"/>
    <w:rsid w:val="00F25903"/>
    <w:rsid w:val="00F271EF"/>
    <w:rsid w:val="00F27436"/>
    <w:rsid w:val="00F27FA8"/>
    <w:rsid w:val="00F30F80"/>
    <w:rsid w:val="00F31506"/>
    <w:rsid w:val="00F31743"/>
    <w:rsid w:val="00F31CB5"/>
    <w:rsid w:val="00F32A00"/>
    <w:rsid w:val="00F32F57"/>
    <w:rsid w:val="00F33058"/>
    <w:rsid w:val="00F33BF5"/>
    <w:rsid w:val="00F3474A"/>
    <w:rsid w:val="00F348EA"/>
    <w:rsid w:val="00F34F21"/>
    <w:rsid w:val="00F35F4D"/>
    <w:rsid w:val="00F36680"/>
    <w:rsid w:val="00F36A42"/>
    <w:rsid w:val="00F37530"/>
    <w:rsid w:val="00F37E3C"/>
    <w:rsid w:val="00F4021F"/>
    <w:rsid w:val="00F40325"/>
    <w:rsid w:val="00F40442"/>
    <w:rsid w:val="00F40862"/>
    <w:rsid w:val="00F40BC4"/>
    <w:rsid w:val="00F41D6F"/>
    <w:rsid w:val="00F41D9E"/>
    <w:rsid w:val="00F42AFB"/>
    <w:rsid w:val="00F42C75"/>
    <w:rsid w:val="00F42FDB"/>
    <w:rsid w:val="00F43D7F"/>
    <w:rsid w:val="00F44150"/>
    <w:rsid w:val="00F44810"/>
    <w:rsid w:val="00F44AED"/>
    <w:rsid w:val="00F450D8"/>
    <w:rsid w:val="00F457A4"/>
    <w:rsid w:val="00F45926"/>
    <w:rsid w:val="00F45997"/>
    <w:rsid w:val="00F45C91"/>
    <w:rsid w:val="00F45F9C"/>
    <w:rsid w:val="00F46212"/>
    <w:rsid w:val="00F47F21"/>
    <w:rsid w:val="00F50B73"/>
    <w:rsid w:val="00F50E07"/>
    <w:rsid w:val="00F51CAC"/>
    <w:rsid w:val="00F5372B"/>
    <w:rsid w:val="00F53D95"/>
    <w:rsid w:val="00F54958"/>
    <w:rsid w:val="00F54EB9"/>
    <w:rsid w:val="00F5606E"/>
    <w:rsid w:val="00F564BD"/>
    <w:rsid w:val="00F56543"/>
    <w:rsid w:val="00F5729F"/>
    <w:rsid w:val="00F61050"/>
    <w:rsid w:val="00F624D9"/>
    <w:rsid w:val="00F62A5C"/>
    <w:rsid w:val="00F62D78"/>
    <w:rsid w:val="00F63A52"/>
    <w:rsid w:val="00F64990"/>
    <w:rsid w:val="00F64DDC"/>
    <w:rsid w:val="00F664F2"/>
    <w:rsid w:val="00F667A4"/>
    <w:rsid w:val="00F66B25"/>
    <w:rsid w:val="00F67C2B"/>
    <w:rsid w:val="00F70EE4"/>
    <w:rsid w:val="00F71021"/>
    <w:rsid w:val="00F71E6E"/>
    <w:rsid w:val="00F71F2A"/>
    <w:rsid w:val="00F73158"/>
    <w:rsid w:val="00F73F39"/>
    <w:rsid w:val="00F74B72"/>
    <w:rsid w:val="00F74FA7"/>
    <w:rsid w:val="00F7562D"/>
    <w:rsid w:val="00F7570D"/>
    <w:rsid w:val="00F76537"/>
    <w:rsid w:val="00F80177"/>
    <w:rsid w:val="00F80CA2"/>
    <w:rsid w:val="00F80F1D"/>
    <w:rsid w:val="00F81119"/>
    <w:rsid w:val="00F81FFE"/>
    <w:rsid w:val="00F83535"/>
    <w:rsid w:val="00F83DF4"/>
    <w:rsid w:val="00F84C6E"/>
    <w:rsid w:val="00F8566F"/>
    <w:rsid w:val="00F862C2"/>
    <w:rsid w:val="00F91020"/>
    <w:rsid w:val="00F924B5"/>
    <w:rsid w:val="00F92515"/>
    <w:rsid w:val="00F92D51"/>
    <w:rsid w:val="00F93A39"/>
    <w:rsid w:val="00F93C06"/>
    <w:rsid w:val="00F93FA5"/>
    <w:rsid w:val="00F95E83"/>
    <w:rsid w:val="00F96243"/>
    <w:rsid w:val="00F962A1"/>
    <w:rsid w:val="00F9636C"/>
    <w:rsid w:val="00F96493"/>
    <w:rsid w:val="00F9778B"/>
    <w:rsid w:val="00FA0D6D"/>
    <w:rsid w:val="00FA29DC"/>
    <w:rsid w:val="00FA45E7"/>
    <w:rsid w:val="00FA6533"/>
    <w:rsid w:val="00FA7378"/>
    <w:rsid w:val="00FA7681"/>
    <w:rsid w:val="00FB0DFF"/>
    <w:rsid w:val="00FB2F42"/>
    <w:rsid w:val="00FB4253"/>
    <w:rsid w:val="00FB5AC4"/>
    <w:rsid w:val="00FB68F2"/>
    <w:rsid w:val="00FB786A"/>
    <w:rsid w:val="00FC10C1"/>
    <w:rsid w:val="00FC2CF8"/>
    <w:rsid w:val="00FC2DA9"/>
    <w:rsid w:val="00FC2FBD"/>
    <w:rsid w:val="00FC346E"/>
    <w:rsid w:val="00FC3E6C"/>
    <w:rsid w:val="00FC461E"/>
    <w:rsid w:val="00FC496B"/>
    <w:rsid w:val="00FC4BFA"/>
    <w:rsid w:val="00FC5485"/>
    <w:rsid w:val="00FC5744"/>
    <w:rsid w:val="00FC59EA"/>
    <w:rsid w:val="00FC60E6"/>
    <w:rsid w:val="00FC61C6"/>
    <w:rsid w:val="00FC7661"/>
    <w:rsid w:val="00FD14BB"/>
    <w:rsid w:val="00FD161D"/>
    <w:rsid w:val="00FD291C"/>
    <w:rsid w:val="00FD5173"/>
    <w:rsid w:val="00FD6B63"/>
    <w:rsid w:val="00FD6D8B"/>
    <w:rsid w:val="00FD7719"/>
    <w:rsid w:val="00FD772F"/>
    <w:rsid w:val="00FD7863"/>
    <w:rsid w:val="00FE0159"/>
    <w:rsid w:val="00FE09EE"/>
    <w:rsid w:val="00FE0C2E"/>
    <w:rsid w:val="00FE2385"/>
    <w:rsid w:val="00FE256F"/>
    <w:rsid w:val="00FE36BA"/>
    <w:rsid w:val="00FE4F14"/>
    <w:rsid w:val="00FE5104"/>
    <w:rsid w:val="00FE5114"/>
    <w:rsid w:val="00FE5AB4"/>
    <w:rsid w:val="00FE5AC6"/>
    <w:rsid w:val="00FE5AFC"/>
    <w:rsid w:val="00FE5F5A"/>
    <w:rsid w:val="00FE7107"/>
    <w:rsid w:val="00FF0BD7"/>
    <w:rsid w:val="00FF26B8"/>
    <w:rsid w:val="00FF38DE"/>
    <w:rsid w:val="00FF3E78"/>
    <w:rsid w:val="00FF47B5"/>
    <w:rsid w:val="00FF532D"/>
    <w:rsid w:val="00FF60F6"/>
    <w:rsid w:val="00FF6D7A"/>
    <w:rsid w:val="00FF77F1"/>
    <w:rsid w:val="00FF799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line;mso-width-relative:margin;mso-height-relative:margin" fillcolor="none [2412]">
      <v:fill color="none [2412]"/>
      <o:colormru v:ext="edit" colors="#e3e5e4,#a4a7a6,#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7" w:uiPriority="39"/>
    <w:lsdException w:name="toc 8"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EF2F08"/>
    <w:pPr>
      <w:spacing w:after="120"/>
    </w:pPr>
    <w:rPr>
      <w:rFonts w:ascii="Calibri" w:hAnsi="Calibri"/>
      <w:sz w:val="22"/>
      <w:szCs w:val="24"/>
      <w:lang w:eastAsia="en-US"/>
    </w:rPr>
  </w:style>
  <w:style w:type="paragraph" w:styleId="Heading1">
    <w:name w:val="heading 1"/>
    <w:basedOn w:val="Normal"/>
    <w:next w:val="Normal"/>
    <w:link w:val="Heading1Char"/>
    <w:qFormat/>
    <w:rsid w:val="00381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iPriority w:val="99"/>
    <w:qFormat/>
    <w:rsid w:val="00B25374"/>
    <w:pPr>
      <w:keepNext/>
      <w:outlineLvl w:val="1"/>
    </w:pPr>
    <w:rPr>
      <w:rFonts w:eastAsia="Times New Roman"/>
      <w:b/>
      <w:sz w:val="36"/>
      <w:szCs w:val="20"/>
    </w:rPr>
  </w:style>
  <w:style w:type="paragraph" w:styleId="Heading3">
    <w:name w:val="heading 3"/>
    <w:basedOn w:val="Normal"/>
    <w:next w:val="Normal"/>
    <w:link w:val="Heading3Char"/>
    <w:unhideWhenUsed/>
    <w:qFormat/>
    <w:rsid w:val="00015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4BC7"/>
    <w:pPr>
      <w:keepNext/>
      <w:outlineLvl w:val="3"/>
    </w:pPr>
    <w:rPr>
      <w:rFonts w:ascii="Times New Roman" w:hAnsi="Times New Roman"/>
      <w:szCs w:val="20"/>
    </w:rPr>
  </w:style>
  <w:style w:type="paragraph" w:styleId="Heading5">
    <w:name w:val="heading 5"/>
    <w:basedOn w:val="Normal"/>
    <w:next w:val="Normal"/>
    <w:link w:val="Heading5Char"/>
    <w:qFormat/>
    <w:rsid w:val="00C74BC7"/>
    <w:pPr>
      <w:keepNext/>
      <w:spacing w:line="360" w:lineRule="auto"/>
      <w:jc w:val="both"/>
      <w:outlineLvl w:val="4"/>
    </w:pPr>
    <w:rPr>
      <w:rFonts w:ascii="Times New Roman" w:hAnsi="Times New Roman"/>
      <w:b/>
      <w:szCs w:val="20"/>
    </w:rPr>
  </w:style>
  <w:style w:type="paragraph" w:styleId="Heading6">
    <w:name w:val="heading 6"/>
    <w:basedOn w:val="Normal"/>
    <w:next w:val="Normal"/>
    <w:link w:val="Heading6Char"/>
    <w:qFormat/>
    <w:rsid w:val="00C74BC7"/>
    <w:pPr>
      <w:keepNext/>
      <w:jc w:val="both"/>
      <w:outlineLvl w:val="5"/>
    </w:pPr>
    <w:rPr>
      <w:rFonts w:ascii="Times New Roman" w:hAnsi="Times New Roman"/>
      <w:b/>
      <w:i/>
      <w:color w:val="FF0000"/>
      <w:szCs w:val="20"/>
    </w:rPr>
  </w:style>
  <w:style w:type="paragraph" w:styleId="Heading7">
    <w:name w:val="heading 7"/>
    <w:basedOn w:val="Normal"/>
    <w:next w:val="Normal"/>
    <w:link w:val="Heading7Char"/>
    <w:unhideWhenUsed/>
    <w:qFormat/>
    <w:rsid w:val="009E25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E25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74BC7"/>
    <w:pPr>
      <w:keepNext/>
      <w:tabs>
        <w:tab w:val="left" w:pos="567"/>
        <w:tab w:val="left" w:pos="959"/>
        <w:tab w:val="left" w:pos="1985"/>
        <w:tab w:val="left" w:pos="10314"/>
      </w:tabs>
      <w:spacing w:line="360" w:lineRule="auto"/>
      <w:ind w:right="-52"/>
      <w:outlineLvl w:val="8"/>
    </w:pPr>
    <w:rPr>
      <w:rFonts w:ascii="Times New Roman" w:hAnsi="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16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H2 Char"/>
    <w:basedOn w:val="DefaultParagraphFont"/>
    <w:link w:val="Heading2"/>
    <w:uiPriority w:val="99"/>
    <w:rsid w:val="00B25374"/>
    <w:rPr>
      <w:rFonts w:ascii="Calibri" w:eastAsia="Times New Roman" w:hAnsi="Calibri"/>
      <w:b/>
      <w:sz w:val="36"/>
      <w:lang w:val="en-GB" w:eastAsia="en-US"/>
    </w:rPr>
  </w:style>
  <w:style w:type="character" w:customStyle="1" w:styleId="Heading3Char">
    <w:name w:val="Heading 3 Char"/>
    <w:basedOn w:val="DefaultParagraphFont"/>
    <w:link w:val="Heading3"/>
    <w:rsid w:val="00015563"/>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C74BC7"/>
    <w:rPr>
      <w:rFonts w:ascii="Times New Roman" w:hAnsi="Times New Roman"/>
      <w:sz w:val="22"/>
      <w:lang w:val="en-GB" w:eastAsia="en-US"/>
    </w:rPr>
  </w:style>
  <w:style w:type="character" w:customStyle="1" w:styleId="Heading5Char">
    <w:name w:val="Heading 5 Char"/>
    <w:basedOn w:val="DefaultParagraphFont"/>
    <w:link w:val="Heading5"/>
    <w:rsid w:val="00C74BC7"/>
    <w:rPr>
      <w:rFonts w:ascii="Times New Roman" w:hAnsi="Times New Roman"/>
      <w:b/>
      <w:sz w:val="22"/>
      <w:lang w:val="en-GB" w:eastAsia="en-US"/>
    </w:rPr>
  </w:style>
  <w:style w:type="character" w:customStyle="1" w:styleId="Heading6Char">
    <w:name w:val="Heading 6 Char"/>
    <w:basedOn w:val="DefaultParagraphFont"/>
    <w:link w:val="Heading6"/>
    <w:rsid w:val="00C74BC7"/>
    <w:rPr>
      <w:rFonts w:ascii="Times New Roman" w:hAnsi="Times New Roman"/>
      <w:b/>
      <w:i/>
      <w:color w:val="FF0000"/>
      <w:sz w:val="22"/>
      <w:lang w:val="en-GB" w:eastAsia="en-US"/>
    </w:rPr>
  </w:style>
  <w:style w:type="character" w:customStyle="1" w:styleId="Heading7Char">
    <w:name w:val="Heading 7 Char"/>
    <w:basedOn w:val="DefaultParagraphFont"/>
    <w:link w:val="Heading7"/>
    <w:rsid w:val="009E257B"/>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9E257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rsid w:val="00C74BC7"/>
    <w:rPr>
      <w:rFonts w:ascii="Times New Roman" w:hAnsi="Times New Roman"/>
      <w:b/>
      <w:color w:val="FF0000"/>
      <w:sz w:val="22"/>
      <w:lang w:val="en-GB" w:eastAsia="en-US"/>
    </w:rPr>
  </w:style>
  <w:style w:type="paragraph" w:customStyle="1" w:styleId="ARIntroPara">
    <w:name w:val="AR Intro Para"/>
    <w:basedOn w:val="Normal"/>
    <w:uiPriority w:val="99"/>
    <w:rsid w:val="002547EF"/>
    <w:pPr>
      <w:widowControl w:val="0"/>
      <w:tabs>
        <w:tab w:val="left" w:pos="170"/>
        <w:tab w:val="left" w:pos="340"/>
      </w:tabs>
      <w:suppressAutoHyphens/>
      <w:autoSpaceDE w:val="0"/>
      <w:autoSpaceDN w:val="0"/>
      <w:adjustRightInd w:val="0"/>
      <w:spacing w:after="170" w:line="280" w:lineRule="atLeast"/>
      <w:textAlignment w:val="center"/>
    </w:pPr>
    <w:rPr>
      <w:rFonts w:ascii="Arial" w:hAnsi="Arial" w:cs="ArialMT"/>
      <w:color w:val="0099FF"/>
      <w:sz w:val="23"/>
      <w:szCs w:val="23"/>
    </w:rPr>
  </w:style>
  <w:style w:type="paragraph" w:customStyle="1" w:styleId="ARBodyText">
    <w:name w:val="AR Body Text"/>
    <w:basedOn w:val="Normal"/>
    <w:uiPriority w:val="99"/>
    <w:rsid w:val="002547EF"/>
    <w:pPr>
      <w:widowControl w:val="0"/>
      <w:tabs>
        <w:tab w:val="left" w:pos="227"/>
      </w:tabs>
      <w:suppressAutoHyphens/>
      <w:autoSpaceDE w:val="0"/>
      <w:autoSpaceDN w:val="0"/>
      <w:adjustRightInd w:val="0"/>
      <w:spacing w:line="250" w:lineRule="atLeast"/>
      <w:textAlignment w:val="center"/>
    </w:pPr>
    <w:rPr>
      <w:rFonts w:ascii="Arial" w:hAnsi="Arial" w:cs="ArialMT"/>
      <w:color w:val="262626"/>
      <w:spacing w:val="1"/>
      <w:sz w:val="19"/>
      <w:szCs w:val="19"/>
    </w:rPr>
  </w:style>
  <w:style w:type="paragraph" w:customStyle="1" w:styleId="ARHeading1">
    <w:name w:val="AR Heading 1"/>
    <w:basedOn w:val="Normal"/>
    <w:uiPriority w:val="99"/>
    <w:rsid w:val="002547EF"/>
    <w:pPr>
      <w:widowControl w:val="0"/>
      <w:tabs>
        <w:tab w:val="left" w:pos="283"/>
      </w:tabs>
      <w:suppressAutoHyphens/>
      <w:autoSpaceDE w:val="0"/>
      <w:autoSpaceDN w:val="0"/>
      <w:adjustRightInd w:val="0"/>
      <w:spacing w:before="113" w:after="113" w:line="320" w:lineRule="atLeast"/>
      <w:textAlignment w:val="center"/>
    </w:pPr>
    <w:rPr>
      <w:rFonts w:ascii="Arial" w:hAnsi="Arial" w:cs="Arial-BoldMT"/>
      <w:b/>
      <w:bCs/>
      <w:color w:val="0099FF"/>
      <w:spacing w:val="1"/>
      <w:sz w:val="25"/>
      <w:szCs w:val="25"/>
    </w:rPr>
  </w:style>
  <w:style w:type="paragraph" w:customStyle="1" w:styleId="ARHeading2">
    <w:name w:val="AR Heading 2"/>
    <w:basedOn w:val="Normal"/>
    <w:uiPriority w:val="99"/>
    <w:rsid w:val="002547EF"/>
    <w:pPr>
      <w:widowControl w:val="0"/>
      <w:tabs>
        <w:tab w:val="left" w:pos="283"/>
      </w:tabs>
      <w:suppressAutoHyphens/>
      <w:autoSpaceDE w:val="0"/>
      <w:autoSpaceDN w:val="0"/>
      <w:adjustRightInd w:val="0"/>
      <w:spacing w:before="120" w:after="60" w:line="280" w:lineRule="atLeast"/>
      <w:textAlignment w:val="center"/>
    </w:pPr>
    <w:rPr>
      <w:rFonts w:ascii="Arial" w:hAnsi="Arial" w:cs="Arial-BoldMT"/>
      <w:b/>
      <w:bCs/>
      <w:color w:val="191919"/>
      <w:spacing w:val="1"/>
      <w:szCs w:val="22"/>
    </w:rPr>
  </w:style>
  <w:style w:type="paragraph" w:customStyle="1" w:styleId="ARPageHeader">
    <w:name w:val="AR Page Header"/>
    <w:link w:val="ARPageHeaderChar"/>
    <w:qFormat/>
    <w:rsid w:val="00015563"/>
    <w:pPr>
      <w:spacing w:line="360" w:lineRule="exact"/>
    </w:pPr>
    <w:rPr>
      <w:rFonts w:ascii="Arial" w:hAnsi="Arial"/>
      <w:b/>
      <w:caps/>
      <w:color w:val="003676"/>
      <w:spacing w:val="4"/>
      <w:sz w:val="30"/>
      <w:szCs w:val="24"/>
      <w:lang w:val="en-US" w:eastAsia="en-US"/>
    </w:rPr>
  </w:style>
  <w:style w:type="character" w:customStyle="1" w:styleId="ARPageHeaderChar">
    <w:name w:val="AR Page Header Char"/>
    <w:basedOn w:val="DefaultParagraphFont"/>
    <w:link w:val="ARPageHeader"/>
    <w:rsid w:val="00015563"/>
    <w:rPr>
      <w:rFonts w:ascii="Arial" w:hAnsi="Arial"/>
      <w:b/>
      <w:caps/>
      <w:color w:val="003676"/>
      <w:spacing w:val="4"/>
      <w:sz w:val="30"/>
      <w:szCs w:val="24"/>
      <w:lang w:val="en-US" w:eastAsia="en-US"/>
    </w:rPr>
  </w:style>
  <w:style w:type="paragraph" w:styleId="ListBullet">
    <w:name w:val="List Bullet"/>
    <w:rsid w:val="008E1977"/>
    <w:pPr>
      <w:tabs>
        <w:tab w:val="num" w:pos="284"/>
      </w:tabs>
      <w:spacing w:after="120" w:line="240" w:lineRule="exact"/>
      <w:ind w:left="284" w:hanging="284"/>
      <w:contextualSpacing/>
    </w:pPr>
    <w:rPr>
      <w:rFonts w:ascii="Arial" w:hAnsi="Arial"/>
      <w:color w:val="262626"/>
      <w:sz w:val="19"/>
      <w:szCs w:val="24"/>
      <w:lang w:val="en-US" w:eastAsia="en-US"/>
    </w:rPr>
  </w:style>
  <w:style w:type="paragraph" w:styleId="Header">
    <w:name w:val="header"/>
    <w:basedOn w:val="Normal"/>
    <w:link w:val="HeaderChar"/>
    <w:uiPriority w:val="99"/>
    <w:rsid w:val="002547EF"/>
    <w:pPr>
      <w:tabs>
        <w:tab w:val="center" w:pos="4320"/>
        <w:tab w:val="right" w:pos="8640"/>
      </w:tabs>
    </w:pPr>
  </w:style>
  <w:style w:type="character" w:customStyle="1" w:styleId="HeaderChar">
    <w:name w:val="Header Char"/>
    <w:basedOn w:val="DefaultParagraphFont"/>
    <w:link w:val="Header"/>
    <w:uiPriority w:val="99"/>
    <w:rsid w:val="002547EF"/>
    <w:rPr>
      <w:sz w:val="24"/>
      <w:szCs w:val="24"/>
      <w:lang w:val="en-US"/>
    </w:rPr>
  </w:style>
  <w:style w:type="paragraph" w:customStyle="1" w:styleId="ARHeading3">
    <w:name w:val="AR Heading 3"/>
    <w:qFormat/>
    <w:rsid w:val="00FC61BF"/>
    <w:pPr>
      <w:spacing w:before="60" w:after="60" w:line="280" w:lineRule="exact"/>
    </w:pPr>
    <w:rPr>
      <w:rFonts w:ascii="Arial" w:hAnsi="Arial" w:cs="Arial-BoldMT"/>
      <w:bCs/>
      <w:i/>
      <w:color w:val="191919"/>
      <w:spacing w:val="1"/>
      <w:sz w:val="21"/>
      <w:szCs w:val="22"/>
      <w:lang w:val="en-US" w:eastAsia="en-US"/>
    </w:rPr>
  </w:style>
  <w:style w:type="paragraph" w:customStyle="1" w:styleId="ARTableText">
    <w:name w:val="AR Table Text"/>
    <w:qFormat/>
    <w:rsid w:val="00DC34F3"/>
    <w:pPr>
      <w:spacing w:before="120" w:after="120" w:line="240" w:lineRule="exact"/>
    </w:pPr>
    <w:rPr>
      <w:rFonts w:ascii="Calibri" w:hAnsi="Calibri" w:cs="ArialMT"/>
      <w:b/>
      <w:color w:val="262626"/>
      <w:spacing w:val="1"/>
      <w:sz w:val="22"/>
      <w:szCs w:val="19"/>
      <w:lang w:val="en-US" w:eastAsia="en-US"/>
    </w:rPr>
  </w:style>
  <w:style w:type="paragraph" w:styleId="Footer">
    <w:name w:val="footer"/>
    <w:basedOn w:val="Normal"/>
    <w:link w:val="FooterChar"/>
    <w:uiPriority w:val="99"/>
    <w:rsid w:val="00602487"/>
    <w:pPr>
      <w:tabs>
        <w:tab w:val="center" w:pos="4320"/>
        <w:tab w:val="right" w:pos="8640"/>
      </w:tabs>
    </w:pPr>
  </w:style>
  <w:style w:type="character" w:customStyle="1" w:styleId="FooterChar">
    <w:name w:val="Footer Char"/>
    <w:basedOn w:val="DefaultParagraphFont"/>
    <w:link w:val="Footer"/>
    <w:uiPriority w:val="99"/>
    <w:rsid w:val="00602487"/>
    <w:rPr>
      <w:sz w:val="24"/>
      <w:szCs w:val="24"/>
      <w:lang w:val="en-US"/>
    </w:rPr>
  </w:style>
  <w:style w:type="paragraph" w:customStyle="1" w:styleId="Contents1">
    <w:name w:val="Contents 1"/>
    <w:qFormat/>
    <w:rsid w:val="00952935"/>
    <w:pPr>
      <w:tabs>
        <w:tab w:val="right" w:leader="dot" w:pos="4536"/>
      </w:tabs>
      <w:spacing w:before="120" w:after="60" w:line="250" w:lineRule="exact"/>
    </w:pPr>
    <w:rPr>
      <w:rFonts w:ascii="Arial" w:hAnsi="Arial" w:cs="ArialMT"/>
      <w:b/>
      <w:color w:val="262626"/>
      <w:spacing w:val="1"/>
      <w:sz w:val="19"/>
      <w:szCs w:val="19"/>
      <w:lang w:eastAsia="en-US"/>
    </w:rPr>
  </w:style>
  <w:style w:type="paragraph" w:customStyle="1" w:styleId="Contents2">
    <w:name w:val="Contents 2"/>
    <w:qFormat/>
    <w:rsid w:val="00952935"/>
    <w:pPr>
      <w:tabs>
        <w:tab w:val="right" w:leader="dot" w:pos="4536"/>
      </w:tabs>
      <w:spacing w:line="250" w:lineRule="exact"/>
      <w:ind w:left="284"/>
    </w:pPr>
    <w:rPr>
      <w:rFonts w:ascii="Arial" w:hAnsi="Arial" w:cs="ArialMT"/>
      <w:color w:val="262626"/>
      <w:spacing w:val="1"/>
      <w:sz w:val="19"/>
      <w:szCs w:val="19"/>
      <w:lang w:val="en-US" w:eastAsia="en-US"/>
    </w:rPr>
  </w:style>
  <w:style w:type="paragraph" w:customStyle="1" w:styleId="ARFigureHeading">
    <w:name w:val="AR Figure Heading"/>
    <w:qFormat/>
    <w:rsid w:val="00DC34F3"/>
    <w:pPr>
      <w:spacing w:before="120" w:after="120"/>
    </w:pPr>
    <w:rPr>
      <w:rFonts w:ascii="Calibri" w:hAnsi="Calibri" w:cs="ArialMT"/>
      <w:b/>
      <w:spacing w:val="1"/>
      <w:sz w:val="22"/>
      <w:szCs w:val="19"/>
      <w:lang w:val="en-US" w:eastAsia="en-US"/>
    </w:rPr>
  </w:style>
  <w:style w:type="table" w:styleId="TableGrid">
    <w:name w:val="Table Grid"/>
    <w:basedOn w:val="TableNormal"/>
    <w:uiPriority w:val="59"/>
    <w:rsid w:val="000B6A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PageSubhead">
    <w:name w:val="AR Page Subhead"/>
    <w:basedOn w:val="ARPageHeader"/>
    <w:qFormat/>
    <w:rsid w:val="007B3C1C"/>
    <w:rPr>
      <w:b w:val="0"/>
      <w:sz w:val="20"/>
    </w:rPr>
  </w:style>
  <w:style w:type="paragraph" w:customStyle="1" w:styleId="ARNotes">
    <w:name w:val="AR Notes"/>
    <w:qFormat/>
    <w:rsid w:val="009C0C15"/>
    <w:pPr>
      <w:spacing w:before="120" w:line="220" w:lineRule="exact"/>
    </w:pPr>
    <w:rPr>
      <w:rFonts w:ascii="Arial" w:hAnsi="Arial" w:cs="ArialMT"/>
      <w:color w:val="262626"/>
      <w:spacing w:val="1"/>
      <w:sz w:val="16"/>
      <w:szCs w:val="19"/>
      <w:lang w:val="en-US" w:eastAsia="en-US"/>
    </w:rPr>
  </w:style>
  <w:style w:type="character" w:styleId="Hyperlink">
    <w:name w:val="Hyperlink"/>
    <w:basedOn w:val="DefaultParagraphFont"/>
    <w:uiPriority w:val="99"/>
    <w:qFormat/>
    <w:rsid w:val="00324618"/>
    <w:rPr>
      <w:rFonts w:asciiTheme="minorHAnsi" w:hAnsiTheme="minorHAnsi"/>
      <w:color w:val="0000FF"/>
      <w:sz w:val="22"/>
      <w:u w:val="single"/>
    </w:rPr>
  </w:style>
  <w:style w:type="character" w:styleId="FollowedHyperlink">
    <w:name w:val="FollowedHyperlink"/>
    <w:basedOn w:val="DefaultParagraphFont"/>
    <w:qFormat/>
    <w:rsid w:val="00D454F6"/>
    <w:rPr>
      <w:color w:val="7030A0"/>
      <w:sz w:val="18"/>
      <w:u w:val="single"/>
    </w:rPr>
  </w:style>
  <w:style w:type="paragraph" w:customStyle="1" w:styleId="Signatureblocks3ptafter">
    <w:name w:val="Signature blocks 3pt after"/>
    <w:basedOn w:val="Normal"/>
    <w:qFormat/>
    <w:rsid w:val="00D454F6"/>
    <w:pPr>
      <w:spacing w:after="60"/>
    </w:pPr>
    <w:rPr>
      <w:rFonts w:asciiTheme="minorHAnsi" w:eastAsia="Times New Roman" w:hAnsiTheme="minorHAnsi" w:cs="Arial"/>
    </w:rPr>
  </w:style>
  <w:style w:type="paragraph" w:styleId="BalloonText">
    <w:name w:val="Balloon Text"/>
    <w:basedOn w:val="Normal"/>
    <w:link w:val="BalloonTextChar"/>
    <w:rsid w:val="00043BC9"/>
    <w:rPr>
      <w:rFonts w:ascii="Tahoma" w:hAnsi="Tahoma" w:cs="Tahoma"/>
      <w:sz w:val="16"/>
      <w:szCs w:val="16"/>
    </w:rPr>
  </w:style>
  <w:style w:type="character" w:customStyle="1" w:styleId="BalloonTextChar">
    <w:name w:val="Balloon Text Char"/>
    <w:basedOn w:val="DefaultParagraphFont"/>
    <w:link w:val="BalloonText"/>
    <w:rsid w:val="00043BC9"/>
    <w:rPr>
      <w:rFonts w:ascii="Tahoma" w:hAnsi="Tahoma" w:cs="Tahoma"/>
      <w:sz w:val="16"/>
      <w:szCs w:val="16"/>
      <w:lang w:val="en-US" w:eastAsia="en-US"/>
    </w:rPr>
  </w:style>
  <w:style w:type="paragraph" w:customStyle="1" w:styleId="H1">
    <w:name w:val="H1"/>
    <w:basedOn w:val="Normal"/>
    <w:uiPriority w:val="99"/>
    <w:qFormat/>
    <w:rsid w:val="00043BC9"/>
    <w:rPr>
      <w:rFonts w:asciiTheme="minorHAnsi" w:eastAsia="Times New Roman" w:hAnsiTheme="minorHAnsi" w:cs="Arial"/>
      <w:b/>
      <w:sz w:val="36"/>
      <w:szCs w:val="36"/>
    </w:rPr>
  </w:style>
  <w:style w:type="paragraph" w:styleId="ListParagraph">
    <w:name w:val="List Paragraph"/>
    <w:aliases w:val="List a) b),Dot points"/>
    <w:basedOn w:val="Normal"/>
    <w:link w:val="ListParagraphChar"/>
    <w:uiPriority w:val="34"/>
    <w:qFormat/>
    <w:rsid w:val="00B76773"/>
    <w:pPr>
      <w:ind w:left="1080" w:hanging="360"/>
      <w:contextualSpacing/>
    </w:pPr>
    <w:rPr>
      <w:rFonts w:asciiTheme="minorHAnsi" w:eastAsia="Times New Roman" w:hAnsiTheme="minorHAnsi" w:cs="Arial"/>
    </w:rPr>
  </w:style>
  <w:style w:type="character" w:customStyle="1" w:styleId="ListParagraphChar">
    <w:name w:val="List Paragraph Char"/>
    <w:aliases w:val="List a) b) Char,Dot points Char"/>
    <w:basedOn w:val="DefaultParagraphFont"/>
    <w:link w:val="ListParagraph"/>
    <w:uiPriority w:val="34"/>
    <w:locked/>
    <w:rsid w:val="00B76773"/>
    <w:rPr>
      <w:rFonts w:asciiTheme="minorHAnsi" w:eastAsia="Times New Roman" w:hAnsiTheme="minorHAnsi" w:cs="Arial"/>
      <w:sz w:val="22"/>
      <w:szCs w:val="24"/>
      <w:lang w:val="en-GB" w:eastAsia="en-US"/>
    </w:rPr>
  </w:style>
  <w:style w:type="character" w:styleId="CommentReference">
    <w:name w:val="annotation reference"/>
    <w:basedOn w:val="DefaultParagraphFont"/>
    <w:uiPriority w:val="99"/>
    <w:unhideWhenUsed/>
    <w:rsid w:val="00B76773"/>
    <w:rPr>
      <w:sz w:val="16"/>
      <w:szCs w:val="16"/>
    </w:rPr>
  </w:style>
  <w:style w:type="paragraph" w:styleId="CommentText">
    <w:name w:val="annotation text"/>
    <w:basedOn w:val="Normal"/>
    <w:link w:val="CommentTextChar"/>
    <w:uiPriority w:val="99"/>
    <w:unhideWhenUsed/>
    <w:rsid w:val="00B7677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6773"/>
    <w:rPr>
      <w:rFonts w:asciiTheme="minorHAnsi" w:eastAsiaTheme="minorHAnsi" w:hAnsiTheme="minorHAnsi" w:cstheme="minorBidi"/>
      <w:lang w:eastAsia="en-US"/>
    </w:rPr>
  </w:style>
  <w:style w:type="paragraph" w:styleId="NormalWeb">
    <w:name w:val="Normal (Web)"/>
    <w:basedOn w:val="Normal"/>
    <w:uiPriority w:val="99"/>
    <w:rsid w:val="00FD161D"/>
    <w:pPr>
      <w:spacing w:before="100" w:beforeAutospacing="1" w:after="100" w:afterAutospacing="1"/>
    </w:pPr>
    <w:rPr>
      <w:rFonts w:asciiTheme="minorHAnsi" w:eastAsia="Times New Roman" w:hAnsiTheme="minorHAnsi"/>
      <w:lang w:eastAsia="en-AU"/>
    </w:rPr>
  </w:style>
  <w:style w:type="paragraph" w:customStyle="1" w:styleId="DefaultParagraphFontPara">
    <w:name w:val="Default Paragraph Font Para"/>
    <w:basedOn w:val="Normal"/>
    <w:link w:val="DefaultParagraphFontParaChar"/>
    <w:rsid w:val="00C7374A"/>
    <w:rPr>
      <w:rFonts w:asciiTheme="minorHAnsi" w:eastAsia="Times New Roman" w:hAnsiTheme="minorHAnsi" w:cs="Arial"/>
      <w:szCs w:val="20"/>
    </w:rPr>
  </w:style>
  <w:style w:type="character" w:customStyle="1" w:styleId="DefaultParagraphFontParaChar">
    <w:name w:val="Default Paragraph Font Para Char"/>
    <w:basedOn w:val="DefaultParagraphFont"/>
    <w:link w:val="DefaultParagraphFontPara"/>
    <w:locked/>
    <w:rsid w:val="00C7374A"/>
    <w:rPr>
      <w:rFonts w:asciiTheme="minorHAnsi" w:eastAsia="Times New Roman" w:hAnsiTheme="minorHAnsi" w:cs="Arial"/>
      <w:sz w:val="22"/>
      <w:lang w:val="en-GB" w:eastAsia="en-US"/>
    </w:rPr>
  </w:style>
  <w:style w:type="paragraph" w:customStyle="1" w:styleId="Bulletpointlist">
    <w:name w:val="Bullet point list"/>
    <w:basedOn w:val="Normal"/>
    <w:uiPriority w:val="99"/>
    <w:qFormat/>
    <w:rsid w:val="00872814"/>
    <w:pPr>
      <w:spacing w:after="60"/>
      <w:ind w:left="1077" w:hanging="360"/>
      <w:contextualSpacing/>
    </w:pPr>
    <w:rPr>
      <w:rFonts w:asciiTheme="minorHAnsi" w:eastAsia="Times New Roman" w:hAnsiTheme="minorHAnsi" w:cs="Arial"/>
    </w:rPr>
  </w:style>
  <w:style w:type="paragraph" w:customStyle="1" w:styleId="bold">
    <w:name w:val="bold"/>
    <w:basedOn w:val="Normal"/>
    <w:rsid w:val="00872814"/>
    <w:pPr>
      <w:spacing w:before="120"/>
    </w:pPr>
    <w:rPr>
      <w:rFonts w:ascii="Times New Roman" w:eastAsia="Times New Roman" w:hAnsi="Times New Roman"/>
      <w:b/>
      <w:bCs/>
      <w:lang w:eastAsia="en-AU"/>
    </w:rPr>
  </w:style>
  <w:style w:type="character" w:styleId="Emphasis">
    <w:name w:val="Emphasis"/>
    <w:basedOn w:val="DefaultParagraphFont"/>
    <w:uiPriority w:val="20"/>
    <w:qFormat/>
    <w:rsid w:val="00872814"/>
    <w:rPr>
      <w:i/>
      <w:iCs/>
    </w:rPr>
  </w:style>
  <w:style w:type="character" w:customStyle="1" w:styleId="StyleCalibriBlack">
    <w:name w:val="Style Calibri Black"/>
    <w:rsid w:val="00D44AC2"/>
    <w:rPr>
      <w:rFonts w:ascii="Calibri" w:hAnsi="Calibri"/>
      <w:color w:val="auto"/>
    </w:rPr>
  </w:style>
  <w:style w:type="paragraph" w:customStyle="1" w:styleId="Default">
    <w:name w:val="Default"/>
    <w:rsid w:val="007E14BD"/>
    <w:pPr>
      <w:autoSpaceDE w:val="0"/>
      <w:autoSpaceDN w:val="0"/>
      <w:adjustRightInd w:val="0"/>
    </w:pPr>
    <w:rPr>
      <w:rFonts w:ascii="Calibri" w:eastAsia="Calibri" w:hAnsi="Calibri" w:cs="Calibri"/>
      <w:color w:val="000000"/>
      <w:sz w:val="24"/>
      <w:szCs w:val="24"/>
      <w:lang w:eastAsia="en-US"/>
    </w:rPr>
  </w:style>
  <w:style w:type="paragraph" w:customStyle="1" w:styleId="H4">
    <w:name w:val="H4"/>
    <w:basedOn w:val="Normal"/>
    <w:link w:val="H4Char"/>
    <w:uiPriority w:val="99"/>
    <w:qFormat/>
    <w:rsid w:val="00EA6A96"/>
    <w:pPr>
      <w:spacing w:before="60" w:after="240"/>
    </w:pPr>
    <w:rPr>
      <w:rFonts w:eastAsia="Times New Roman"/>
      <w:b/>
      <w:bCs/>
      <w:sz w:val="36"/>
      <w:szCs w:val="20"/>
      <w:lang w:eastAsia="en-GB"/>
    </w:rPr>
  </w:style>
  <w:style w:type="character" w:customStyle="1" w:styleId="H4Char">
    <w:name w:val="H4 Char"/>
    <w:basedOn w:val="DefaultParagraphFont"/>
    <w:link w:val="H4"/>
    <w:uiPriority w:val="99"/>
    <w:rsid w:val="00EA6A96"/>
    <w:rPr>
      <w:rFonts w:ascii="Calibri" w:eastAsia="Times New Roman" w:hAnsi="Calibri"/>
      <w:b/>
      <w:bCs/>
      <w:sz w:val="36"/>
      <w:lang w:val="en-GB" w:eastAsia="en-GB"/>
    </w:rPr>
  </w:style>
  <w:style w:type="paragraph" w:customStyle="1" w:styleId="H3">
    <w:name w:val="H3"/>
    <w:basedOn w:val="Normal"/>
    <w:link w:val="H3CharChar"/>
    <w:qFormat/>
    <w:rsid w:val="009E257B"/>
    <w:rPr>
      <w:rFonts w:eastAsia="Times New Roman" w:cs="Arial"/>
      <w:b/>
      <w:bCs/>
      <w:sz w:val="32"/>
    </w:rPr>
  </w:style>
  <w:style w:type="character" w:customStyle="1" w:styleId="H3CharChar">
    <w:name w:val="H3 Char Char"/>
    <w:basedOn w:val="DefaultParagraphFont"/>
    <w:link w:val="H3"/>
    <w:rsid w:val="009E257B"/>
    <w:rPr>
      <w:rFonts w:ascii="Calibri" w:eastAsia="Times New Roman" w:hAnsi="Calibri" w:cs="Arial"/>
      <w:b/>
      <w:bCs/>
      <w:sz w:val="32"/>
      <w:szCs w:val="24"/>
      <w:lang w:val="en-GB" w:eastAsia="en-US"/>
    </w:rPr>
  </w:style>
  <w:style w:type="paragraph" w:customStyle="1" w:styleId="Noteundertable">
    <w:name w:val="Note under table"/>
    <w:basedOn w:val="Normal"/>
    <w:uiPriority w:val="99"/>
    <w:qFormat/>
    <w:rsid w:val="0080564B"/>
    <w:pPr>
      <w:jc w:val="both"/>
    </w:pPr>
    <w:rPr>
      <w:rFonts w:eastAsia="Times New Roman" w:cs="Arial"/>
      <w:sz w:val="18"/>
      <w:szCs w:val="18"/>
      <w:lang w:eastAsia="en-AU"/>
    </w:rPr>
  </w:style>
  <w:style w:type="character" w:customStyle="1" w:styleId="signatureblockChar">
    <w:name w:val="signature block Char"/>
    <w:basedOn w:val="DefaultParagraphFont"/>
    <w:link w:val="signatureblock"/>
    <w:locked/>
    <w:rsid w:val="00C03E34"/>
    <w:rPr>
      <w:rFonts w:ascii="Calibri" w:hAnsi="Calibri"/>
    </w:rPr>
  </w:style>
  <w:style w:type="paragraph" w:customStyle="1" w:styleId="signatureblock">
    <w:name w:val="signature block"/>
    <w:basedOn w:val="Normal"/>
    <w:link w:val="signatureblockChar"/>
    <w:rsid w:val="00C03E34"/>
    <w:rPr>
      <w:sz w:val="20"/>
      <w:szCs w:val="20"/>
      <w:lang w:eastAsia="en-AU"/>
    </w:rPr>
  </w:style>
  <w:style w:type="paragraph" w:customStyle="1" w:styleId="KPITableheaders">
    <w:name w:val="KPI Table headers"/>
    <w:basedOn w:val="Normal"/>
    <w:uiPriority w:val="99"/>
    <w:qFormat/>
    <w:rsid w:val="007C6F4C"/>
    <w:pPr>
      <w:spacing w:after="60"/>
    </w:pPr>
    <w:rPr>
      <w:rFonts w:asciiTheme="minorHAnsi" w:eastAsia="Times New Roman" w:hAnsiTheme="minorHAnsi" w:cs="Arial"/>
      <w:b/>
      <w:i/>
      <w:sz w:val="18"/>
    </w:rPr>
  </w:style>
  <w:style w:type="paragraph" w:customStyle="1" w:styleId="H6Table">
    <w:name w:val="H6 (Table)"/>
    <w:basedOn w:val="Normal"/>
    <w:link w:val="H6TableChar"/>
    <w:uiPriority w:val="99"/>
    <w:qFormat/>
    <w:rsid w:val="00104C48"/>
    <w:pPr>
      <w:spacing w:before="240"/>
    </w:pPr>
    <w:rPr>
      <w:rFonts w:eastAsia="Times New Roman"/>
      <w:b/>
      <w:i/>
      <w:sz w:val="18"/>
      <w:lang w:eastAsia="en-AU"/>
    </w:rPr>
  </w:style>
  <w:style w:type="character" w:customStyle="1" w:styleId="H6TableChar">
    <w:name w:val="H6 (Table) Char"/>
    <w:basedOn w:val="DefaultParagraphFont"/>
    <w:link w:val="H6Table"/>
    <w:uiPriority w:val="99"/>
    <w:rsid w:val="00104C48"/>
    <w:rPr>
      <w:rFonts w:ascii="Calibri" w:eastAsia="Times New Roman" w:hAnsi="Calibri"/>
      <w:b/>
      <w:i/>
      <w:sz w:val="18"/>
      <w:szCs w:val="24"/>
      <w:lang w:val="en-GB"/>
    </w:rPr>
  </w:style>
  <w:style w:type="paragraph" w:customStyle="1" w:styleId="Style1">
    <w:name w:val="Style 1"/>
    <w:basedOn w:val="Normal"/>
    <w:uiPriority w:val="99"/>
    <w:rsid w:val="00104C48"/>
    <w:pPr>
      <w:widowControl w:val="0"/>
      <w:autoSpaceDE w:val="0"/>
      <w:autoSpaceDN w:val="0"/>
      <w:spacing w:line="240" w:lineRule="atLeast"/>
      <w:ind w:right="72"/>
    </w:pPr>
    <w:rPr>
      <w:rFonts w:ascii="Times New Roman" w:eastAsia="Times New Roman" w:hAnsi="Times New Roman"/>
      <w:lang w:eastAsia="en-AU"/>
    </w:rPr>
  </w:style>
  <w:style w:type="paragraph" w:styleId="TOC2">
    <w:name w:val="toc 2"/>
    <w:basedOn w:val="Normal"/>
    <w:next w:val="Normal"/>
    <w:autoRedefine/>
    <w:uiPriority w:val="39"/>
    <w:qFormat/>
    <w:rsid w:val="00890A77"/>
    <w:pPr>
      <w:tabs>
        <w:tab w:val="right" w:leader="dot" w:pos="9622"/>
      </w:tabs>
      <w:spacing w:after="100"/>
      <w:ind w:left="240"/>
    </w:pPr>
    <w:rPr>
      <w:caps/>
      <w:noProof/>
    </w:rPr>
  </w:style>
  <w:style w:type="paragraph" w:styleId="TOC1">
    <w:name w:val="toc 1"/>
    <w:basedOn w:val="Normal"/>
    <w:next w:val="Normal"/>
    <w:autoRedefine/>
    <w:uiPriority w:val="39"/>
    <w:qFormat/>
    <w:rsid w:val="00F9636C"/>
    <w:pPr>
      <w:tabs>
        <w:tab w:val="right" w:leader="dot" w:pos="9622"/>
      </w:tabs>
      <w:spacing w:after="100"/>
    </w:pPr>
    <w:rPr>
      <w:b/>
      <w:noProof/>
      <w:sz w:val="24"/>
      <w:szCs w:val="22"/>
    </w:rPr>
  </w:style>
  <w:style w:type="paragraph" w:styleId="TOC3">
    <w:name w:val="toc 3"/>
    <w:basedOn w:val="Normal"/>
    <w:next w:val="Normal"/>
    <w:autoRedefine/>
    <w:uiPriority w:val="39"/>
    <w:qFormat/>
    <w:rsid w:val="00BE7F61"/>
    <w:pPr>
      <w:tabs>
        <w:tab w:val="right" w:leader="dot" w:pos="9622"/>
      </w:tabs>
      <w:spacing w:after="100"/>
      <w:ind w:left="480"/>
    </w:pPr>
    <w:rPr>
      <w:rFonts w:asciiTheme="minorHAnsi" w:hAnsiTheme="minorHAnsi" w:cstheme="minorHAnsi"/>
      <w:caps/>
      <w:noProof/>
      <w:szCs w:val="22"/>
    </w:rPr>
  </w:style>
  <w:style w:type="paragraph" w:styleId="TOC7">
    <w:name w:val="toc 7"/>
    <w:basedOn w:val="Normal"/>
    <w:next w:val="Normal"/>
    <w:autoRedefine/>
    <w:uiPriority w:val="39"/>
    <w:rsid w:val="0038116D"/>
    <w:pPr>
      <w:spacing w:after="100"/>
      <w:ind w:left="1440"/>
    </w:pPr>
  </w:style>
  <w:style w:type="paragraph" w:styleId="TOC8">
    <w:name w:val="toc 8"/>
    <w:basedOn w:val="Normal"/>
    <w:next w:val="Normal"/>
    <w:autoRedefine/>
    <w:uiPriority w:val="39"/>
    <w:rsid w:val="0038116D"/>
    <w:pPr>
      <w:spacing w:after="100"/>
      <w:ind w:left="1680"/>
    </w:pPr>
  </w:style>
  <w:style w:type="paragraph" w:customStyle="1" w:styleId="Style10">
    <w:name w:val="Style1"/>
    <w:basedOn w:val="ARPageHeader"/>
    <w:link w:val="Style1Char"/>
    <w:qFormat/>
    <w:rsid w:val="00015563"/>
    <w:pPr>
      <w:spacing w:line="560" w:lineRule="exact"/>
    </w:pPr>
    <w:rPr>
      <w:b w:val="0"/>
      <w:noProof/>
      <w:color w:val="FFFFFF" w:themeColor="background1"/>
      <w:sz w:val="50"/>
      <w:lang w:val="en-AU" w:eastAsia="en-AU"/>
    </w:rPr>
  </w:style>
  <w:style w:type="character" w:customStyle="1" w:styleId="Style1Char">
    <w:name w:val="Style1 Char"/>
    <w:basedOn w:val="ARPageHeaderChar"/>
    <w:link w:val="Style10"/>
    <w:rsid w:val="00015563"/>
    <w:rPr>
      <w:rFonts w:ascii="Arial" w:hAnsi="Arial"/>
      <w:b/>
      <w:caps/>
      <w:noProof/>
      <w:color w:val="FFFFFF" w:themeColor="background1"/>
      <w:spacing w:val="4"/>
      <w:sz w:val="50"/>
      <w:szCs w:val="24"/>
      <w:lang w:val="en-US" w:eastAsia="en-US"/>
    </w:rPr>
  </w:style>
  <w:style w:type="paragraph" w:customStyle="1" w:styleId="Style2">
    <w:name w:val="Style2"/>
    <w:basedOn w:val="ARPageHeader"/>
    <w:link w:val="Style2Char"/>
    <w:qFormat/>
    <w:rsid w:val="00015563"/>
  </w:style>
  <w:style w:type="character" w:customStyle="1" w:styleId="Style2Char">
    <w:name w:val="Style2 Char"/>
    <w:basedOn w:val="ARPageHeaderChar"/>
    <w:link w:val="Style2"/>
    <w:rsid w:val="00015563"/>
    <w:rPr>
      <w:rFonts w:ascii="Arial" w:hAnsi="Arial"/>
      <w:b/>
      <w:caps/>
      <w:color w:val="003676"/>
      <w:spacing w:val="4"/>
      <w:sz w:val="30"/>
      <w:szCs w:val="24"/>
      <w:lang w:val="en-US" w:eastAsia="en-US"/>
    </w:rPr>
  </w:style>
  <w:style w:type="paragraph" w:customStyle="1" w:styleId="Style3">
    <w:name w:val="Style3"/>
    <w:basedOn w:val="Normal"/>
    <w:link w:val="Style3Char"/>
    <w:qFormat/>
    <w:rsid w:val="00015563"/>
    <w:pPr>
      <w:spacing w:after="60"/>
    </w:pPr>
    <w:rPr>
      <w:rFonts w:ascii="Times New Roman" w:hAnsi="Times New Roman"/>
      <w:b/>
      <w:sz w:val="28"/>
      <w:szCs w:val="28"/>
    </w:rPr>
  </w:style>
  <w:style w:type="character" w:customStyle="1" w:styleId="Style3Char">
    <w:name w:val="Style3 Char"/>
    <w:basedOn w:val="DefaultParagraphFont"/>
    <w:link w:val="Style3"/>
    <w:rsid w:val="00015563"/>
    <w:rPr>
      <w:rFonts w:ascii="Times New Roman" w:hAnsi="Times New Roman"/>
      <w:b/>
      <w:sz w:val="28"/>
      <w:szCs w:val="28"/>
      <w:lang w:val="en-US" w:eastAsia="en-US"/>
    </w:rPr>
  </w:style>
  <w:style w:type="paragraph" w:customStyle="1" w:styleId="Style4">
    <w:name w:val="Style4"/>
    <w:basedOn w:val="Heading8"/>
    <w:link w:val="Style4Char"/>
    <w:qFormat/>
    <w:rsid w:val="00FF6D7A"/>
    <w:rPr>
      <w:rFonts w:ascii="Times New Roman" w:hAnsi="Times New Roman" w:cs="Times New Roman"/>
      <w:i/>
      <w:sz w:val="22"/>
      <w:szCs w:val="22"/>
    </w:rPr>
  </w:style>
  <w:style w:type="character" w:customStyle="1" w:styleId="Style4Char">
    <w:name w:val="Style4 Char"/>
    <w:basedOn w:val="Heading8Char"/>
    <w:link w:val="Style4"/>
    <w:rsid w:val="00FF6D7A"/>
    <w:rPr>
      <w:rFonts w:ascii="Times New Roman" w:eastAsiaTheme="majorEastAsia" w:hAnsi="Times New Roman" w:cstheme="majorBidi"/>
      <w:i/>
      <w:color w:val="404040" w:themeColor="text1" w:themeTint="BF"/>
      <w:sz w:val="22"/>
      <w:szCs w:val="22"/>
      <w:lang w:val="en-US" w:eastAsia="en-US"/>
    </w:rPr>
  </w:style>
  <w:style w:type="paragraph" w:customStyle="1" w:styleId="Style5">
    <w:name w:val="Style5"/>
    <w:basedOn w:val="Heading7"/>
    <w:link w:val="Style5Char"/>
    <w:qFormat/>
    <w:rsid w:val="002F162A"/>
    <w:rPr>
      <w:rFonts w:ascii="Times New Roman" w:hAnsi="Times New Roman" w:cs="Times New Roman"/>
      <w:szCs w:val="22"/>
    </w:rPr>
  </w:style>
  <w:style w:type="character" w:customStyle="1" w:styleId="Style5Char">
    <w:name w:val="Style5 Char"/>
    <w:basedOn w:val="Heading7Char"/>
    <w:link w:val="Style5"/>
    <w:rsid w:val="002F162A"/>
    <w:rPr>
      <w:rFonts w:ascii="Times New Roman" w:eastAsiaTheme="majorEastAsia" w:hAnsi="Times New Roman" w:cstheme="majorBidi"/>
      <w:i/>
      <w:iCs/>
      <w:color w:val="404040" w:themeColor="text1" w:themeTint="BF"/>
      <w:sz w:val="22"/>
      <w:szCs w:val="22"/>
      <w:lang w:val="en-US" w:eastAsia="en-US"/>
    </w:rPr>
  </w:style>
  <w:style w:type="character" w:styleId="Strong">
    <w:name w:val="Strong"/>
    <w:basedOn w:val="DefaultParagraphFont"/>
    <w:uiPriority w:val="22"/>
    <w:qFormat/>
    <w:rsid w:val="009D4160"/>
    <w:rPr>
      <w:b/>
      <w:bCs/>
    </w:rPr>
  </w:style>
  <w:style w:type="paragraph" w:customStyle="1" w:styleId="HeaderAR1">
    <w:name w:val="Header AR1"/>
    <w:uiPriority w:val="99"/>
    <w:rsid w:val="00BC1C09"/>
    <w:pPr>
      <w:widowControl w:val="0"/>
      <w:autoSpaceDE w:val="0"/>
      <w:autoSpaceDN w:val="0"/>
      <w:adjustRightInd w:val="0"/>
      <w:ind w:left="283"/>
    </w:pPr>
    <w:rPr>
      <w:rFonts w:ascii="Arial" w:eastAsiaTheme="minorEastAsia" w:hAnsi="Arial" w:cs="Arial"/>
      <w:b/>
      <w:bCs/>
      <w:color w:val="000000"/>
      <w:sz w:val="32"/>
      <w:szCs w:val="32"/>
    </w:rPr>
  </w:style>
  <w:style w:type="paragraph" w:customStyle="1" w:styleId="HeaderAR2">
    <w:name w:val="Header AR2"/>
    <w:uiPriority w:val="99"/>
    <w:rsid w:val="00BC1C09"/>
    <w:pPr>
      <w:widowControl w:val="0"/>
      <w:autoSpaceDE w:val="0"/>
      <w:autoSpaceDN w:val="0"/>
      <w:adjustRightInd w:val="0"/>
      <w:ind w:left="283"/>
    </w:pPr>
    <w:rPr>
      <w:rFonts w:ascii="Arial" w:eastAsiaTheme="minorEastAsia" w:hAnsi="Arial" w:cs="Arial"/>
      <w:b/>
      <w:bCs/>
      <w:color w:val="000000"/>
      <w:sz w:val="28"/>
      <w:szCs w:val="28"/>
    </w:rPr>
  </w:style>
  <w:style w:type="paragraph" w:customStyle="1" w:styleId="NormalText">
    <w:name w:val="Normal Text"/>
    <w:uiPriority w:val="99"/>
    <w:rsid w:val="00BC1C09"/>
    <w:pPr>
      <w:widowControl w:val="0"/>
      <w:autoSpaceDE w:val="0"/>
      <w:autoSpaceDN w:val="0"/>
      <w:adjustRightInd w:val="0"/>
      <w:spacing w:after="141"/>
      <w:ind w:left="283"/>
    </w:pPr>
    <w:rPr>
      <w:rFonts w:ascii="Arial" w:eastAsiaTheme="minorEastAsia" w:hAnsi="Arial" w:cs="Arial"/>
      <w:color w:val="000000"/>
      <w:sz w:val="18"/>
      <w:szCs w:val="18"/>
    </w:rPr>
  </w:style>
  <w:style w:type="paragraph" w:customStyle="1" w:styleId="APS2head">
    <w:name w:val="AP S2 head"/>
    <w:rsid w:val="00BC1C09"/>
    <w:pPr>
      <w:widowControl w:val="0"/>
      <w:autoSpaceDE w:val="0"/>
      <w:autoSpaceDN w:val="0"/>
      <w:adjustRightInd w:val="0"/>
      <w:ind w:left="283"/>
    </w:pPr>
    <w:rPr>
      <w:rFonts w:ascii="Arial" w:eastAsiaTheme="minorEastAsia" w:hAnsi="Arial" w:cs="Arial"/>
      <w:i/>
      <w:iCs/>
      <w:color w:val="000000"/>
      <w:sz w:val="18"/>
      <w:szCs w:val="18"/>
    </w:rPr>
  </w:style>
  <w:style w:type="paragraph" w:customStyle="1" w:styleId="Format-BlankLine">
    <w:name w:val="Format - Blank Line"/>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ColumnHeading1">
    <w:name w:val="Column Heading 1"/>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Note">
    <w:name w:val="Column - Note"/>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Heading2">
    <w:name w:val="Column Heading 2"/>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Heading3">
    <w:name w:val="Column Heading 3"/>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Heading4">
    <w:name w:val="Column Heading 4"/>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NoteHeader">
    <w:name w:val="Column - Note Header"/>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ColumnHeading10">
    <w:name w:val="Column Heading 1 $"/>
    <w:uiPriority w:val="99"/>
    <w:rsid w:val="00BC1C09"/>
    <w:pPr>
      <w:widowControl w:val="0"/>
      <w:autoSpaceDE w:val="0"/>
      <w:autoSpaceDN w:val="0"/>
      <w:adjustRightInd w:val="0"/>
      <w:spacing w:after="283"/>
      <w:jc w:val="center"/>
    </w:pPr>
    <w:rPr>
      <w:rFonts w:ascii="Arial" w:eastAsiaTheme="minorEastAsia" w:hAnsi="Arial" w:cs="Arial"/>
      <w:b/>
      <w:bCs/>
      <w:color w:val="000000"/>
      <w:sz w:val="18"/>
      <w:szCs w:val="18"/>
    </w:rPr>
  </w:style>
  <w:style w:type="paragraph" w:customStyle="1" w:styleId="ColumnHeading20">
    <w:name w:val="Column Heading 2 $"/>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ColumnHeading30">
    <w:name w:val="Column Heading 3 $"/>
    <w:uiPriority w:val="99"/>
    <w:rsid w:val="00BC1C09"/>
    <w:pPr>
      <w:widowControl w:val="0"/>
      <w:autoSpaceDE w:val="0"/>
      <w:autoSpaceDN w:val="0"/>
      <w:adjustRightInd w:val="0"/>
      <w:spacing w:after="283"/>
      <w:jc w:val="center"/>
    </w:pPr>
    <w:rPr>
      <w:rFonts w:ascii="Arial" w:eastAsiaTheme="minorEastAsia" w:hAnsi="Arial" w:cs="Arial"/>
      <w:b/>
      <w:bCs/>
      <w:color w:val="000000"/>
      <w:sz w:val="18"/>
      <w:szCs w:val="18"/>
    </w:rPr>
  </w:style>
  <w:style w:type="paragraph" w:customStyle="1" w:styleId="ColumnHeading40">
    <w:name w:val="Column Heading 4 $"/>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DescriptionHeader1">
    <w:name w:val="Description Header 1"/>
    <w:uiPriority w:val="99"/>
    <w:rsid w:val="00BC1C09"/>
    <w:pPr>
      <w:widowControl w:val="0"/>
      <w:autoSpaceDE w:val="0"/>
      <w:autoSpaceDN w:val="0"/>
      <w:adjustRightInd w:val="0"/>
      <w:spacing w:after="141"/>
      <w:ind w:left="283"/>
    </w:pPr>
    <w:rPr>
      <w:rFonts w:ascii="Arial" w:eastAsiaTheme="minorEastAsia" w:hAnsi="Arial" w:cs="Arial"/>
      <w:b/>
      <w:bCs/>
      <w:color w:val="000000"/>
      <w:sz w:val="18"/>
      <w:szCs w:val="18"/>
    </w:rPr>
  </w:style>
  <w:style w:type="paragraph" w:customStyle="1" w:styleId="Column-NoteTotal">
    <w:name w:val="Column - Note Total"/>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Column1Total">
    <w:name w:val="Column 1 Total"/>
    <w:uiPriority w:val="99"/>
    <w:rsid w:val="00BC1C09"/>
    <w:pPr>
      <w:widowControl w:val="0"/>
      <w:autoSpaceDE w:val="0"/>
      <w:autoSpaceDN w:val="0"/>
      <w:adjustRightInd w:val="0"/>
      <w:spacing w:after="283"/>
    </w:pPr>
    <w:rPr>
      <w:rFonts w:ascii="Arial" w:eastAsiaTheme="minorEastAsia" w:hAnsi="Arial" w:cs="Arial"/>
      <w:b/>
      <w:bCs/>
      <w:color w:val="000000"/>
      <w:sz w:val="18"/>
      <w:szCs w:val="18"/>
    </w:rPr>
  </w:style>
  <w:style w:type="paragraph" w:customStyle="1" w:styleId="Column2Total">
    <w:name w:val="Column 2 Total"/>
    <w:uiPriority w:val="99"/>
    <w:rsid w:val="00BC1C09"/>
    <w:pPr>
      <w:widowControl w:val="0"/>
      <w:autoSpaceDE w:val="0"/>
      <w:autoSpaceDN w:val="0"/>
      <w:adjustRightInd w:val="0"/>
      <w:spacing w:after="283"/>
    </w:pPr>
    <w:rPr>
      <w:rFonts w:ascii="Arial" w:eastAsiaTheme="minorEastAsia" w:hAnsi="Arial" w:cs="Arial"/>
      <w:color w:val="000000"/>
      <w:sz w:val="18"/>
      <w:szCs w:val="18"/>
    </w:rPr>
  </w:style>
  <w:style w:type="paragraph" w:customStyle="1" w:styleId="Column3Total">
    <w:name w:val="Column 3 Total"/>
    <w:uiPriority w:val="99"/>
    <w:rsid w:val="00BC1C09"/>
    <w:pPr>
      <w:widowControl w:val="0"/>
      <w:autoSpaceDE w:val="0"/>
      <w:autoSpaceDN w:val="0"/>
      <w:adjustRightInd w:val="0"/>
      <w:spacing w:after="283"/>
    </w:pPr>
    <w:rPr>
      <w:rFonts w:ascii="Arial" w:eastAsiaTheme="minorEastAsia" w:hAnsi="Arial" w:cs="Arial"/>
      <w:b/>
      <w:bCs/>
      <w:color w:val="000000"/>
      <w:sz w:val="18"/>
      <w:szCs w:val="18"/>
    </w:rPr>
  </w:style>
  <w:style w:type="paragraph" w:customStyle="1" w:styleId="Column4Total">
    <w:name w:val="Column 4 Total"/>
    <w:uiPriority w:val="99"/>
    <w:rsid w:val="00BC1C09"/>
    <w:pPr>
      <w:widowControl w:val="0"/>
      <w:autoSpaceDE w:val="0"/>
      <w:autoSpaceDN w:val="0"/>
      <w:adjustRightInd w:val="0"/>
      <w:spacing w:after="283"/>
    </w:pPr>
    <w:rPr>
      <w:rFonts w:ascii="Arial" w:eastAsiaTheme="minorEastAsia" w:hAnsi="Arial" w:cs="Arial"/>
      <w:color w:val="000000"/>
      <w:sz w:val="18"/>
      <w:szCs w:val="18"/>
    </w:rPr>
  </w:style>
  <w:style w:type="paragraph" w:customStyle="1" w:styleId="Description">
    <w:name w:val="Description"/>
    <w:uiPriority w:val="99"/>
    <w:rsid w:val="00BC1C09"/>
    <w:pPr>
      <w:widowControl w:val="0"/>
      <w:autoSpaceDE w:val="0"/>
      <w:autoSpaceDN w:val="0"/>
      <w:adjustRightInd w:val="0"/>
      <w:ind w:left="283"/>
    </w:pPr>
    <w:rPr>
      <w:rFonts w:ascii="Arial" w:eastAsiaTheme="minorEastAsia" w:hAnsi="Arial" w:cs="Arial"/>
      <w:color w:val="000000"/>
      <w:sz w:val="18"/>
      <w:szCs w:val="18"/>
    </w:rPr>
  </w:style>
  <w:style w:type="paragraph" w:customStyle="1" w:styleId="Column1CONAY">
    <w:name w:val="Column 1 (CONAY)"/>
    <w:uiPriority w:val="99"/>
    <w:rsid w:val="00BC1C09"/>
    <w:pPr>
      <w:widowControl w:val="0"/>
      <w:autoSpaceDE w:val="0"/>
      <w:autoSpaceDN w:val="0"/>
      <w:adjustRightInd w:val="0"/>
    </w:pPr>
    <w:rPr>
      <w:rFonts w:ascii="Arial" w:eastAsiaTheme="minorEastAsia" w:hAnsi="Arial" w:cs="Arial"/>
      <w:b/>
      <w:bCs/>
      <w:color w:val="000000"/>
      <w:sz w:val="18"/>
      <w:szCs w:val="18"/>
    </w:rPr>
  </w:style>
  <w:style w:type="paragraph" w:customStyle="1" w:styleId="Column2CONPY">
    <w:name w:val="Column 2 (CONPY)"/>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Column3PARAY">
    <w:name w:val="Column 3 (PARAY)"/>
    <w:uiPriority w:val="99"/>
    <w:rsid w:val="00BC1C09"/>
    <w:pPr>
      <w:widowControl w:val="0"/>
      <w:autoSpaceDE w:val="0"/>
      <w:autoSpaceDN w:val="0"/>
      <w:adjustRightInd w:val="0"/>
    </w:pPr>
    <w:rPr>
      <w:rFonts w:ascii="Arial" w:eastAsiaTheme="minorEastAsia" w:hAnsi="Arial" w:cs="Arial"/>
      <w:b/>
      <w:bCs/>
      <w:color w:val="000000"/>
      <w:sz w:val="18"/>
      <w:szCs w:val="18"/>
    </w:rPr>
  </w:style>
  <w:style w:type="paragraph" w:customStyle="1" w:styleId="Column4PARPY">
    <w:name w:val="Column 4 (PARPY)"/>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DescriptionTotal">
    <w:name w:val="Description Total"/>
    <w:uiPriority w:val="99"/>
    <w:rsid w:val="00BC1C09"/>
    <w:pPr>
      <w:widowControl w:val="0"/>
      <w:autoSpaceDE w:val="0"/>
      <w:autoSpaceDN w:val="0"/>
      <w:adjustRightInd w:val="0"/>
      <w:spacing w:after="283"/>
      <w:ind w:left="283"/>
    </w:pPr>
    <w:rPr>
      <w:rFonts w:ascii="Arial" w:eastAsiaTheme="minorEastAsia" w:hAnsi="Arial" w:cs="Arial"/>
      <w:color w:val="000000"/>
      <w:sz w:val="18"/>
      <w:szCs w:val="18"/>
    </w:rPr>
  </w:style>
  <w:style w:type="paragraph" w:customStyle="1" w:styleId="DescriptionGTotal">
    <w:name w:val="Description G Total"/>
    <w:uiPriority w:val="99"/>
    <w:rsid w:val="00BC1C09"/>
    <w:pPr>
      <w:widowControl w:val="0"/>
      <w:autoSpaceDE w:val="0"/>
      <w:autoSpaceDN w:val="0"/>
      <w:adjustRightInd w:val="0"/>
      <w:spacing w:after="283"/>
      <w:ind w:left="283"/>
    </w:pPr>
    <w:rPr>
      <w:rFonts w:ascii="Arial" w:eastAsiaTheme="minorEastAsia" w:hAnsi="Arial" w:cs="Arial"/>
      <w:b/>
      <w:bCs/>
      <w:color w:val="000000"/>
      <w:sz w:val="18"/>
      <w:szCs w:val="18"/>
    </w:rPr>
  </w:style>
  <w:style w:type="paragraph" w:customStyle="1" w:styleId="Statementfooter">
    <w:name w:val="Statement footer"/>
    <w:uiPriority w:val="99"/>
    <w:rsid w:val="00BC1C09"/>
    <w:pPr>
      <w:widowControl w:val="0"/>
      <w:autoSpaceDE w:val="0"/>
      <w:autoSpaceDN w:val="0"/>
      <w:adjustRightInd w:val="0"/>
      <w:spacing w:after="141"/>
      <w:ind w:left="283"/>
    </w:pPr>
    <w:rPr>
      <w:rFonts w:ascii="Arial" w:eastAsiaTheme="minorEastAsia" w:hAnsi="Arial" w:cs="Arial"/>
      <w:i/>
      <w:iCs/>
      <w:color w:val="000000"/>
      <w:sz w:val="18"/>
      <w:szCs w:val="18"/>
    </w:rPr>
  </w:style>
  <w:style w:type="paragraph" w:customStyle="1" w:styleId="DescriptionHeader">
    <w:name w:val="Description Header"/>
    <w:uiPriority w:val="99"/>
    <w:rsid w:val="00BC1C09"/>
    <w:pPr>
      <w:widowControl w:val="0"/>
      <w:autoSpaceDE w:val="0"/>
      <w:autoSpaceDN w:val="0"/>
      <w:adjustRightInd w:val="0"/>
      <w:ind w:left="283"/>
    </w:pPr>
    <w:rPr>
      <w:rFonts w:ascii="Arial" w:eastAsiaTheme="minorEastAsia" w:hAnsi="Arial" w:cs="Arial"/>
      <w:b/>
      <w:bCs/>
      <w:color w:val="000000"/>
      <w:sz w:val="18"/>
      <w:szCs w:val="18"/>
    </w:rPr>
  </w:style>
  <w:style w:type="paragraph" w:customStyle="1" w:styleId="ColumnHeadingOther">
    <w:name w:val="Column Heading Other"/>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HeadingOth">
    <w:name w:val="Column Heading Oth $"/>
    <w:uiPriority w:val="99"/>
    <w:rsid w:val="00BC1C09"/>
    <w:pPr>
      <w:widowControl w:val="0"/>
      <w:autoSpaceDE w:val="0"/>
      <w:autoSpaceDN w:val="0"/>
      <w:adjustRightInd w:val="0"/>
      <w:spacing w:after="283"/>
      <w:jc w:val="center"/>
    </w:pPr>
    <w:rPr>
      <w:rFonts w:ascii="Arial" w:eastAsiaTheme="minorEastAsia" w:hAnsi="Arial" w:cs="Arial"/>
      <w:b/>
      <w:bCs/>
      <w:color w:val="000000"/>
      <w:sz w:val="18"/>
      <w:szCs w:val="18"/>
    </w:rPr>
  </w:style>
  <w:style w:type="paragraph" w:customStyle="1" w:styleId="ColumnOther">
    <w:name w:val="Column Other"/>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ColumnOtherTotal">
    <w:name w:val="Column Other Total"/>
    <w:uiPriority w:val="99"/>
    <w:rsid w:val="00BC1C09"/>
    <w:pPr>
      <w:widowControl w:val="0"/>
      <w:autoSpaceDE w:val="0"/>
      <w:autoSpaceDN w:val="0"/>
      <w:adjustRightInd w:val="0"/>
      <w:spacing w:after="283"/>
    </w:pPr>
    <w:rPr>
      <w:rFonts w:ascii="Arial" w:eastAsiaTheme="minorEastAsia" w:hAnsi="Arial" w:cs="Arial"/>
      <w:color w:val="000000"/>
      <w:sz w:val="18"/>
      <w:szCs w:val="18"/>
    </w:rPr>
  </w:style>
  <w:style w:type="paragraph" w:customStyle="1" w:styleId="Heading-Note">
    <w:name w:val="Heading - Note"/>
    <w:uiPriority w:val="99"/>
    <w:rsid w:val="00BC1C09"/>
    <w:pPr>
      <w:widowControl w:val="0"/>
      <w:autoSpaceDE w:val="0"/>
      <w:autoSpaceDN w:val="0"/>
      <w:adjustRightInd w:val="0"/>
      <w:spacing w:before="283" w:after="141"/>
      <w:ind w:left="566" w:hanging="283"/>
    </w:pPr>
    <w:rPr>
      <w:rFonts w:ascii="Arial" w:eastAsiaTheme="minorEastAsia" w:hAnsi="Arial" w:cs="Arial"/>
      <w:b/>
      <w:bCs/>
      <w:color w:val="000000"/>
      <w:sz w:val="22"/>
      <w:szCs w:val="22"/>
    </w:rPr>
  </w:style>
  <w:style w:type="paragraph" w:customStyle="1" w:styleId="Header-Contd">
    <w:name w:val="Header - Contd"/>
    <w:uiPriority w:val="99"/>
    <w:rsid w:val="00BC1C09"/>
    <w:pPr>
      <w:widowControl w:val="0"/>
      <w:autoSpaceDE w:val="0"/>
      <w:autoSpaceDN w:val="0"/>
      <w:adjustRightInd w:val="0"/>
      <w:ind w:left="283"/>
      <w:jc w:val="right"/>
    </w:pPr>
    <w:rPr>
      <w:rFonts w:ascii="Arial" w:eastAsiaTheme="minorEastAsia" w:hAnsi="Arial" w:cs="Arial"/>
      <w:color w:val="000000"/>
      <w:sz w:val="18"/>
      <w:szCs w:val="18"/>
    </w:rPr>
  </w:style>
  <w:style w:type="paragraph" w:customStyle="1" w:styleId="Heading-subsection">
    <w:name w:val="Heading - subsection"/>
    <w:uiPriority w:val="99"/>
    <w:rsid w:val="00BC1C09"/>
    <w:pPr>
      <w:widowControl w:val="0"/>
      <w:autoSpaceDE w:val="0"/>
      <w:autoSpaceDN w:val="0"/>
      <w:adjustRightInd w:val="0"/>
      <w:spacing w:before="141" w:after="141"/>
      <w:ind w:left="283"/>
    </w:pPr>
    <w:rPr>
      <w:rFonts w:ascii="Arial" w:eastAsiaTheme="minorEastAsia" w:hAnsi="Arial" w:cs="Arial"/>
      <w:b/>
      <w:bCs/>
      <w:color w:val="000000"/>
      <w:sz w:val="18"/>
      <w:szCs w:val="18"/>
    </w:rPr>
  </w:style>
  <w:style w:type="paragraph" w:customStyle="1" w:styleId="Heading2-italics">
    <w:name w:val="Heading 2 - italics"/>
    <w:uiPriority w:val="99"/>
    <w:rsid w:val="00BC1C09"/>
    <w:pPr>
      <w:widowControl w:val="0"/>
      <w:autoSpaceDE w:val="0"/>
      <w:autoSpaceDN w:val="0"/>
      <w:adjustRightInd w:val="0"/>
      <w:ind w:left="283"/>
    </w:pPr>
    <w:rPr>
      <w:rFonts w:ascii="Arial" w:eastAsiaTheme="minorEastAsia" w:hAnsi="Arial" w:cs="Arial"/>
      <w:b/>
      <w:bCs/>
      <w:i/>
      <w:iCs/>
      <w:color w:val="000000"/>
      <w:sz w:val="18"/>
      <w:szCs w:val="18"/>
    </w:rPr>
  </w:style>
  <w:style w:type="paragraph" w:customStyle="1" w:styleId="Heading-APSub">
    <w:name w:val="Heading - AP Sub"/>
    <w:uiPriority w:val="99"/>
    <w:rsid w:val="00BC1C09"/>
    <w:pPr>
      <w:widowControl w:val="0"/>
      <w:autoSpaceDE w:val="0"/>
      <w:autoSpaceDN w:val="0"/>
      <w:adjustRightInd w:val="0"/>
      <w:ind w:left="566" w:hanging="283"/>
    </w:pPr>
    <w:rPr>
      <w:rFonts w:ascii="Arial" w:eastAsiaTheme="minorEastAsia" w:hAnsi="Arial" w:cs="Arial"/>
      <w:i/>
      <w:iCs/>
      <w:color w:val="000000"/>
      <w:sz w:val="18"/>
      <w:szCs w:val="18"/>
    </w:rPr>
  </w:style>
  <w:style w:type="paragraph" w:customStyle="1" w:styleId="Description-Num2">
    <w:name w:val="Description - Num 2"/>
    <w:uiPriority w:val="99"/>
    <w:rsid w:val="00BC1C09"/>
    <w:pPr>
      <w:widowControl w:val="0"/>
      <w:autoSpaceDE w:val="0"/>
      <w:autoSpaceDN w:val="0"/>
      <w:adjustRightInd w:val="0"/>
      <w:ind w:left="566"/>
    </w:pPr>
    <w:rPr>
      <w:rFonts w:ascii="Arial" w:eastAsiaTheme="minorEastAsia" w:hAnsi="Arial" w:cs="Arial"/>
      <w:color w:val="000000"/>
      <w:sz w:val="18"/>
      <w:szCs w:val="18"/>
    </w:rPr>
  </w:style>
  <w:style w:type="paragraph" w:customStyle="1" w:styleId="Heading-APSubspc">
    <w:name w:val="Heading - AP Sub spc"/>
    <w:uiPriority w:val="99"/>
    <w:rsid w:val="00BC1C09"/>
    <w:pPr>
      <w:widowControl w:val="0"/>
      <w:autoSpaceDE w:val="0"/>
      <w:autoSpaceDN w:val="0"/>
      <w:adjustRightInd w:val="0"/>
      <w:spacing w:after="141"/>
      <w:ind w:left="566" w:hanging="283"/>
    </w:pPr>
    <w:rPr>
      <w:rFonts w:ascii="Arial" w:eastAsiaTheme="minorEastAsia" w:hAnsi="Arial" w:cs="Arial"/>
      <w:i/>
      <w:iCs/>
      <w:color w:val="000000"/>
      <w:sz w:val="18"/>
      <w:szCs w:val="18"/>
    </w:rPr>
  </w:style>
  <w:style w:type="paragraph" w:customStyle="1" w:styleId="Description-HItal">
    <w:name w:val="Description - H Ital"/>
    <w:uiPriority w:val="99"/>
    <w:rsid w:val="00BC1C09"/>
    <w:pPr>
      <w:widowControl w:val="0"/>
      <w:autoSpaceDE w:val="0"/>
      <w:autoSpaceDN w:val="0"/>
      <w:adjustRightInd w:val="0"/>
      <w:ind w:left="283"/>
    </w:pPr>
    <w:rPr>
      <w:rFonts w:ascii="Arial" w:eastAsiaTheme="minorEastAsia" w:hAnsi="Arial" w:cs="Arial"/>
      <w:i/>
      <w:iCs/>
      <w:color w:val="000000"/>
      <w:sz w:val="18"/>
      <w:szCs w:val="18"/>
    </w:rPr>
  </w:style>
  <w:style w:type="paragraph" w:customStyle="1" w:styleId="Header-subnote2">
    <w:name w:val="Header - subnote 2"/>
    <w:uiPriority w:val="99"/>
    <w:rsid w:val="00BC1C09"/>
    <w:pPr>
      <w:widowControl w:val="0"/>
      <w:autoSpaceDE w:val="0"/>
      <w:autoSpaceDN w:val="0"/>
      <w:adjustRightInd w:val="0"/>
      <w:ind w:left="283"/>
    </w:pPr>
    <w:rPr>
      <w:rFonts w:ascii="Arial" w:eastAsiaTheme="minorEastAsia" w:hAnsi="Arial" w:cs="Arial"/>
      <w:i/>
      <w:iCs/>
      <w:color w:val="000000"/>
      <w:sz w:val="18"/>
      <w:szCs w:val="18"/>
    </w:rPr>
  </w:style>
  <w:style w:type="paragraph" w:customStyle="1" w:styleId="Format-SkipHide">
    <w:name w:val="Format - Skip &amp; Hide"/>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Description-N2To">
    <w:name w:val="Description - N 2 To"/>
    <w:uiPriority w:val="99"/>
    <w:rsid w:val="00BC1C09"/>
    <w:pPr>
      <w:widowControl w:val="0"/>
      <w:autoSpaceDE w:val="0"/>
      <w:autoSpaceDN w:val="0"/>
      <w:adjustRightInd w:val="0"/>
      <w:spacing w:after="283"/>
      <w:ind w:left="566"/>
    </w:pPr>
    <w:rPr>
      <w:rFonts w:ascii="Arial" w:eastAsiaTheme="minorEastAsia" w:hAnsi="Arial" w:cs="Arial"/>
      <w:color w:val="000000"/>
      <w:sz w:val="18"/>
      <w:szCs w:val="18"/>
    </w:rPr>
  </w:style>
  <w:style w:type="paragraph" w:customStyle="1" w:styleId="NormalTextL1">
    <w:name w:val="Normal Text L1"/>
    <w:uiPriority w:val="99"/>
    <w:rsid w:val="00BC1C09"/>
    <w:pPr>
      <w:widowControl w:val="0"/>
      <w:autoSpaceDE w:val="0"/>
      <w:autoSpaceDN w:val="0"/>
      <w:adjustRightInd w:val="0"/>
      <w:spacing w:before="141" w:after="141"/>
      <w:ind w:left="283"/>
    </w:pPr>
    <w:rPr>
      <w:rFonts w:ascii="Arial" w:eastAsiaTheme="minorEastAsia" w:hAnsi="Arial" w:cs="Arial"/>
      <w:color w:val="000000"/>
      <w:sz w:val="18"/>
      <w:szCs w:val="18"/>
    </w:rPr>
  </w:style>
  <w:style w:type="paragraph" w:customStyle="1" w:styleId="Column2-Centre">
    <w:name w:val="Column 2 - Centre"/>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1-Centre">
    <w:name w:val="Column 1 - Centre"/>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Header">
    <w:name w:val="Column Header"/>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character" w:customStyle="1" w:styleId="projtitle1">
    <w:name w:val="projtitle1"/>
    <w:basedOn w:val="DefaultParagraphFont"/>
    <w:rsid w:val="00D92B07"/>
    <w:rPr>
      <w:b/>
      <w:bCs/>
      <w:sz w:val="22"/>
      <w:szCs w:val="22"/>
    </w:rPr>
  </w:style>
  <w:style w:type="paragraph" w:styleId="TOCHeading">
    <w:name w:val="TOC Heading"/>
    <w:basedOn w:val="Heading1"/>
    <w:next w:val="Normal"/>
    <w:uiPriority w:val="39"/>
    <w:unhideWhenUsed/>
    <w:qFormat/>
    <w:rsid w:val="009730EC"/>
    <w:pPr>
      <w:spacing w:after="0" w:line="276" w:lineRule="auto"/>
      <w:outlineLvl w:val="9"/>
    </w:pPr>
    <w:rPr>
      <w:lang w:val="en-US"/>
    </w:rPr>
  </w:style>
  <w:style w:type="paragraph" w:styleId="CommentSubject">
    <w:name w:val="annotation subject"/>
    <w:basedOn w:val="CommentText"/>
    <w:next w:val="CommentText"/>
    <w:link w:val="CommentSubjectChar"/>
    <w:rsid w:val="004403F2"/>
    <w:pPr>
      <w:spacing w:after="120"/>
    </w:pPr>
    <w:rPr>
      <w:rFonts w:ascii="Calibri" w:eastAsia="Cambria" w:hAnsi="Calibri" w:cs="Times New Roman"/>
      <w:b/>
      <w:bCs/>
      <w:lang w:val="en-GB"/>
    </w:rPr>
  </w:style>
  <w:style w:type="character" w:customStyle="1" w:styleId="CommentSubjectChar">
    <w:name w:val="Comment Subject Char"/>
    <w:basedOn w:val="CommentTextChar"/>
    <w:link w:val="CommentSubject"/>
    <w:rsid w:val="004403F2"/>
    <w:rPr>
      <w:rFonts w:ascii="Calibri" w:eastAsiaTheme="minorHAnsi" w:hAnsi="Calibri" w:cstheme="minorBidi"/>
      <w:b/>
      <w:bCs/>
      <w:lang w:val="en-GB" w:eastAsia="en-US"/>
    </w:rPr>
  </w:style>
  <w:style w:type="paragraph" w:styleId="Revision">
    <w:name w:val="Revision"/>
    <w:hidden/>
    <w:rsid w:val="002171D8"/>
    <w:rPr>
      <w:rFonts w:ascii="Calibri" w:hAnsi="Calibri"/>
      <w:sz w:val="22"/>
      <w:szCs w:val="24"/>
      <w:lang w:val="en-GB" w:eastAsia="en-US"/>
    </w:rPr>
  </w:style>
  <w:style w:type="character" w:customStyle="1" w:styleId="apple-style-span">
    <w:name w:val="apple-style-span"/>
    <w:basedOn w:val="DefaultParagraphFont"/>
    <w:rsid w:val="00A63A1B"/>
  </w:style>
  <w:style w:type="character" w:customStyle="1" w:styleId="PlainParagraphChar">
    <w:name w:val="Plain Paragraph Char"/>
    <w:basedOn w:val="DefaultParagraphFont"/>
    <w:link w:val="PlainParagraph"/>
    <w:locked/>
    <w:rsid w:val="00D24EFA"/>
    <w:rPr>
      <w:rFonts w:ascii="Arial" w:hAnsi="Arial" w:cs="Arial"/>
    </w:rPr>
  </w:style>
  <w:style w:type="paragraph" w:customStyle="1" w:styleId="PlainParagraph">
    <w:name w:val="Plain Paragraph"/>
    <w:basedOn w:val="Normal"/>
    <w:link w:val="PlainParagraphChar"/>
    <w:rsid w:val="00D24EFA"/>
    <w:pPr>
      <w:spacing w:before="140" w:after="140" w:line="280" w:lineRule="atLeast"/>
      <w:ind w:left="1134"/>
    </w:pPr>
    <w:rPr>
      <w:rFonts w:ascii="Arial" w:hAnsi="Arial" w:cs="Arial"/>
      <w:sz w:val="20"/>
      <w:szCs w:val="20"/>
      <w:lang w:eastAsia="en-AU"/>
    </w:rPr>
  </w:style>
  <w:style w:type="character" w:customStyle="1" w:styleId="legtitle1">
    <w:name w:val="legtitle1"/>
    <w:basedOn w:val="DefaultParagraphFont"/>
    <w:rsid w:val="00863848"/>
    <w:rPr>
      <w:rFonts w:ascii="Arial" w:hAnsi="Arial" w:cs="Arial" w:hint="default"/>
      <w:b/>
      <w:bCs/>
      <w:color w:val="10418E"/>
      <w:sz w:val="40"/>
      <w:szCs w:val="40"/>
    </w:rPr>
  </w:style>
  <w:style w:type="paragraph" w:styleId="FootnoteText">
    <w:name w:val="footnote text"/>
    <w:basedOn w:val="Normal"/>
    <w:link w:val="FootnoteTextChar"/>
    <w:unhideWhenUsed/>
    <w:rsid w:val="0049270F"/>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rsid w:val="0049270F"/>
    <w:rPr>
      <w:rFonts w:ascii="Arial" w:eastAsia="Times New Roman" w:hAnsi="Arial"/>
    </w:rPr>
  </w:style>
  <w:style w:type="character" w:styleId="FootnoteReference">
    <w:name w:val="footnote reference"/>
    <w:basedOn w:val="DefaultParagraphFont"/>
    <w:unhideWhenUsed/>
    <w:rsid w:val="0049270F"/>
    <w:rPr>
      <w:vertAlign w:val="superscript"/>
    </w:rPr>
  </w:style>
  <w:style w:type="paragraph" w:customStyle="1" w:styleId="PageNumber1">
    <w:name w:val="Page Number1"/>
    <w:uiPriority w:val="99"/>
    <w:rsid w:val="00C419FE"/>
    <w:pPr>
      <w:widowControl w:val="0"/>
      <w:autoSpaceDE w:val="0"/>
      <w:autoSpaceDN w:val="0"/>
      <w:adjustRightInd w:val="0"/>
      <w:ind w:left="283"/>
      <w:jc w:val="center"/>
    </w:pPr>
    <w:rPr>
      <w:rFonts w:ascii="Arial" w:eastAsiaTheme="minorEastAsia" w:hAnsi="Arial" w:cs="Arial"/>
      <w:color w:val="000000"/>
      <w:sz w:val="18"/>
      <w:szCs w:val="18"/>
    </w:rPr>
  </w:style>
  <w:style w:type="paragraph" w:styleId="NoSpacing">
    <w:name w:val="No Spacing"/>
    <w:uiPriority w:val="1"/>
    <w:qFormat/>
    <w:rsid w:val="00D31E25"/>
    <w:rPr>
      <w:rFonts w:asciiTheme="minorHAnsi" w:eastAsiaTheme="minorEastAsia" w:hAnsiTheme="minorHAnsi" w:cstheme="minorBidi"/>
      <w:sz w:val="22"/>
      <w:szCs w:val="22"/>
    </w:rPr>
  </w:style>
  <w:style w:type="paragraph" w:customStyle="1" w:styleId="Bullet1">
    <w:name w:val="Bullet 1"/>
    <w:basedOn w:val="ListParagraph"/>
    <w:link w:val="Bullet1Char"/>
    <w:qFormat/>
    <w:rsid w:val="00662738"/>
    <w:pPr>
      <w:numPr>
        <w:numId w:val="11"/>
      </w:numPr>
      <w:tabs>
        <w:tab w:val="left" w:pos="1985"/>
      </w:tabs>
      <w:spacing w:after="60"/>
      <w:ind w:left="1985" w:hanging="567"/>
      <w:contextualSpacing w:val="0"/>
      <w:jc w:val="both"/>
    </w:pPr>
    <w:rPr>
      <w:rFonts w:ascii="Arial" w:eastAsia="Calibri" w:hAnsi="Arial"/>
      <w:bCs/>
      <w:sz w:val="20"/>
      <w:szCs w:val="20"/>
      <w:lang w:eastAsia="en-AU"/>
    </w:rPr>
  </w:style>
  <w:style w:type="character" w:customStyle="1" w:styleId="Bullet1Char">
    <w:name w:val="Bullet 1 Char"/>
    <w:basedOn w:val="ListParagraphChar"/>
    <w:link w:val="Bullet1"/>
    <w:rsid w:val="00662738"/>
    <w:rPr>
      <w:rFonts w:ascii="Arial" w:eastAsia="Calibri" w:hAnsi="Arial" w:cs="Arial"/>
      <w:bCs/>
      <w:sz w:val="22"/>
      <w:szCs w:val="24"/>
      <w:lang w:val="en-GB" w:eastAsia="en-US"/>
    </w:rPr>
  </w:style>
  <w:style w:type="paragraph" w:styleId="PlainText">
    <w:name w:val="Plain Text"/>
    <w:basedOn w:val="Normal"/>
    <w:link w:val="PlainTextChar"/>
    <w:uiPriority w:val="99"/>
    <w:unhideWhenUsed/>
    <w:rsid w:val="008A3B8A"/>
    <w:pPr>
      <w:spacing w:after="0"/>
    </w:pPr>
    <w:rPr>
      <w:rFonts w:ascii="Arial" w:eastAsiaTheme="minorHAnsi" w:hAnsi="Arial" w:cs="Arial"/>
      <w:sz w:val="20"/>
      <w:szCs w:val="20"/>
      <w:lang w:eastAsia="en-AU"/>
    </w:rPr>
  </w:style>
  <w:style w:type="character" w:customStyle="1" w:styleId="PlainTextChar">
    <w:name w:val="Plain Text Char"/>
    <w:basedOn w:val="DefaultParagraphFont"/>
    <w:link w:val="PlainText"/>
    <w:uiPriority w:val="99"/>
    <w:rsid w:val="008A3B8A"/>
    <w:rPr>
      <w:rFonts w:ascii="Arial" w:eastAsiaTheme="minorHAnsi" w:hAnsi="Arial" w:cs="Arial"/>
    </w:rPr>
  </w:style>
  <w:style w:type="character" w:customStyle="1" w:styleId="st">
    <w:name w:val="st"/>
    <w:basedOn w:val="DefaultParagraphFont"/>
    <w:rsid w:val="00CE0AD8"/>
  </w:style>
  <w:style w:type="paragraph" w:customStyle="1" w:styleId="BSCCHd">
    <w:name w:val="BS C CHd"/>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CAY">
    <w:name w:val="BS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BSCAYCHd">
    <w:name w:val="BS C# AY CHd"/>
    <w:next w:val="BSPPY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CAYS">
    <w:name w:val="BS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CAYT">
    <w:name w:val="BS C#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CPY">
    <w:name w:val="BS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BSCPYCHd">
    <w:name w:val="BS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CPYS">
    <w:name w:val="BS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CPYT">
    <w:name w:val="BS C#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Desc">
    <w:name w:val="BS Desc"/>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BSDescLevel1">
    <w:name w:val="BS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BSDescS">
    <w:name w:val="BS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BSDescT">
    <w:name w:val="BS Desc T"/>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BSDescTi">
    <w:name w:val="BS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BSNoteNo">
    <w:name w:val="BS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BSNoteNoCHd">
    <w:name w:val="BS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CHd">
    <w:name w:val="BS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AY">
    <w:name w:val="BS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BSPAYCHd">
    <w:name w:val="BS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AYS">
    <w:name w:val="BS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PAYT">
    <w:name w:val="BS P#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PPY">
    <w:name w:val="BS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BSPPYCHd">
    <w:name w:val="BS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PYS">
    <w:name w:val="BS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PPYT">
    <w:name w:val="BS P#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RCAYCHd">
    <w:name w:val="BS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RCPYCHd">
    <w:name w:val="BS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RPAYCHd">
    <w:name w:val="BS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BSRPPYCHd">
    <w:name w:val="BS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BSText">
    <w:name w:val="BS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CFCCHd">
    <w:name w:val="CF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CAY">
    <w:name w:val="CF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FCAYCHd">
    <w:name w:val="CF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CAYS">
    <w:name w:val="CF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CAYT">
    <w:name w:val="CF C#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CPY">
    <w:name w:val="CF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FCPYCHd">
    <w:name w:val="CF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CPYS">
    <w:name w:val="CF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CPYT">
    <w:name w:val="CF C#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Desc">
    <w:name w:val="CF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CFDescLevel1">
    <w:name w:val="CF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CFDescTi">
    <w:name w:val="CF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CFNoteNo">
    <w:name w:val="CF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CFNoteNoCHd">
    <w:name w:val="CF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CHd">
    <w:name w:val="CF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AY">
    <w:name w:val="CF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FPAYCHd">
    <w:name w:val="CF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AYS">
    <w:name w:val="CF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PAYT">
    <w:name w:val="CF P#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PPY">
    <w:name w:val="CF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FPPYCHd">
    <w:name w:val="CF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PYS">
    <w:name w:val="CF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PPYT">
    <w:name w:val="CF P#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RCAYCHd">
    <w:name w:val="CF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RCPYCHd">
    <w:name w:val="CF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RPAYCHd">
    <w:name w:val="CF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FRPPYCHd">
    <w:name w:val="CF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FText">
    <w:name w:val="CF Text"/>
    <w:uiPriority w:val="99"/>
    <w:rsid w:val="001561D9"/>
    <w:pPr>
      <w:widowControl w:val="0"/>
      <w:autoSpaceDE w:val="0"/>
      <w:autoSpaceDN w:val="0"/>
      <w:adjustRightInd w:val="0"/>
      <w:spacing w:before="44" w:after="44"/>
    </w:pPr>
    <w:rPr>
      <w:rFonts w:ascii="Arial" w:eastAsiaTheme="minorEastAsia" w:hAnsi="Arial" w:cs="Arial"/>
      <w:color w:val="000000"/>
      <w:sz w:val="18"/>
      <w:szCs w:val="18"/>
    </w:rPr>
  </w:style>
  <w:style w:type="paragraph" w:customStyle="1" w:styleId="CICCHd">
    <w:name w:val="CI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CAY">
    <w:name w:val="CI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ICAYCHd">
    <w:name w:val="CI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CAYS">
    <w:name w:val="CI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ICPY">
    <w:name w:val="CI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ICPYCHd">
    <w:name w:val="CI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CPYS">
    <w:name w:val="CI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IDescCHd2">
    <w:name w:val="CI Desc CHd2"/>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CIDescLevel1">
    <w:name w:val="CI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CIDescS">
    <w:name w:val="CI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CIDescTi">
    <w:name w:val="CI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CINoteNo">
    <w:name w:val="CI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CINoteNoCHd">
    <w:name w:val="CI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CHd">
    <w:name w:val="CI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AY">
    <w:name w:val="CI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IPAYCHd">
    <w:name w:val="CI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AYS">
    <w:name w:val="CI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IPPY">
    <w:name w:val="CI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IPPYCHd">
    <w:name w:val="CI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PYS">
    <w:name w:val="CI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IRCAYCHd">
    <w:name w:val="CI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RCPYCHd">
    <w:name w:val="CI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RPAYCHd">
    <w:name w:val="CI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IRPPYCHd">
    <w:name w:val="CI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IText">
    <w:name w:val="CI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CPCoName">
    <w:name w:val="CP CoName"/>
    <w:uiPriority w:val="99"/>
    <w:rsid w:val="001561D9"/>
    <w:pPr>
      <w:widowControl w:val="0"/>
      <w:autoSpaceDE w:val="0"/>
      <w:autoSpaceDN w:val="0"/>
      <w:adjustRightInd w:val="0"/>
      <w:spacing w:before="5096"/>
    </w:pPr>
    <w:rPr>
      <w:rFonts w:ascii="Arial" w:eastAsiaTheme="minorEastAsia" w:hAnsi="Arial" w:cs="Arial"/>
      <w:b/>
      <w:bCs/>
      <w:color w:val="000000"/>
      <w:sz w:val="56"/>
      <w:szCs w:val="56"/>
    </w:rPr>
  </w:style>
  <w:style w:type="paragraph" w:customStyle="1" w:styleId="FSFooter3">
    <w:name w:val="FS Footer3"/>
    <w:uiPriority w:val="99"/>
    <w:rsid w:val="001561D9"/>
    <w:pPr>
      <w:widowControl w:val="0"/>
      <w:autoSpaceDE w:val="0"/>
      <w:autoSpaceDN w:val="0"/>
      <w:adjustRightInd w:val="0"/>
      <w:jc w:val="center"/>
    </w:pPr>
    <w:rPr>
      <w:rFonts w:ascii="Arial" w:eastAsiaTheme="minorEastAsia" w:hAnsi="Arial" w:cs="Arial"/>
      <w:color w:val="000000"/>
      <w:sz w:val="18"/>
      <w:szCs w:val="18"/>
    </w:rPr>
  </w:style>
  <w:style w:type="paragraph" w:customStyle="1" w:styleId="FSHeading1">
    <w:name w:val="FS Heading 1"/>
    <w:uiPriority w:val="99"/>
    <w:rsid w:val="001561D9"/>
    <w:pPr>
      <w:widowControl w:val="0"/>
      <w:autoSpaceDE w:val="0"/>
      <w:autoSpaceDN w:val="0"/>
      <w:adjustRightInd w:val="0"/>
      <w:spacing w:before="340"/>
    </w:pPr>
    <w:rPr>
      <w:rFonts w:ascii="Arial" w:eastAsiaTheme="minorEastAsia" w:hAnsi="Arial" w:cs="Arial"/>
      <w:b/>
      <w:bCs/>
      <w:color w:val="000000"/>
      <w:sz w:val="28"/>
      <w:szCs w:val="28"/>
    </w:rPr>
  </w:style>
  <w:style w:type="paragraph" w:customStyle="1" w:styleId="FSHeading3">
    <w:name w:val="FS Heading 3"/>
    <w:uiPriority w:val="99"/>
    <w:rsid w:val="001561D9"/>
    <w:pPr>
      <w:widowControl w:val="0"/>
      <w:autoSpaceDE w:val="0"/>
      <w:autoSpaceDN w:val="0"/>
      <w:adjustRightInd w:val="0"/>
      <w:spacing w:before="56"/>
    </w:pPr>
    <w:rPr>
      <w:rFonts w:ascii="Arial" w:eastAsiaTheme="minorEastAsia" w:hAnsi="Arial" w:cs="Arial"/>
      <w:b/>
      <w:bCs/>
      <w:color w:val="000000"/>
      <w:sz w:val="22"/>
      <w:szCs w:val="22"/>
    </w:rPr>
  </w:style>
  <w:style w:type="paragraph" w:customStyle="1" w:styleId="FSName">
    <w:name w:val="FS Name"/>
    <w:uiPriority w:val="99"/>
    <w:rsid w:val="001561D9"/>
    <w:pPr>
      <w:widowControl w:val="0"/>
      <w:autoSpaceDE w:val="0"/>
      <w:autoSpaceDN w:val="0"/>
      <w:adjustRightInd w:val="0"/>
    </w:pPr>
    <w:rPr>
      <w:rFonts w:ascii="Arial" w:eastAsiaTheme="minorEastAsia" w:hAnsi="Arial" w:cs="Arial"/>
      <w:b/>
      <w:bCs/>
      <w:color w:val="000000"/>
      <w:sz w:val="22"/>
      <w:szCs w:val="22"/>
    </w:rPr>
  </w:style>
  <w:style w:type="paragraph" w:customStyle="1" w:styleId="FSSubHeading">
    <w:name w:val="FS SubHeading"/>
    <w:uiPriority w:val="99"/>
    <w:rsid w:val="001561D9"/>
    <w:pPr>
      <w:widowControl w:val="0"/>
      <w:autoSpaceDE w:val="0"/>
      <w:autoSpaceDN w:val="0"/>
      <w:adjustRightInd w:val="0"/>
      <w:spacing w:before="172"/>
    </w:pPr>
    <w:rPr>
      <w:rFonts w:ascii="Arial" w:eastAsiaTheme="minorEastAsia" w:hAnsi="Arial" w:cs="Arial"/>
      <w:b/>
      <w:bCs/>
      <w:color w:val="000000"/>
      <w:sz w:val="18"/>
      <w:szCs w:val="18"/>
    </w:rPr>
  </w:style>
  <w:style w:type="paragraph" w:customStyle="1" w:styleId="ISCCHd">
    <w:name w:val="IS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CAY">
    <w:name w:val="IS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ISCAYCHd">
    <w:name w:val="IS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CAYS">
    <w:name w:val="IS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ISCPY">
    <w:name w:val="IS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ISCPYCHd">
    <w:name w:val="IS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CPYS">
    <w:name w:val="IS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ISDesc">
    <w:name w:val="IS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ISDescLevel1">
    <w:name w:val="IS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ISDescLevel1Ti">
    <w:name w:val="IS Desc Level1 Ti"/>
    <w:uiPriority w:val="99"/>
    <w:rsid w:val="001561D9"/>
    <w:pPr>
      <w:widowControl w:val="0"/>
      <w:autoSpaceDE w:val="0"/>
      <w:autoSpaceDN w:val="0"/>
      <w:adjustRightInd w:val="0"/>
      <w:spacing w:before="113"/>
      <w:ind w:left="141"/>
    </w:pPr>
    <w:rPr>
      <w:rFonts w:ascii="Arial" w:eastAsiaTheme="minorEastAsia" w:hAnsi="Arial" w:cs="Arial"/>
      <w:b/>
      <w:bCs/>
      <w:color w:val="000000"/>
      <w:sz w:val="18"/>
      <w:szCs w:val="18"/>
    </w:rPr>
  </w:style>
  <w:style w:type="paragraph" w:customStyle="1" w:styleId="ISDescLevel2">
    <w:name w:val="IS Desc Level2"/>
    <w:uiPriority w:val="99"/>
    <w:rsid w:val="001561D9"/>
    <w:pPr>
      <w:widowControl w:val="0"/>
      <w:autoSpaceDE w:val="0"/>
      <w:autoSpaceDN w:val="0"/>
      <w:adjustRightInd w:val="0"/>
      <w:spacing w:before="28" w:after="28"/>
      <w:ind w:left="283"/>
    </w:pPr>
    <w:rPr>
      <w:rFonts w:ascii="Arial" w:eastAsiaTheme="minorEastAsia" w:hAnsi="Arial" w:cs="Arial"/>
      <w:color w:val="000000"/>
      <w:sz w:val="18"/>
      <w:szCs w:val="18"/>
    </w:rPr>
  </w:style>
  <w:style w:type="paragraph" w:customStyle="1" w:styleId="ISDescS">
    <w:name w:val="IS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ISDescSLevel1">
    <w:name w:val="IS Desc S Level1"/>
    <w:uiPriority w:val="99"/>
    <w:rsid w:val="001561D9"/>
    <w:pPr>
      <w:widowControl w:val="0"/>
      <w:autoSpaceDE w:val="0"/>
      <w:autoSpaceDN w:val="0"/>
      <w:adjustRightInd w:val="0"/>
      <w:spacing w:before="113"/>
      <w:ind w:left="282" w:hanging="141"/>
    </w:pPr>
    <w:rPr>
      <w:rFonts w:ascii="Arial" w:eastAsiaTheme="minorEastAsia" w:hAnsi="Arial" w:cs="Arial"/>
      <w:b/>
      <w:bCs/>
      <w:color w:val="000000"/>
    </w:rPr>
  </w:style>
  <w:style w:type="paragraph" w:customStyle="1" w:styleId="ISDescTi">
    <w:name w:val="IS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ISNoteNo">
    <w:name w:val="IS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ISNoteNoCHd">
    <w:name w:val="IS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CHd">
    <w:name w:val="IS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AY">
    <w:name w:val="IS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ISPAYCHd">
    <w:name w:val="IS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AYS">
    <w:name w:val="IS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ISPPY">
    <w:name w:val="IS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ISPPYCHd">
    <w:name w:val="IS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PYS">
    <w:name w:val="IS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ISRCAYCHd">
    <w:name w:val="IS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RCPYCHd">
    <w:name w:val="IS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RPAYCHd">
    <w:name w:val="IS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ISRPPYCHd">
    <w:name w:val="IS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ISText">
    <w:name w:val="IS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NtDescTiNo">
    <w:name w:val="Nt Desc TiNo"/>
    <w:uiPriority w:val="99"/>
    <w:rsid w:val="001561D9"/>
    <w:pPr>
      <w:widowControl w:val="0"/>
      <w:autoSpaceDE w:val="0"/>
      <w:autoSpaceDN w:val="0"/>
      <w:adjustRightInd w:val="0"/>
      <w:spacing w:before="113"/>
    </w:pPr>
    <w:rPr>
      <w:rFonts w:ascii="Arial" w:eastAsiaTheme="minorEastAsia" w:hAnsi="Arial" w:cs="Arial"/>
      <w:color w:val="000000"/>
      <w:sz w:val="18"/>
      <w:szCs w:val="18"/>
    </w:rPr>
  </w:style>
  <w:style w:type="paragraph" w:customStyle="1" w:styleId="NtHeading1">
    <w:name w:val="Nt Heading 1"/>
    <w:uiPriority w:val="99"/>
    <w:rsid w:val="001561D9"/>
    <w:pPr>
      <w:keepNext/>
      <w:keepLines/>
      <w:widowControl w:val="0"/>
      <w:tabs>
        <w:tab w:val="left" w:pos="396"/>
      </w:tabs>
      <w:autoSpaceDE w:val="0"/>
      <w:autoSpaceDN w:val="0"/>
      <w:adjustRightInd w:val="0"/>
      <w:spacing w:before="289"/>
      <w:ind w:left="396" w:hanging="396"/>
    </w:pPr>
    <w:rPr>
      <w:rFonts w:ascii="Arial" w:eastAsiaTheme="minorEastAsia" w:hAnsi="Arial" w:cs="Arial"/>
      <w:b/>
      <w:bCs/>
      <w:color w:val="000000"/>
      <w:sz w:val="18"/>
      <w:szCs w:val="18"/>
    </w:rPr>
  </w:style>
  <w:style w:type="paragraph" w:customStyle="1" w:styleId="NtHeading3">
    <w:name w:val="Nt Heading 3"/>
    <w:uiPriority w:val="99"/>
    <w:rsid w:val="001561D9"/>
    <w:pPr>
      <w:keepNext/>
      <w:keepLines/>
      <w:widowControl w:val="0"/>
      <w:tabs>
        <w:tab w:val="left" w:pos="963"/>
      </w:tabs>
      <w:autoSpaceDE w:val="0"/>
      <w:autoSpaceDN w:val="0"/>
      <w:adjustRightInd w:val="0"/>
      <w:spacing w:before="289"/>
      <w:ind w:left="963" w:hanging="566"/>
    </w:pPr>
    <w:rPr>
      <w:rFonts w:ascii="Arial" w:eastAsiaTheme="minorEastAsia" w:hAnsi="Arial" w:cs="Arial"/>
      <w:b/>
      <w:bCs/>
      <w:color w:val="000000"/>
      <w:sz w:val="18"/>
      <w:szCs w:val="18"/>
    </w:rPr>
  </w:style>
  <w:style w:type="paragraph" w:customStyle="1" w:styleId="NtHeading4">
    <w:name w:val="Nt Heading 4"/>
    <w:uiPriority w:val="99"/>
    <w:rsid w:val="001561D9"/>
    <w:pPr>
      <w:keepNext/>
      <w:keepLines/>
      <w:widowControl w:val="0"/>
      <w:tabs>
        <w:tab w:val="left" w:pos="1530"/>
      </w:tabs>
      <w:autoSpaceDE w:val="0"/>
      <w:autoSpaceDN w:val="0"/>
      <w:adjustRightInd w:val="0"/>
      <w:spacing w:before="289"/>
      <w:ind w:left="1530" w:hanging="566"/>
    </w:pPr>
    <w:rPr>
      <w:rFonts w:ascii="Arial" w:eastAsiaTheme="minorEastAsia" w:hAnsi="Arial" w:cs="Arial"/>
      <w:b/>
      <w:bCs/>
      <w:color w:val="000000"/>
      <w:sz w:val="18"/>
      <w:szCs w:val="18"/>
    </w:rPr>
  </w:style>
  <w:style w:type="paragraph" w:customStyle="1" w:styleId="NtTextLevel1">
    <w:name w:val="Nt Text Level1"/>
    <w:uiPriority w:val="99"/>
    <w:rsid w:val="001561D9"/>
    <w:pPr>
      <w:widowControl w:val="0"/>
      <w:autoSpaceDE w:val="0"/>
      <w:autoSpaceDN w:val="0"/>
      <w:adjustRightInd w:val="0"/>
      <w:spacing w:before="289"/>
      <w:ind w:left="1530"/>
    </w:pPr>
    <w:rPr>
      <w:rFonts w:ascii="Arial" w:eastAsiaTheme="minorEastAsia" w:hAnsi="Arial" w:cs="Arial"/>
      <w:color w:val="000000"/>
      <w:sz w:val="18"/>
      <w:szCs w:val="18"/>
    </w:rPr>
  </w:style>
  <w:style w:type="paragraph" w:customStyle="1" w:styleId="NtTextLevel1Bold">
    <w:name w:val="Nt Text Level1 Bold"/>
    <w:uiPriority w:val="99"/>
    <w:rsid w:val="001561D9"/>
    <w:pPr>
      <w:widowControl w:val="0"/>
      <w:autoSpaceDE w:val="0"/>
      <w:autoSpaceDN w:val="0"/>
      <w:adjustRightInd w:val="0"/>
      <w:spacing w:before="289"/>
      <w:ind w:left="396"/>
    </w:pPr>
    <w:rPr>
      <w:rFonts w:ascii="Arial" w:eastAsiaTheme="minorEastAsia" w:hAnsi="Arial" w:cs="Arial"/>
      <w:b/>
      <w:bCs/>
      <w:color w:val="000000"/>
      <w:sz w:val="18"/>
      <w:szCs w:val="18"/>
    </w:rPr>
  </w:style>
  <w:style w:type="paragraph" w:customStyle="1" w:styleId="NtTextLevel1Ital">
    <w:name w:val="Nt Text Level1 Ital"/>
    <w:uiPriority w:val="99"/>
    <w:rsid w:val="001561D9"/>
    <w:pPr>
      <w:widowControl w:val="0"/>
      <w:autoSpaceDE w:val="0"/>
      <w:autoSpaceDN w:val="0"/>
      <w:adjustRightInd w:val="0"/>
      <w:spacing w:before="289"/>
      <w:ind w:left="1526"/>
    </w:pPr>
    <w:rPr>
      <w:rFonts w:ascii="Arial" w:eastAsiaTheme="minorEastAsia" w:hAnsi="Arial" w:cs="Arial"/>
      <w:i/>
      <w:iCs/>
      <w:color w:val="000000"/>
      <w:sz w:val="18"/>
      <w:szCs w:val="18"/>
    </w:rPr>
  </w:style>
  <w:style w:type="paragraph" w:customStyle="1" w:styleId="NtTextLevel2">
    <w:name w:val="Nt Text Level2"/>
    <w:uiPriority w:val="99"/>
    <w:rsid w:val="001561D9"/>
    <w:pPr>
      <w:widowControl w:val="0"/>
      <w:autoSpaceDE w:val="0"/>
      <w:autoSpaceDN w:val="0"/>
      <w:adjustRightInd w:val="0"/>
      <w:spacing w:before="289"/>
      <w:ind w:left="2097"/>
    </w:pPr>
    <w:rPr>
      <w:rFonts w:ascii="Arial" w:eastAsiaTheme="minorEastAsia" w:hAnsi="Arial" w:cs="Arial"/>
      <w:color w:val="000000"/>
      <w:sz w:val="18"/>
      <w:szCs w:val="18"/>
    </w:rPr>
  </w:style>
  <w:style w:type="paragraph" w:customStyle="1" w:styleId="NtARCAYCHd">
    <w:name w:val="NtA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RCPYCHd">
    <w:name w:val="NtA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RPAYCHd">
    <w:name w:val="NtA R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RPPYCHd">
    <w:name w:val="NtA R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CHd">
    <w:name w:val="NtA1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AY">
    <w:name w:val="NtA1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1CAYCHd">
    <w:name w:val="NtA1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AYS">
    <w:name w:val="NtA1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CAYT">
    <w:name w:val="NtA1 C#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CPY">
    <w:name w:val="NtA1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1CPYCHd">
    <w:name w:val="NtA1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PYS">
    <w:name w:val="NtA1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1CPYT">
    <w:name w:val="NtA1 C#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1Desc">
    <w:name w:val="NtA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A1DescCHd2">
    <w:name w:val="NtA1 Desc CHd2"/>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A1DescLevel1">
    <w:name w:val="NtA1 Desc Level1"/>
    <w:uiPriority w:val="99"/>
    <w:rsid w:val="001561D9"/>
    <w:pPr>
      <w:widowControl w:val="0"/>
      <w:autoSpaceDE w:val="0"/>
      <w:autoSpaceDN w:val="0"/>
      <w:adjustRightInd w:val="0"/>
      <w:spacing w:before="28" w:after="28"/>
      <w:ind w:left="215"/>
    </w:pPr>
    <w:rPr>
      <w:rFonts w:ascii="Arial" w:eastAsiaTheme="minorEastAsia" w:hAnsi="Arial" w:cs="Arial"/>
      <w:color w:val="000000"/>
      <w:sz w:val="18"/>
      <w:szCs w:val="18"/>
    </w:rPr>
  </w:style>
  <w:style w:type="paragraph" w:customStyle="1" w:styleId="NtA1DescLevel2">
    <w:name w:val="NtA1 Desc Level2"/>
    <w:uiPriority w:val="99"/>
    <w:rsid w:val="001561D9"/>
    <w:pPr>
      <w:widowControl w:val="0"/>
      <w:autoSpaceDE w:val="0"/>
      <w:autoSpaceDN w:val="0"/>
      <w:adjustRightInd w:val="0"/>
      <w:spacing w:before="28" w:after="28"/>
      <w:ind w:left="357"/>
    </w:pPr>
    <w:rPr>
      <w:rFonts w:ascii="Arial" w:eastAsiaTheme="minorEastAsia" w:hAnsi="Arial" w:cs="Arial"/>
      <w:color w:val="000000"/>
      <w:sz w:val="18"/>
      <w:szCs w:val="18"/>
    </w:rPr>
  </w:style>
  <w:style w:type="paragraph" w:customStyle="1" w:styleId="NtA1DescLevel3">
    <w:name w:val="NtA1 Desc Level3"/>
    <w:uiPriority w:val="99"/>
    <w:rsid w:val="001561D9"/>
    <w:pPr>
      <w:widowControl w:val="0"/>
      <w:autoSpaceDE w:val="0"/>
      <w:autoSpaceDN w:val="0"/>
      <w:adjustRightInd w:val="0"/>
      <w:spacing w:before="28" w:after="28"/>
      <w:ind w:left="504"/>
    </w:pPr>
    <w:rPr>
      <w:rFonts w:ascii="Arial" w:eastAsiaTheme="minorEastAsia" w:hAnsi="Arial" w:cs="Arial"/>
      <w:color w:val="000000"/>
      <w:sz w:val="18"/>
      <w:szCs w:val="18"/>
    </w:rPr>
  </w:style>
  <w:style w:type="paragraph" w:customStyle="1" w:styleId="NtA1DescS">
    <w:name w:val="NtA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1DescT">
    <w:name w:val="NtA1 Desc T"/>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1DescTi">
    <w:name w:val="NtA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1NoteNo">
    <w:name w:val="NtA1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NtA1NoteNoCHd">
    <w:name w:val="NtA1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CHd">
    <w:name w:val="NtA1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AY">
    <w:name w:val="NtA1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1PAYCHd">
    <w:name w:val="NtA1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AYS">
    <w:name w:val="NtA1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PAYT">
    <w:name w:val="NtA1 P#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PPY">
    <w:name w:val="NtA1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1PPYCHd">
    <w:name w:val="NtA1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PYS">
    <w:name w:val="NtA1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1PPYT">
    <w:name w:val="NtA1 P#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RPCl01CHd">
    <w:name w:val="NtAC RP Cl01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PCl02CHd">
    <w:name w:val="NtAC RP Cl02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PCl03CHd">
    <w:name w:val="NtAC RP Cl03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PCl04CHd">
    <w:name w:val="NtAC RP Cl04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1Desc">
    <w:name w:val="NtAC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AC1DescCHd1">
    <w:name w:val="NtAC1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AC1DescS">
    <w:name w:val="NtAC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C1DescTi">
    <w:name w:val="NtAC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C1PCl01CHd1">
    <w:name w:val="NtAC1 P Cl01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2CHd1">
    <w:name w:val="NtAC1 P Cl02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3CHd1">
    <w:name w:val="NtAC1 P Cl03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4CHd1">
    <w:name w:val="NtAC1 P Cl04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1">
    <w:name w:val="NtAC1 P# Cl01"/>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1S">
    <w:name w:val="NtAC1 P# Cl01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PCl02">
    <w:name w:val="NtAC1 P# Cl02"/>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2S">
    <w:name w:val="NtAC1 P# Cl02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PCl03">
    <w:name w:val="NtAC1 P# Cl03"/>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3S">
    <w:name w:val="NtAC1 P# Cl03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PCl04">
    <w:name w:val="NtAC1 P# Cl04"/>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4S">
    <w:name w:val="NtAC1 P# Cl04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CSc01AYCHd">
    <w:name w:val="NtAE CSc01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3PYCHd">
    <w:name w:val="NtAE CSc03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4AYCHd">
    <w:name w:val="NtAE CSc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5AYCHd">
    <w:name w:val="NtAE CSc0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5PYCHd">
    <w:name w:val="NtAE CSc0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6AYCHd">
    <w:name w:val="NtAE CSc06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6PYCHd">
    <w:name w:val="NtAE CSc06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7TAYCHd">
    <w:name w:val="NtAE CSc07T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7TPYCHd">
    <w:name w:val="NtAE CSc07T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3AY">
    <w:name w:val="NtAE1 # Sc03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3AYS">
    <w:name w:val="NtAE1 # Sc03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3PY">
    <w:name w:val="NtAE1 # Sc03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3PYS">
    <w:name w:val="NtAE1 # Sc03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4AY">
    <w:name w:val="NtAE1 # Sc04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4AYS">
    <w:name w:val="NtAE1 # Sc04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4PY">
    <w:name w:val="NtAE1 # Sc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4PYS">
    <w:name w:val="NtAE1 # Sc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5AY">
    <w:name w:val="NtAE1 # Sc05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5AYS">
    <w:name w:val="NtAE1 # Sc05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5PY">
    <w:name w:val="NtAE1 # Sc05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5PYS">
    <w:name w:val="NtAE1 # Sc05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6AY">
    <w:name w:val="NtAE1 # Sc06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6AYS">
    <w:name w:val="NtAE1 # Sc06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6PY">
    <w:name w:val="NtAE1 # Sc06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6PYS">
    <w:name w:val="NtAE1 # Sc06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7TAY">
    <w:name w:val="NtAE1 # Sc07T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7TAYS">
    <w:name w:val="NtAE1 # Sc07T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7TPY">
    <w:name w:val="NtAE1 # Sc07T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7TPYS">
    <w:name w:val="NtAE1 # Sc07T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Desc">
    <w:name w:val="NtAE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AE1DescS">
    <w:name w:val="NtAE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E1DescTi">
    <w:name w:val="NtAE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E1Sc03AYCHd">
    <w:name w:val="NtAE1 Sc03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3CHd">
    <w:name w:val="NtAE1 Sc03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3PYCHd">
    <w:name w:val="NtAE1 Sc03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4AYCHd">
    <w:name w:val="NtAE1 Sc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4CHd">
    <w:name w:val="NtAE1 Sc04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4PYCHd">
    <w:name w:val="NtAE1 Sc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5AYCHd">
    <w:name w:val="NtAE1 Sc0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5CHd">
    <w:name w:val="NtAE1 Sc05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5PYCHd">
    <w:name w:val="NtAE1 Sc0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6AYCHd">
    <w:name w:val="NtAE1 Sc06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6CHd">
    <w:name w:val="NtAE1 Sc06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6PYCHd">
    <w:name w:val="NtAE1 Sc06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7TAYCHd">
    <w:name w:val="NtAE1 Sc07T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7TCHd">
    <w:name w:val="NtAE1 Sc07T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7TPYCHd">
    <w:name w:val="NtAE1 Sc07T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RNAYCHd">
    <w:name w:val="NtH RN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RNPYCHd">
    <w:name w:val="NtH RN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cAYCHd">
    <w:name w:val="NtH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rAYCHd">
    <w:name w:val="NtH r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1AY">
    <w:name w:val="NtH1 #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H1AYS">
    <w:name w:val="NtH1 #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H1PY">
    <w:name w:val="NtH1 #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H1PYS">
    <w:name w:val="NtH1 #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H1AYCHd">
    <w:name w:val="NtH1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1Desc">
    <w:name w:val="NtH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H1DescCHd1">
    <w:name w:val="NtH1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H1DescLevel1">
    <w:name w:val="NtH1 Desc Level1"/>
    <w:uiPriority w:val="99"/>
    <w:rsid w:val="001561D9"/>
    <w:pPr>
      <w:widowControl w:val="0"/>
      <w:autoSpaceDE w:val="0"/>
      <w:autoSpaceDN w:val="0"/>
      <w:adjustRightInd w:val="0"/>
      <w:spacing w:before="28" w:after="28"/>
      <w:ind w:left="215"/>
    </w:pPr>
    <w:rPr>
      <w:rFonts w:ascii="Arial" w:eastAsiaTheme="minorEastAsia" w:hAnsi="Arial" w:cs="Arial"/>
      <w:color w:val="000000"/>
      <w:sz w:val="18"/>
      <w:szCs w:val="18"/>
    </w:rPr>
  </w:style>
  <w:style w:type="paragraph" w:customStyle="1" w:styleId="NtH1DescS">
    <w:name w:val="NtH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H1DescTi">
    <w:name w:val="NtH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H1NoteNo">
    <w:name w:val="NtH1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NtH1NoteNoCHd">
    <w:name w:val="NtH1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1PYCHd">
    <w:name w:val="NtH1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I2xSc01">
    <w:name w:val="NtI2 x Sc01"/>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M1Desc">
    <w:name w:val="NtM1 Desc"/>
    <w:uiPriority w:val="99"/>
    <w:rsid w:val="001561D9"/>
    <w:pPr>
      <w:widowControl w:val="0"/>
      <w:autoSpaceDE w:val="0"/>
      <w:autoSpaceDN w:val="0"/>
      <w:adjustRightInd w:val="0"/>
      <w:spacing w:before="28" w:after="28"/>
      <w:ind w:left="141" w:hanging="141"/>
    </w:pPr>
    <w:rPr>
      <w:rFonts w:ascii="Arial" w:eastAsiaTheme="minorEastAsia" w:hAnsi="Arial" w:cs="Arial"/>
      <w:color w:val="000000"/>
    </w:rPr>
  </w:style>
  <w:style w:type="paragraph" w:customStyle="1" w:styleId="NtM1DescCHd1">
    <w:name w:val="NtM1 Desc CHd1"/>
    <w:uiPriority w:val="99"/>
    <w:rsid w:val="001561D9"/>
    <w:pPr>
      <w:widowControl w:val="0"/>
      <w:autoSpaceDE w:val="0"/>
      <w:autoSpaceDN w:val="0"/>
      <w:adjustRightInd w:val="0"/>
      <w:spacing w:before="34" w:after="34"/>
    </w:pPr>
    <w:rPr>
      <w:rFonts w:ascii="Arial" w:eastAsiaTheme="minorEastAsia" w:hAnsi="Arial" w:cs="Arial"/>
      <w:b/>
      <w:bCs/>
      <w:color w:val="000000"/>
    </w:rPr>
  </w:style>
  <w:style w:type="paragraph" w:customStyle="1" w:styleId="NtM1DescS">
    <w:name w:val="NtM1 Desc S"/>
    <w:uiPriority w:val="99"/>
    <w:rsid w:val="001561D9"/>
    <w:pPr>
      <w:widowControl w:val="0"/>
      <w:autoSpaceDE w:val="0"/>
      <w:autoSpaceDN w:val="0"/>
      <w:adjustRightInd w:val="0"/>
      <w:spacing w:before="113"/>
      <w:ind w:left="144" w:hanging="144"/>
    </w:pPr>
    <w:rPr>
      <w:rFonts w:ascii="Arial" w:eastAsiaTheme="minorEastAsia" w:hAnsi="Arial" w:cs="Arial"/>
      <w:b/>
      <w:bCs/>
      <w:color w:val="000000"/>
    </w:rPr>
  </w:style>
  <w:style w:type="paragraph" w:customStyle="1" w:styleId="NtM1DescTi">
    <w:name w:val="NtM1 Desc Ti"/>
    <w:uiPriority w:val="99"/>
    <w:rsid w:val="001561D9"/>
    <w:pPr>
      <w:widowControl w:val="0"/>
      <w:autoSpaceDE w:val="0"/>
      <w:autoSpaceDN w:val="0"/>
      <w:adjustRightInd w:val="0"/>
      <w:spacing w:before="113"/>
      <w:ind w:left="141" w:hanging="141"/>
    </w:pPr>
    <w:rPr>
      <w:rFonts w:ascii="Arial" w:eastAsiaTheme="minorEastAsia" w:hAnsi="Arial" w:cs="Arial"/>
      <w:b/>
      <w:bCs/>
      <w:color w:val="000000"/>
    </w:rPr>
  </w:style>
  <w:style w:type="paragraph" w:customStyle="1" w:styleId="NtM1PCHd">
    <w:name w:val="NtM1 P CHd"/>
    <w:uiPriority w:val="99"/>
    <w:rsid w:val="001561D9"/>
    <w:pPr>
      <w:widowControl w:val="0"/>
      <w:autoSpaceDE w:val="0"/>
      <w:autoSpaceDN w:val="0"/>
      <w:adjustRightInd w:val="0"/>
      <w:spacing w:before="34" w:after="34"/>
      <w:jc w:val="center"/>
    </w:pPr>
    <w:rPr>
      <w:rFonts w:ascii="Arial" w:eastAsiaTheme="minorEastAsia" w:hAnsi="Arial" w:cs="Arial"/>
      <w:b/>
      <w:bCs/>
      <w:color w:val="000000"/>
    </w:rPr>
  </w:style>
  <w:style w:type="paragraph" w:customStyle="1" w:styleId="NtM1PCl01CHd">
    <w:name w:val="NtM1 P Cl01 CHd"/>
    <w:uiPriority w:val="99"/>
    <w:rsid w:val="001561D9"/>
    <w:pPr>
      <w:widowControl w:val="0"/>
      <w:autoSpaceDE w:val="0"/>
      <w:autoSpaceDN w:val="0"/>
      <w:adjustRightInd w:val="0"/>
      <w:spacing w:before="34" w:after="34"/>
      <w:jc w:val="center"/>
    </w:pPr>
    <w:rPr>
      <w:rFonts w:ascii="Arial" w:eastAsiaTheme="minorEastAsia" w:hAnsi="Arial" w:cs="Arial"/>
      <w:b/>
      <w:bCs/>
      <w:color w:val="000000"/>
    </w:rPr>
  </w:style>
  <w:style w:type="paragraph" w:customStyle="1" w:styleId="NtM1PCl02CHd">
    <w:name w:val="NtM1 P Cl02 CHd"/>
    <w:uiPriority w:val="99"/>
    <w:rsid w:val="001561D9"/>
    <w:pPr>
      <w:widowControl w:val="0"/>
      <w:autoSpaceDE w:val="0"/>
      <w:autoSpaceDN w:val="0"/>
      <w:adjustRightInd w:val="0"/>
      <w:spacing w:before="34" w:after="34"/>
      <w:jc w:val="center"/>
    </w:pPr>
    <w:rPr>
      <w:rFonts w:ascii="Arial" w:eastAsiaTheme="minorEastAsia" w:hAnsi="Arial" w:cs="Arial"/>
      <w:b/>
      <w:bCs/>
      <w:color w:val="000000"/>
    </w:rPr>
  </w:style>
  <w:style w:type="paragraph" w:customStyle="1" w:styleId="NtM1PpCl02">
    <w:name w:val="NtM1 Pp Cl02"/>
    <w:uiPriority w:val="99"/>
    <w:rsid w:val="001561D9"/>
    <w:pPr>
      <w:widowControl w:val="0"/>
      <w:autoSpaceDE w:val="0"/>
      <w:autoSpaceDN w:val="0"/>
      <w:adjustRightInd w:val="0"/>
      <w:spacing w:before="28" w:after="28"/>
      <w:jc w:val="right"/>
    </w:pPr>
    <w:rPr>
      <w:rFonts w:ascii="Arial" w:eastAsiaTheme="minorEastAsia" w:hAnsi="Arial" w:cs="Arial"/>
      <w:color w:val="000000"/>
    </w:rPr>
  </w:style>
  <w:style w:type="paragraph" w:customStyle="1" w:styleId="NtM1PpCl02S">
    <w:name w:val="NtM1 Pp Cl02 S"/>
    <w:uiPriority w:val="99"/>
    <w:rsid w:val="001561D9"/>
    <w:pPr>
      <w:widowControl w:val="0"/>
      <w:autoSpaceDE w:val="0"/>
      <w:autoSpaceDN w:val="0"/>
      <w:adjustRightInd w:val="0"/>
      <w:spacing w:before="113"/>
      <w:jc w:val="right"/>
    </w:pPr>
    <w:rPr>
      <w:rFonts w:ascii="Arial" w:eastAsiaTheme="minorEastAsia" w:hAnsi="Arial" w:cs="Arial"/>
      <w:color w:val="000000"/>
    </w:rPr>
  </w:style>
  <w:style w:type="paragraph" w:customStyle="1" w:styleId="NtM1PxCl01">
    <w:name w:val="NtM1 Px Cl01"/>
    <w:uiPriority w:val="99"/>
    <w:rsid w:val="001561D9"/>
    <w:pPr>
      <w:widowControl w:val="0"/>
      <w:autoSpaceDE w:val="0"/>
      <w:autoSpaceDN w:val="0"/>
      <w:adjustRightInd w:val="0"/>
      <w:spacing w:before="28" w:after="28"/>
    </w:pPr>
    <w:rPr>
      <w:rFonts w:ascii="Arial" w:eastAsiaTheme="minorEastAsia" w:hAnsi="Arial" w:cs="Arial"/>
      <w:color w:val="000000"/>
    </w:rPr>
  </w:style>
  <w:style w:type="paragraph" w:customStyle="1" w:styleId="NtM1PxCl01S">
    <w:name w:val="NtM1 Px Cl01 S"/>
    <w:uiPriority w:val="99"/>
    <w:rsid w:val="001561D9"/>
    <w:pPr>
      <w:widowControl w:val="0"/>
      <w:autoSpaceDE w:val="0"/>
      <w:autoSpaceDN w:val="0"/>
      <w:adjustRightInd w:val="0"/>
      <w:spacing w:before="113"/>
    </w:pPr>
    <w:rPr>
      <w:rFonts w:ascii="Arial" w:eastAsiaTheme="minorEastAsia" w:hAnsi="Arial" w:cs="Arial"/>
      <w:color w:val="000000"/>
    </w:rPr>
  </w:style>
  <w:style w:type="paragraph" w:customStyle="1" w:styleId="NtS3Cl01CHd1">
    <w:name w:val="NtS3 Cl01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1CHd2">
    <w:name w:val="NtS3 Cl01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2CHd1">
    <w:name w:val="NtS3 Cl02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2CHd2">
    <w:name w:val="NtS3 Cl02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3CHd1">
    <w:name w:val="NtS3 Cl03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3CHd2">
    <w:name w:val="NtS3 Cl03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4CHd1">
    <w:name w:val="NtS3 Cl04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4CHd2">
    <w:name w:val="NtS3 Cl04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5CHd1">
    <w:name w:val="NtS3 Cl05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5CHd2">
    <w:name w:val="NtS3 Cl05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Desc">
    <w:name w:val="NtS3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DescCHd1">
    <w:name w:val="NtS3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S3DescTi">
    <w:name w:val="NtS3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S3xCl01">
    <w:name w:val="NtS3 x Cl01"/>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2">
    <w:name w:val="NtS3 x Cl02"/>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3">
    <w:name w:val="NtS3 x Cl03"/>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4">
    <w:name w:val="NtS3 x Cl04"/>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5">
    <w:name w:val="NtS3 x Cl05"/>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URNCl01CHd">
    <w:name w:val="NtU RN Cl01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RNCl02CHd">
    <w:name w:val="NtU RN Cl02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RNCl03CHd">
    <w:name w:val="NtU RN Cl03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RNCl04CHd">
    <w:name w:val="NtU RN Cl04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1">
    <w:name w:val="NtU1 # Cl01"/>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1S">
    <w:name w:val="NtU1 # Cl01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2">
    <w:name w:val="NtU1 # Cl02"/>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2S">
    <w:name w:val="NtU1 # Cl02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3">
    <w:name w:val="NtU1 # Cl03"/>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3S">
    <w:name w:val="NtU1 # Cl03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4">
    <w:name w:val="NtU1 # Cl04"/>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4S">
    <w:name w:val="NtU1 # Cl04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1CHd1">
    <w:name w:val="NtU1 Cl01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2CHd1">
    <w:name w:val="NtU1 Cl02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3CHd1">
    <w:name w:val="NtU1 Cl03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4CHd1">
    <w:name w:val="NtU1 Cl04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Desc">
    <w:name w:val="NtU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U1DescCHd1">
    <w:name w:val="NtU1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U1DescS">
    <w:name w:val="NtU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U1DescTi">
    <w:name w:val="NtU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XRCSc03AYCHd">
    <w:name w:val="NtX RC Sc03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RCSc03PYCHd">
    <w:name w:val="NtX RC Sc03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RCSc04AYCHd">
    <w:name w:val="NtX RC Sc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RCSc04PYCHd">
    <w:name w:val="NtX RC Sc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CSc03AYCHd">
    <w:name w:val="NtX1 C Sc03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CSc04PYCHd">
    <w:name w:val="NtX1 C Sc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CSc03AY">
    <w:name w:val="NtX1 C# Sc03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X1CSc03AYS">
    <w:name w:val="NtX1 C# Sc03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X1CSc04PY">
    <w:name w:val="NtX1 C# Sc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X1CSc04PYS">
    <w:name w:val="NtX1 C# Sc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X1Desc">
    <w:name w:val="NtX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X1DescS">
    <w:name w:val="NtX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X1DescTi">
    <w:name w:val="NtX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X1PSc01CHd">
    <w:name w:val="NtX1 P Sc01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PSc02CHd">
    <w:name w:val="NtX1 P Sc02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Hd">
    <w:name w:val="SEQ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4AY">
    <w:name w:val="SEQ C# Cl04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CCl04AYCHd">
    <w:name w:val="SEQ C#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4AYS">
    <w:name w:val="SEQ C# Cl04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CCl04PY">
    <w:name w:val="SEQ C# Cl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CCl04PYCHd">
    <w:name w:val="SEQ C#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4PYS">
    <w:name w:val="SEQ C# Cl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CCl09AY">
    <w:name w:val="SEQ C# Cl09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CCl09AYCHd">
    <w:name w:val="SEQ C#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9AYS">
    <w:name w:val="SEQ C# Cl09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CCl09PY">
    <w:name w:val="SEQ C# Cl09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CCl09PYCHd">
    <w:name w:val="SEQ C#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9PYS">
    <w:name w:val="SEQ C# Cl09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CCl15AY">
    <w:name w:val="SEQ C# Cl15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CCl15AYCHd">
    <w:name w:val="SEQ C#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15AYS">
    <w:name w:val="SEQ C# Cl15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CCl15PY">
    <w:name w:val="SEQ C# Cl15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CCl15PYCHd">
    <w:name w:val="SEQ C#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15PYS">
    <w:name w:val="SEQ C# Cl15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Desc">
    <w:name w:val="SEQ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SEQDescCHd2">
    <w:name w:val="SEQ Desc CHd2"/>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SEQDescColHead">
    <w:name w:val="SEQ Desc ColHead"/>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SEQDescS">
    <w:name w:val="SEQ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SEQPCHd">
    <w:name w:val="SEQ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4AY">
    <w:name w:val="SEQ P# Cl04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PCl04AYCHd">
    <w:name w:val="SEQ P#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4AYS">
    <w:name w:val="SEQ P# Cl04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PCl04PY">
    <w:name w:val="SEQ P# Cl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PCl04PYCHd">
    <w:name w:val="SEQ P#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4PYS">
    <w:name w:val="SEQ P# Cl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PCl09AY">
    <w:name w:val="SEQ P# Cl09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PCl09AYCHd">
    <w:name w:val="SEQ P#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9AYS">
    <w:name w:val="SEQ P# Cl09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PCl09PY">
    <w:name w:val="SEQ P# Cl09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PCl09PYCHd">
    <w:name w:val="SEQ P#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9PYS">
    <w:name w:val="SEQ P# Cl09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PCl15AY">
    <w:name w:val="SEQ P# Cl15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PCl15AYCHd">
    <w:name w:val="SEQ P#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15AYS">
    <w:name w:val="SEQ P# Cl15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PCl15PY">
    <w:name w:val="SEQ P# Cl15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PCl15PYCHd">
    <w:name w:val="SEQ P#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15PYS">
    <w:name w:val="SEQ P# Cl15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RCCl04AYCHd">
    <w:name w:val="SEQ RC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04PYCHd">
    <w:name w:val="SEQ RC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09AYCHd">
    <w:name w:val="SEQ RC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09PYCHd">
    <w:name w:val="SEQ RC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15AYCHd">
    <w:name w:val="SEQ RC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15PYCHd">
    <w:name w:val="SEQ RC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SEQRPCl04AYCHd">
    <w:name w:val="SEQ RP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04PYCHd">
    <w:name w:val="SEQ RP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09AYCHd">
    <w:name w:val="SEQ RP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09PYCHd">
    <w:name w:val="SEQ RP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15AYCHd">
    <w:name w:val="SEQ RP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15PYCHd">
    <w:name w:val="SEQ RP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Text">
    <w:name w:val="SEQ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TCDescLevel1">
    <w:name w:val="TC Desc Level1"/>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TCDescLevel2">
    <w:name w:val="TC Desc Level2"/>
    <w:uiPriority w:val="99"/>
    <w:rsid w:val="001561D9"/>
    <w:pPr>
      <w:widowControl w:val="0"/>
      <w:autoSpaceDE w:val="0"/>
      <w:autoSpaceDN w:val="0"/>
      <w:adjustRightInd w:val="0"/>
      <w:spacing w:before="28" w:after="28"/>
      <w:ind w:left="646" w:hanging="141"/>
    </w:pPr>
    <w:rPr>
      <w:rFonts w:ascii="Arial" w:eastAsiaTheme="minorEastAsia" w:hAnsi="Arial" w:cs="Arial"/>
      <w:color w:val="000000"/>
    </w:rPr>
  </w:style>
  <w:style w:type="paragraph" w:customStyle="1" w:styleId="TCDescTitle">
    <w:name w:val="TC Desc Title"/>
    <w:uiPriority w:val="99"/>
    <w:rsid w:val="001561D9"/>
    <w:pPr>
      <w:widowControl w:val="0"/>
      <w:autoSpaceDE w:val="0"/>
      <w:autoSpaceDN w:val="0"/>
      <w:adjustRightInd w:val="0"/>
      <w:spacing w:before="170"/>
      <w:ind w:left="232" w:hanging="232"/>
    </w:pPr>
    <w:rPr>
      <w:rFonts w:ascii="Arial" w:eastAsiaTheme="minorEastAsia" w:hAnsi="Arial" w:cs="Arial"/>
      <w:b/>
      <w:bCs/>
      <w:color w:val="000000"/>
      <w:sz w:val="18"/>
      <w:szCs w:val="18"/>
    </w:rPr>
  </w:style>
  <w:style w:type="paragraph" w:customStyle="1" w:styleId="TCPage">
    <w:name w:val="TC Page"/>
    <w:uiPriority w:val="99"/>
    <w:rsid w:val="001561D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CPageNo">
    <w:name w:val="TC PageNo"/>
    <w:uiPriority w:val="99"/>
    <w:rsid w:val="001561D9"/>
    <w:pPr>
      <w:widowControl w:val="0"/>
      <w:autoSpaceDE w:val="0"/>
      <w:autoSpaceDN w:val="0"/>
      <w:adjustRightInd w:val="0"/>
      <w:jc w:val="center"/>
    </w:pPr>
    <w:rPr>
      <w:rFonts w:ascii="Arial" w:eastAsiaTheme="minorEastAsia" w:hAnsi="Arial" w:cs="Arial"/>
      <w:color w:val="000000"/>
      <w:sz w:val="18"/>
      <w:szCs w:val="18"/>
    </w:rPr>
  </w:style>
  <w:style w:type="paragraph" w:customStyle="1" w:styleId="TCText">
    <w:name w:val="TC Text"/>
    <w:uiPriority w:val="99"/>
    <w:rsid w:val="001561D9"/>
    <w:pPr>
      <w:widowControl w:val="0"/>
      <w:autoSpaceDE w:val="0"/>
      <w:autoSpaceDN w:val="0"/>
      <w:adjustRightInd w:val="0"/>
      <w:spacing w:before="170"/>
    </w:pPr>
    <w:rPr>
      <w:rFonts w:ascii="Arial" w:eastAsiaTheme="minorEastAsia" w:hAnsi="Arial" w:cs="Arial"/>
      <w:color w:val="000000"/>
    </w:rPr>
  </w:style>
  <w:style w:type="paragraph" w:customStyle="1" w:styleId="zPageBreak">
    <w:name w:val="zPageBreak"/>
    <w:uiPriority w:val="99"/>
    <w:rsid w:val="001561D9"/>
    <w:pPr>
      <w:widowControl w:val="0"/>
      <w:tabs>
        <w:tab w:val="left" w:pos="7653"/>
        <w:tab w:val="right" w:pos="11232"/>
        <w:tab w:val="right" w:pos="13680"/>
      </w:tabs>
      <w:autoSpaceDE w:val="0"/>
      <w:autoSpaceDN w:val="0"/>
      <w:adjustRightInd w:val="0"/>
    </w:pPr>
    <w:rPr>
      <w:rFonts w:ascii="Arial" w:eastAsiaTheme="minorEastAsia" w:hAnsi="Arial" w:cs="Arial"/>
      <w:color w:val="3030FF"/>
      <w:sz w:val="16"/>
      <w:szCs w:val="16"/>
    </w:rPr>
  </w:style>
  <w:style w:type="character" w:customStyle="1" w:styleId="sumlink1">
    <w:name w:val="sumlink1"/>
    <w:basedOn w:val="DefaultParagraphFont"/>
    <w:rsid w:val="00030EC2"/>
    <w:rPr>
      <w:b/>
      <w:bCs/>
      <w:color w:val="336699"/>
    </w:rPr>
  </w:style>
  <w:style w:type="character" w:styleId="PageNumber">
    <w:name w:val="page number"/>
    <w:basedOn w:val="DefaultParagraphFont"/>
    <w:semiHidden/>
    <w:unhideWhenUsed/>
    <w:rsid w:val="00501834"/>
  </w:style>
  <w:style w:type="paragraph" w:customStyle="1" w:styleId="BSRefNo">
    <w:name w:val="BS RefNo"/>
    <w:uiPriority w:val="99"/>
    <w:rsid w:val="00A33951"/>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BSRefNoCHd">
    <w:name w:val="BS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RefNo">
    <w:name w:val="CF RefNo"/>
    <w:uiPriority w:val="99"/>
    <w:rsid w:val="00A33951"/>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CFRefNoCHd">
    <w:name w:val="CF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RefNo">
    <w:name w:val="IS RefNo"/>
    <w:uiPriority w:val="99"/>
    <w:rsid w:val="00A33951"/>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ISRefNoCHd">
    <w:name w:val="IS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Text">
    <w:name w:val="Nt Text"/>
    <w:uiPriority w:val="99"/>
    <w:rsid w:val="00A33951"/>
    <w:pPr>
      <w:widowControl w:val="0"/>
      <w:autoSpaceDE w:val="0"/>
      <w:autoSpaceDN w:val="0"/>
      <w:adjustRightInd w:val="0"/>
      <w:spacing w:before="289"/>
      <w:ind w:left="963"/>
    </w:pPr>
    <w:rPr>
      <w:rFonts w:ascii="Arial" w:eastAsiaTheme="minorEastAsia" w:hAnsi="Arial" w:cs="Arial"/>
      <w:color w:val="000000"/>
      <w:sz w:val="18"/>
      <w:szCs w:val="18"/>
    </w:rPr>
  </w:style>
  <w:style w:type="paragraph" w:customStyle="1" w:styleId="NtACPAYCHd">
    <w:name w:val="NtA CP A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PPYCHd">
    <w:name w:val="NtA CP P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RCCl09CHd">
    <w:name w:val="NtAC RC Cl09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CCl10CHd">
    <w:name w:val="NtAC RC Cl10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CCl11CHd">
    <w:name w:val="NtAC RC Cl11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1CCl09CHd1">
    <w:name w:val="NtAC1 C Cl09 CHd1"/>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CCl10CHd1">
    <w:name w:val="NtAC1 C Cl10 CHd1"/>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CCl11CHd1">
    <w:name w:val="NtAC1 C Cl11 CHd1"/>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CCl09">
    <w:name w:val="NtAC1 C# Cl09"/>
    <w:uiPriority w:val="99"/>
    <w:rsid w:val="00A33951"/>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CCl09S">
    <w:name w:val="NtAC1 C# Cl09 S"/>
    <w:uiPriority w:val="99"/>
    <w:rsid w:val="00A33951"/>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CCl10">
    <w:name w:val="NtAC1 C# Cl10"/>
    <w:uiPriority w:val="99"/>
    <w:rsid w:val="00A33951"/>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CCl10S">
    <w:name w:val="NtAC1 C# Cl10 S"/>
    <w:uiPriority w:val="99"/>
    <w:rsid w:val="00A33951"/>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CCl11">
    <w:name w:val="NtAC1 C# Cl11"/>
    <w:uiPriority w:val="99"/>
    <w:rsid w:val="00A33951"/>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CCl11S">
    <w:name w:val="NtAC1 C# Cl11 S"/>
    <w:uiPriority w:val="99"/>
    <w:rsid w:val="00A33951"/>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HCNAYCHd">
    <w:name w:val="NtH CN A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CNPYCHd">
    <w:name w:val="NtH CN P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efNo">
    <w:name w:val="SEQ RefNo"/>
    <w:uiPriority w:val="99"/>
    <w:rsid w:val="00A33951"/>
    <w:pPr>
      <w:widowControl w:val="0"/>
      <w:autoSpaceDE w:val="0"/>
      <w:autoSpaceDN w:val="0"/>
      <w:adjustRightInd w:val="0"/>
      <w:spacing w:before="28" w:after="28"/>
      <w:jc w:val="center"/>
    </w:pPr>
    <w:rPr>
      <w:rFonts w:ascii="Arial" w:eastAsiaTheme="minorEastAsia" w:hAnsi="Arial" w:cs="Arial"/>
      <w:color w:val="000000"/>
      <w:sz w:val="16"/>
      <w:szCs w:val="16"/>
    </w:rPr>
  </w:style>
  <w:style w:type="paragraph" w:customStyle="1" w:styleId="SEQRefNoCHd">
    <w:name w:val="SEQ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7" w:uiPriority="39"/>
    <w:lsdException w:name="toc 8"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EF2F08"/>
    <w:pPr>
      <w:spacing w:after="120"/>
    </w:pPr>
    <w:rPr>
      <w:rFonts w:ascii="Calibri" w:hAnsi="Calibri"/>
      <w:sz w:val="22"/>
      <w:szCs w:val="24"/>
      <w:lang w:eastAsia="en-US"/>
    </w:rPr>
  </w:style>
  <w:style w:type="paragraph" w:styleId="Heading1">
    <w:name w:val="heading 1"/>
    <w:basedOn w:val="Normal"/>
    <w:next w:val="Normal"/>
    <w:link w:val="Heading1Char"/>
    <w:qFormat/>
    <w:rsid w:val="00381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iPriority w:val="99"/>
    <w:qFormat/>
    <w:rsid w:val="00B25374"/>
    <w:pPr>
      <w:keepNext/>
      <w:outlineLvl w:val="1"/>
    </w:pPr>
    <w:rPr>
      <w:rFonts w:eastAsia="Times New Roman"/>
      <w:b/>
      <w:sz w:val="36"/>
      <w:szCs w:val="20"/>
    </w:rPr>
  </w:style>
  <w:style w:type="paragraph" w:styleId="Heading3">
    <w:name w:val="heading 3"/>
    <w:basedOn w:val="Normal"/>
    <w:next w:val="Normal"/>
    <w:link w:val="Heading3Char"/>
    <w:unhideWhenUsed/>
    <w:qFormat/>
    <w:rsid w:val="00015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4BC7"/>
    <w:pPr>
      <w:keepNext/>
      <w:outlineLvl w:val="3"/>
    </w:pPr>
    <w:rPr>
      <w:rFonts w:ascii="Times New Roman" w:hAnsi="Times New Roman"/>
      <w:szCs w:val="20"/>
    </w:rPr>
  </w:style>
  <w:style w:type="paragraph" w:styleId="Heading5">
    <w:name w:val="heading 5"/>
    <w:basedOn w:val="Normal"/>
    <w:next w:val="Normal"/>
    <w:link w:val="Heading5Char"/>
    <w:qFormat/>
    <w:rsid w:val="00C74BC7"/>
    <w:pPr>
      <w:keepNext/>
      <w:spacing w:line="360" w:lineRule="auto"/>
      <w:jc w:val="both"/>
      <w:outlineLvl w:val="4"/>
    </w:pPr>
    <w:rPr>
      <w:rFonts w:ascii="Times New Roman" w:hAnsi="Times New Roman"/>
      <w:b/>
      <w:szCs w:val="20"/>
    </w:rPr>
  </w:style>
  <w:style w:type="paragraph" w:styleId="Heading6">
    <w:name w:val="heading 6"/>
    <w:basedOn w:val="Normal"/>
    <w:next w:val="Normal"/>
    <w:link w:val="Heading6Char"/>
    <w:qFormat/>
    <w:rsid w:val="00C74BC7"/>
    <w:pPr>
      <w:keepNext/>
      <w:jc w:val="both"/>
      <w:outlineLvl w:val="5"/>
    </w:pPr>
    <w:rPr>
      <w:rFonts w:ascii="Times New Roman" w:hAnsi="Times New Roman"/>
      <w:b/>
      <w:i/>
      <w:color w:val="FF0000"/>
      <w:szCs w:val="20"/>
    </w:rPr>
  </w:style>
  <w:style w:type="paragraph" w:styleId="Heading7">
    <w:name w:val="heading 7"/>
    <w:basedOn w:val="Normal"/>
    <w:next w:val="Normal"/>
    <w:link w:val="Heading7Char"/>
    <w:unhideWhenUsed/>
    <w:qFormat/>
    <w:rsid w:val="009E25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E25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74BC7"/>
    <w:pPr>
      <w:keepNext/>
      <w:tabs>
        <w:tab w:val="left" w:pos="567"/>
        <w:tab w:val="left" w:pos="959"/>
        <w:tab w:val="left" w:pos="1985"/>
        <w:tab w:val="left" w:pos="10314"/>
      </w:tabs>
      <w:spacing w:line="360" w:lineRule="auto"/>
      <w:ind w:right="-52"/>
      <w:outlineLvl w:val="8"/>
    </w:pPr>
    <w:rPr>
      <w:rFonts w:ascii="Times New Roman" w:hAnsi="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16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aliases w:val="H2 Char"/>
    <w:basedOn w:val="DefaultParagraphFont"/>
    <w:link w:val="Heading2"/>
    <w:uiPriority w:val="99"/>
    <w:rsid w:val="00B25374"/>
    <w:rPr>
      <w:rFonts w:ascii="Calibri" w:eastAsia="Times New Roman" w:hAnsi="Calibri"/>
      <w:b/>
      <w:sz w:val="36"/>
      <w:lang w:val="en-GB" w:eastAsia="en-US"/>
    </w:rPr>
  </w:style>
  <w:style w:type="character" w:customStyle="1" w:styleId="Heading3Char">
    <w:name w:val="Heading 3 Char"/>
    <w:basedOn w:val="DefaultParagraphFont"/>
    <w:link w:val="Heading3"/>
    <w:rsid w:val="00015563"/>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C74BC7"/>
    <w:rPr>
      <w:rFonts w:ascii="Times New Roman" w:hAnsi="Times New Roman"/>
      <w:sz w:val="22"/>
      <w:lang w:val="en-GB" w:eastAsia="en-US"/>
    </w:rPr>
  </w:style>
  <w:style w:type="character" w:customStyle="1" w:styleId="Heading5Char">
    <w:name w:val="Heading 5 Char"/>
    <w:basedOn w:val="DefaultParagraphFont"/>
    <w:link w:val="Heading5"/>
    <w:rsid w:val="00C74BC7"/>
    <w:rPr>
      <w:rFonts w:ascii="Times New Roman" w:hAnsi="Times New Roman"/>
      <w:b/>
      <w:sz w:val="22"/>
      <w:lang w:val="en-GB" w:eastAsia="en-US"/>
    </w:rPr>
  </w:style>
  <w:style w:type="character" w:customStyle="1" w:styleId="Heading6Char">
    <w:name w:val="Heading 6 Char"/>
    <w:basedOn w:val="DefaultParagraphFont"/>
    <w:link w:val="Heading6"/>
    <w:rsid w:val="00C74BC7"/>
    <w:rPr>
      <w:rFonts w:ascii="Times New Roman" w:hAnsi="Times New Roman"/>
      <w:b/>
      <w:i/>
      <w:color w:val="FF0000"/>
      <w:sz w:val="22"/>
      <w:lang w:val="en-GB" w:eastAsia="en-US"/>
    </w:rPr>
  </w:style>
  <w:style w:type="character" w:customStyle="1" w:styleId="Heading7Char">
    <w:name w:val="Heading 7 Char"/>
    <w:basedOn w:val="DefaultParagraphFont"/>
    <w:link w:val="Heading7"/>
    <w:rsid w:val="009E257B"/>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9E257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rsid w:val="00C74BC7"/>
    <w:rPr>
      <w:rFonts w:ascii="Times New Roman" w:hAnsi="Times New Roman"/>
      <w:b/>
      <w:color w:val="FF0000"/>
      <w:sz w:val="22"/>
      <w:lang w:val="en-GB" w:eastAsia="en-US"/>
    </w:rPr>
  </w:style>
  <w:style w:type="paragraph" w:customStyle="1" w:styleId="ARIntroPara">
    <w:name w:val="AR Intro Para"/>
    <w:basedOn w:val="Normal"/>
    <w:uiPriority w:val="99"/>
    <w:rsid w:val="002547EF"/>
    <w:pPr>
      <w:widowControl w:val="0"/>
      <w:tabs>
        <w:tab w:val="left" w:pos="170"/>
        <w:tab w:val="left" w:pos="340"/>
      </w:tabs>
      <w:suppressAutoHyphens/>
      <w:autoSpaceDE w:val="0"/>
      <w:autoSpaceDN w:val="0"/>
      <w:adjustRightInd w:val="0"/>
      <w:spacing w:after="170" w:line="280" w:lineRule="atLeast"/>
      <w:textAlignment w:val="center"/>
    </w:pPr>
    <w:rPr>
      <w:rFonts w:ascii="Arial" w:hAnsi="Arial" w:cs="ArialMT"/>
      <w:color w:val="0099FF"/>
      <w:sz w:val="23"/>
      <w:szCs w:val="23"/>
    </w:rPr>
  </w:style>
  <w:style w:type="paragraph" w:customStyle="1" w:styleId="ARBodyText">
    <w:name w:val="AR Body Text"/>
    <w:basedOn w:val="Normal"/>
    <w:uiPriority w:val="99"/>
    <w:rsid w:val="002547EF"/>
    <w:pPr>
      <w:widowControl w:val="0"/>
      <w:tabs>
        <w:tab w:val="left" w:pos="227"/>
      </w:tabs>
      <w:suppressAutoHyphens/>
      <w:autoSpaceDE w:val="0"/>
      <w:autoSpaceDN w:val="0"/>
      <w:adjustRightInd w:val="0"/>
      <w:spacing w:line="250" w:lineRule="atLeast"/>
      <w:textAlignment w:val="center"/>
    </w:pPr>
    <w:rPr>
      <w:rFonts w:ascii="Arial" w:hAnsi="Arial" w:cs="ArialMT"/>
      <w:color w:val="262626"/>
      <w:spacing w:val="1"/>
      <w:sz w:val="19"/>
      <w:szCs w:val="19"/>
    </w:rPr>
  </w:style>
  <w:style w:type="paragraph" w:customStyle="1" w:styleId="ARHeading1">
    <w:name w:val="AR Heading 1"/>
    <w:basedOn w:val="Normal"/>
    <w:uiPriority w:val="99"/>
    <w:rsid w:val="002547EF"/>
    <w:pPr>
      <w:widowControl w:val="0"/>
      <w:tabs>
        <w:tab w:val="left" w:pos="283"/>
      </w:tabs>
      <w:suppressAutoHyphens/>
      <w:autoSpaceDE w:val="0"/>
      <w:autoSpaceDN w:val="0"/>
      <w:adjustRightInd w:val="0"/>
      <w:spacing w:before="113" w:after="113" w:line="320" w:lineRule="atLeast"/>
      <w:textAlignment w:val="center"/>
    </w:pPr>
    <w:rPr>
      <w:rFonts w:ascii="Arial" w:hAnsi="Arial" w:cs="Arial-BoldMT"/>
      <w:b/>
      <w:bCs/>
      <w:color w:val="0099FF"/>
      <w:spacing w:val="1"/>
      <w:sz w:val="25"/>
      <w:szCs w:val="25"/>
    </w:rPr>
  </w:style>
  <w:style w:type="paragraph" w:customStyle="1" w:styleId="ARHeading2">
    <w:name w:val="AR Heading 2"/>
    <w:basedOn w:val="Normal"/>
    <w:uiPriority w:val="99"/>
    <w:rsid w:val="002547EF"/>
    <w:pPr>
      <w:widowControl w:val="0"/>
      <w:tabs>
        <w:tab w:val="left" w:pos="283"/>
      </w:tabs>
      <w:suppressAutoHyphens/>
      <w:autoSpaceDE w:val="0"/>
      <w:autoSpaceDN w:val="0"/>
      <w:adjustRightInd w:val="0"/>
      <w:spacing w:before="120" w:after="60" w:line="280" w:lineRule="atLeast"/>
      <w:textAlignment w:val="center"/>
    </w:pPr>
    <w:rPr>
      <w:rFonts w:ascii="Arial" w:hAnsi="Arial" w:cs="Arial-BoldMT"/>
      <w:b/>
      <w:bCs/>
      <w:color w:val="191919"/>
      <w:spacing w:val="1"/>
      <w:szCs w:val="22"/>
    </w:rPr>
  </w:style>
  <w:style w:type="paragraph" w:customStyle="1" w:styleId="ARPageHeader">
    <w:name w:val="AR Page Header"/>
    <w:link w:val="ARPageHeaderChar"/>
    <w:qFormat/>
    <w:rsid w:val="00015563"/>
    <w:pPr>
      <w:spacing w:line="360" w:lineRule="exact"/>
    </w:pPr>
    <w:rPr>
      <w:rFonts w:ascii="Arial" w:hAnsi="Arial"/>
      <w:b/>
      <w:caps/>
      <w:color w:val="003676"/>
      <w:spacing w:val="4"/>
      <w:sz w:val="30"/>
      <w:szCs w:val="24"/>
      <w:lang w:val="en-US" w:eastAsia="en-US"/>
    </w:rPr>
  </w:style>
  <w:style w:type="character" w:customStyle="1" w:styleId="ARPageHeaderChar">
    <w:name w:val="AR Page Header Char"/>
    <w:basedOn w:val="DefaultParagraphFont"/>
    <w:link w:val="ARPageHeader"/>
    <w:rsid w:val="00015563"/>
    <w:rPr>
      <w:rFonts w:ascii="Arial" w:hAnsi="Arial"/>
      <w:b/>
      <w:caps/>
      <w:color w:val="003676"/>
      <w:spacing w:val="4"/>
      <w:sz w:val="30"/>
      <w:szCs w:val="24"/>
      <w:lang w:val="en-US" w:eastAsia="en-US"/>
    </w:rPr>
  </w:style>
  <w:style w:type="paragraph" w:styleId="ListBullet">
    <w:name w:val="List Bullet"/>
    <w:rsid w:val="008E1977"/>
    <w:pPr>
      <w:tabs>
        <w:tab w:val="num" w:pos="284"/>
      </w:tabs>
      <w:spacing w:after="120" w:line="240" w:lineRule="exact"/>
      <w:ind w:left="284" w:hanging="284"/>
      <w:contextualSpacing/>
    </w:pPr>
    <w:rPr>
      <w:rFonts w:ascii="Arial" w:hAnsi="Arial"/>
      <w:color w:val="262626"/>
      <w:sz w:val="19"/>
      <w:szCs w:val="24"/>
      <w:lang w:val="en-US" w:eastAsia="en-US"/>
    </w:rPr>
  </w:style>
  <w:style w:type="paragraph" w:styleId="Header">
    <w:name w:val="header"/>
    <w:basedOn w:val="Normal"/>
    <w:link w:val="HeaderChar"/>
    <w:uiPriority w:val="99"/>
    <w:rsid w:val="002547EF"/>
    <w:pPr>
      <w:tabs>
        <w:tab w:val="center" w:pos="4320"/>
        <w:tab w:val="right" w:pos="8640"/>
      </w:tabs>
    </w:pPr>
  </w:style>
  <w:style w:type="character" w:customStyle="1" w:styleId="HeaderChar">
    <w:name w:val="Header Char"/>
    <w:basedOn w:val="DefaultParagraphFont"/>
    <w:link w:val="Header"/>
    <w:uiPriority w:val="99"/>
    <w:rsid w:val="002547EF"/>
    <w:rPr>
      <w:sz w:val="24"/>
      <w:szCs w:val="24"/>
      <w:lang w:val="en-US"/>
    </w:rPr>
  </w:style>
  <w:style w:type="paragraph" w:customStyle="1" w:styleId="ARHeading3">
    <w:name w:val="AR Heading 3"/>
    <w:qFormat/>
    <w:rsid w:val="00FC61BF"/>
    <w:pPr>
      <w:spacing w:before="60" w:after="60" w:line="280" w:lineRule="exact"/>
    </w:pPr>
    <w:rPr>
      <w:rFonts w:ascii="Arial" w:hAnsi="Arial" w:cs="Arial-BoldMT"/>
      <w:bCs/>
      <w:i/>
      <w:color w:val="191919"/>
      <w:spacing w:val="1"/>
      <w:sz w:val="21"/>
      <w:szCs w:val="22"/>
      <w:lang w:val="en-US" w:eastAsia="en-US"/>
    </w:rPr>
  </w:style>
  <w:style w:type="paragraph" w:customStyle="1" w:styleId="ARTableText">
    <w:name w:val="AR Table Text"/>
    <w:qFormat/>
    <w:rsid w:val="00DC34F3"/>
    <w:pPr>
      <w:spacing w:before="120" w:after="120" w:line="240" w:lineRule="exact"/>
    </w:pPr>
    <w:rPr>
      <w:rFonts w:ascii="Calibri" w:hAnsi="Calibri" w:cs="ArialMT"/>
      <w:b/>
      <w:color w:val="262626"/>
      <w:spacing w:val="1"/>
      <w:sz w:val="22"/>
      <w:szCs w:val="19"/>
      <w:lang w:val="en-US" w:eastAsia="en-US"/>
    </w:rPr>
  </w:style>
  <w:style w:type="paragraph" w:styleId="Footer">
    <w:name w:val="footer"/>
    <w:basedOn w:val="Normal"/>
    <w:link w:val="FooterChar"/>
    <w:uiPriority w:val="99"/>
    <w:rsid w:val="00602487"/>
    <w:pPr>
      <w:tabs>
        <w:tab w:val="center" w:pos="4320"/>
        <w:tab w:val="right" w:pos="8640"/>
      </w:tabs>
    </w:pPr>
  </w:style>
  <w:style w:type="character" w:customStyle="1" w:styleId="FooterChar">
    <w:name w:val="Footer Char"/>
    <w:basedOn w:val="DefaultParagraphFont"/>
    <w:link w:val="Footer"/>
    <w:uiPriority w:val="99"/>
    <w:rsid w:val="00602487"/>
    <w:rPr>
      <w:sz w:val="24"/>
      <w:szCs w:val="24"/>
      <w:lang w:val="en-US"/>
    </w:rPr>
  </w:style>
  <w:style w:type="paragraph" w:customStyle="1" w:styleId="Contents1">
    <w:name w:val="Contents 1"/>
    <w:qFormat/>
    <w:rsid w:val="00952935"/>
    <w:pPr>
      <w:tabs>
        <w:tab w:val="right" w:leader="dot" w:pos="4536"/>
      </w:tabs>
      <w:spacing w:before="120" w:after="60" w:line="250" w:lineRule="exact"/>
    </w:pPr>
    <w:rPr>
      <w:rFonts w:ascii="Arial" w:hAnsi="Arial" w:cs="ArialMT"/>
      <w:b/>
      <w:color w:val="262626"/>
      <w:spacing w:val="1"/>
      <w:sz w:val="19"/>
      <w:szCs w:val="19"/>
      <w:lang w:eastAsia="en-US"/>
    </w:rPr>
  </w:style>
  <w:style w:type="paragraph" w:customStyle="1" w:styleId="Contents2">
    <w:name w:val="Contents 2"/>
    <w:qFormat/>
    <w:rsid w:val="00952935"/>
    <w:pPr>
      <w:tabs>
        <w:tab w:val="right" w:leader="dot" w:pos="4536"/>
      </w:tabs>
      <w:spacing w:line="250" w:lineRule="exact"/>
      <w:ind w:left="284"/>
    </w:pPr>
    <w:rPr>
      <w:rFonts w:ascii="Arial" w:hAnsi="Arial" w:cs="ArialMT"/>
      <w:color w:val="262626"/>
      <w:spacing w:val="1"/>
      <w:sz w:val="19"/>
      <w:szCs w:val="19"/>
      <w:lang w:val="en-US" w:eastAsia="en-US"/>
    </w:rPr>
  </w:style>
  <w:style w:type="paragraph" w:customStyle="1" w:styleId="ARFigureHeading">
    <w:name w:val="AR Figure Heading"/>
    <w:qFormat/>
    <w:rsid w:val="00DC34F3"/>
    <w:pPr>
      <w:spacing w:before="120" w:after="120"/>
    </w:pPr>
    <w:rPr>
      <w:rFonts w:ascii="Calibri" w:hAnsi="Calibri" w:cs="ArialMT"/>
      <w:b/>
      <w:spacing w:val="1"/>
      <w:sz w:val="22"/>
      <w:szCs w:val="19"/>
      <w:lang w:val="en-US" w:eastAsia="en-US"/>
    </w:rPr>
  </w:style>
  <w:style w:type="table" w:styleId="TableGrid">
    <w:name w:val="Table Grid"/>
    <w:basedOn w:val="TableNormal"/>
    <w:uiPriority w:val="59"/>
    <w:rsid w:val="000B6A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PageSubhead">
    <w:name w:val="AR Page Subhead"/>
    <w:basedOn w:val="ARPageHeader"/>
    <w:qFormat/>
    <w:rsid w:val="007B3C1C"/>
    <w:rPr>
      <w:b w:val="0"/>
      <w:sz w:val="20"/>
    </w:rPr>
  </w:style>
  <w:style w:type="paragraph" w:customStyle="1" w:styleId="ARNotes">
    <w:name w:val="AR Notes"/>
    <w:qFormat/>
    <w:rsid w:val="009C0C15"/>
    <w:pPr>
      <w:spacing w:before="120" w:line="220" w:lineRule="exact"/>
    </w:pPr>
    <w:rPr>
      <w:rFonts w:ascii="Arial" w:hAnsi="Arial" w:cs="ArialMT"/>
      <w:color w:val="262626"/>
      <w:spacing w:val="1"/>
      <w:sz w:val="16"/>
      <w:szCs w:val="19"/>
      <w:lang w:val="en-US" w:eastAsia="en-US"/>
    </w:rPr>
  </w:style>
  <w:style w:type="character" w:styleId="Hyperlink">
    <w:name w:val="Hyperlink"/>
    <w:basedOn w:val="DefaultParagraphFont"/>
    <w:uiPriority w:val="99"/>
    <w:qFormat/>
    <w:rsid w:val="00324618"/>
    <w:rPr>
      <w:rFonts w:asciiTheme="minorHAnsi" w:hAnsiTheme="minorHAnsi"/>
      <w:color w:val="0000FF"/>
      <w:sz w:val="22"/>
      <w:u w:val="single"/>
    </w:rPr>
  </w:style>
  <w:style w:type="character" w:styleId="FollowedHyperlink">
    <w:name w:val="FollowedHyperlink"/>
    <w:basedOn w:val="DefaultParagraphFont"/>
    <w:qFormat/>
    <w:rsid w:val="00D454F6"/>
    <w:rPr>
      <w:color w:val="7030A0"/>
      <w:sz w:val="18"/>
      <w:u w:val="single"/>
    </w:rPr>
  </w:style>
  <w:style w:type="paragraph" w:customStyle="1" w:styleId="Signatureblocks3ptafter">
    <w:name w:val="Signature blocks 3pt after"/>
    <w:basedOn w:val="Normal"/>
    <w:qFormat/>
    <w:rsid w:val="00D454F6"/>
    <w:pPr>
      <w:spacing w:after="60"/>
    </w:pPr>
    <w:rPr>
      <w:rFonts w:asciiTheme="minorHAnsi" w:eastAsia="Times New Roman" w:hAnsiTheme="minorHAnsi" w:cs="Arial"/>
    </w:rPr>
  </w:style>
  <w:style w:type="paragraph" w:styleId="BalloonText">
    <w:name w:val="Balloon Text"/>
    <w:basedOn w:val="Normal"/>
    <w:link w:val="BalloonTextChar"/>
    <w:rsid w:val="00043BC9"/>
    <w:rPr>
      <w:rFonts w:ascii="Tahoma" w:hAnsi="Tahoma" w:cs="Tahoma"/>
      <w:sz w:val="16"/>
      <w:szCs w:val="16"/>
    </w:rPr>
  </w:style>
  <w:style w:type="character" w:customStyle="1" w:styleId="BalloonTextChar">
    <w:name w:val="Balloon Text Char"/>
    <w:basedOn w:val="DefaultParagraphFont"/>
    <w:link w:val="BalloonText"/>
    <w:rsid w:val="00043BC9"/>
    <w:rPr>
      <w:rFonts w:ascii="Tahoma" w:hAnsi="Tahoma" w:cs="Tahoma"/>
      <w:sz w:val="16"/>
      <w:szCs w:val="16"/>
      <w:lang w:val="en-US" w:eastAsia="en-US"/>
    </w:rPr>
  </w:style>
  <w:style w:type="paragraph" w:customStyle="1" w:styleId="H1">
    <w:name w:val="H1"/>
    <w:basedOn w:val="Normal"/>
    <w:uiPriority w:val="99"/>
    <w:qFormat/>
    <w:rsid w:val="00043BC9"/>
    <w:rPr>
      <w:rFonts w:asciiTheme="minorHAnsi" w:eastAsia="Times New Roman" w:hAnsiTheme="minorHAnsi" w:cs="Arial"/>
      <w:b/>
      <w:sz w:val="36"/>
      <w:szCs w:val="36"/>
    </w:rPr>
  </w:style>
  <w:style w:type="paragraph" w:styleId="ListParagraph">
    <w:name w:val="List Paragraph"/>
    <w:aliases w:val="List a) b),Dot points"/>
    <w:basedOn w:val="Normal"/>
    <w:link w:val="ListParagraphChar"/>
    <w:uiPriority w:val="34"/>
    <w:qFormat/>
    <w:rsid w:val="00B76773"/>
    <w:pPr>
      <w:ind w:left="1080" w:hanging="360"/>
      <w:contextualSpacing/>
    </w:pPr>
    <w:rPr>
      <w:rFonts w:asciiTheme="minorHAnsi" w:eastAsia="Times New Roman" w:hAnsiTheme="minorHAnsi" w:cs="Arial"/>
    </w:rPr>
  </w:style>
  <w:style w:type="character" w:customStyle="1" w:styleId="ListParagraphChar">
    <w:name w:val="List Paragraph Char"/>
    <w:aliases w:val="List a) b) Char,Dot points Char"/>
    <w:basedOn w:val="DefaultParagraphFont"/>
    <w:link w:val="ListParagraph"/>
    <w:uiPriority w:val="34"/>
    <w:locked/>
    <w:rsid w:val="00B76773"/>
    <w:rPr>
      <w:rFonts w:asciiTheme="minorHAnsi" w:eastAsia="Times New Roman" w:hAnsiTheme="minorHAnsi" w:cs="Arial"/>
      <w:sz w:val="22"/>
      <w:szCs w:val="24"/>
      <w:lang w:val="en-GB" w:eastAsia="en-US"/>
    </w:rPr>
  </w:style>
  <w:style w:type="character" w:styleId="CommentReference">
    <w:name w:val="annotation reference"/>
    <w:basedOn w:val="DefaultParagraphFont"/>
    <w:uiPriority w:val="99"/>
    <w:unhideWhenUsed/>
    <w:rsid w:val="00B76773"/>
    <w:rPr>
      <w:sz w:val="16"/>
      <w:szCs w:val="16"/>
    </w:rPr>
  </w:style>
  <w:style w:type="paragraph" w:styleId="CommentText">
    <w:name w:val="annotation text"/>
    <w:basedOn w:val="Normal"/>
    <w:link w:val="CommentTextChar"/>
    <w:uiPriority w:val="99"/>
    <w:unhideWhenUsed/>
    <w:rsid w:val="00B7677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6773"/>
    <w:rPr>
      <w:rFonts w:asciiTheme="minorHAnsi" w:eastAsiaTheme="minorHAnsi" w:hAnsiTheme="minorHAnsi" w:cstheme="minorBidi"/>
      <w:lang w:eastAsia="en-US"/>
    </w:rPr>
  </w:style>
  <w:style w:type="paragraph" w:styleId="NormalWeb">
    <w:name w:val="Normal (Web)"/>
    <w:basedOn w:val="Normal"/>
    <w:uiPriority w:val="99"/>
    <w:rsid w:val="00FD161D"/>
    <w:pPr>
      <w:spacing w:before="100" w:beforeAutospacing="1" w:after="100" w:afterAutospacing="1"/>
    </w:pPr>
    <w:rPr>
      <w:rFonts w:asciiTheme="minorHAnsi" w:eastAsia="Times New Roman" w:hAnsiTheme="minorHAnsi"/>
      <w:lang w:eastAsia="en-AU"/>
    </w:rPr>
  </w:style>
  <w:style w:type="paragraph" w:customStyle="1" w:styleId="DefaultParagraphFontPara">
    <w:name w:val="Default Paragraph Font Para"/>
    <w:basedOn w:val="Normal"/>
    <w:link w:val="DefaultParagraphFontParaChar"/>
    <w:rsid w:val="00C7374A"/>
    <w:rPr>
      <w:rFonts w:asciiTheme="minorHAnsi" w:eastAsia="Times New Roman" w:hAnsiTheme="minorHAnsi" w:cs="Arial"/>
      <w:szCs w:val="20"/>
    </w:rPr>
  </w:style>
  <w:style w:type="character" w:customStyle="1" w:styleId="DefaultParagraphFontParaChar">
    <w:name w:val="Default Paragraph Font Para Char"/>
    <w:basedOn w:val="DefaultParagraphFont"/>
    <w:link w:val="DefaultParagraphFontPara"/>
    <w:locked/>
    <w:rsid w:val="00C7374A"/>
    <w:rPr>
      <w:rFonts w:asciiTheme="minorHAnsi" w:eastAsia="Times New Roman" w:hAnsiTheme="minorHAnsi" w:cs="Arial"/>
      <w:sz w:val="22"/>
      <w:lang w:val="en-GB" w:eastAsia="en-US"/>
    </w:rPr>
  </w:style>
  <w:style w:type="paragraph" w:customStyle="1" w:styleId="Bulletpointlist">
    <w:name w:val="Bullet point list"/>
    <w:basedOn w:val="Normal"/>
    <w:uiPriority w:val="99"/>
    <w:qFormat/>
    <w:rsid w:val="00872814"/>
    <w:pPr>
      <w:spacing w:after="60"/>
      <w:ind w:left="1077" w:hanging="360"/>
      <w:contextualSpacing/>
    </w:pPr>
    <w:rPr>
      <w:rFonts w:asciiTheme="minorHAnsi" w:eastAsia="Times New Roman" w:hAnsiTheme="minorHAnsi" w:cs="Arial"/>
    </w:rPr>
  </w:style>
  <w:style w:type="paragraph" w:customStyle="1" w:styleId="bold">
    <w:name w:val="bold"/>
    <w:basedOn w:val="Normal"/>
    <w:rsid w:val="00872814"/>
    <w:pPr>
      <w:spacing w:before="120"/>
    </w:pPr>
    <w:rPr>
      <w:rFonts w:ascii="Times New Roman" w:eastAsia="Times New Roman" w:hAnsi="Times New Roman"/>
      <w:b/>
      <w:bCs/>
      <w:lang w:eastAsia="en-AU"/>
    </w:rPr>
  </w:style>
  <w:style w:type="character" w:styleId="Emphasis">
    <w:name w:val="Emphasis"/>
    <w:basedOn w:val="DefaultParagraphFont"/>
    <w:uiPriority w:val="20"/>
    <w:qFormat/>
    <w:rsid w:val="00872814"/>
    <w:rPr>
      <w:i/>
      <w:iCs/>
    </w:rPr>
  </w:style>
  <w:style w:type="character" w:customStyle="1" w:styleId="StyleCalibriBlack">
    <w:name w:val="Style Calibri Black"/>
    <w:rsid w:val="00D44AC2"/>
    <w:rPr>
      <w:rFonts w:ascii="Calibri" w:hAnsi="Calibri"/>
      <w:color w:val="auto"/>
    </w:rPr>
  </w:style>
  <w:style w:type="paragraph" w:customStyle="1" w:styleId="Default">
    <w:name w:val="Default"/>
    <w:rsid w:val="007E14BD"/>
    <w:pPr>
      <w:autoSpaceDE w:val="0"/>
      <w:autoSpaceDN w:val="0"/>
      <w:adjustRightInd w:val="0"/>
    </w:pPr>
    <w:rPr>
      <w:rFonts w:ascii="Calibri" w:eastAsia="Calibri" w:hAnsi="Calibri" w:cs="Calibri"/>
      <w:color w:val="000000"/>
      <w:sz w:val="24"/>
      <w:szCs w:val="24"/>
      <w:lang w:eastAsia="en-US"/>
    </w:rPr>
  </w:style>
  <w:style w:type="paragraph" w:customStyle="1" w:styleId="H4">
    <w:name w:val="H4"/>
    <w:basedOn w:val="Normal"/>
    <w:link w:val="H4Char"/>
    <w:uiPriority w:val="99"/>
    <w:qFormat/>
    <w:rsid w:val="00EA6A96"/>
    <w:pPr>
      <w:spacing w:before="60" w:after="240"/>
    </w:pPr>
    <w:rPr>
      <w:rFonts w:eastAsia="Times New Roman"/>
      <w:b/>
      <w:bCs/>
      <w:sz w:val="36"/>
      <w:szCs w:val="20"/>
      <w:lang w:eastAsia="en-GB"/>
    </w:rPr>
  </w:style>
  <w:style w:type="character" w:customStyle="1" w:styleId="H4Char">
    <w:name w:val="H4 Char"/>
    <w:basedOn w:val="DefaultParagraphFont"/>
    <w:link w:val="H4"/>
    <w:uiPriority w:val="99"/>
    <w:rsid w:val="00EA6A96"/>
    <w:rPr>
      <w:rFonts w:ascii="Calibri" w:eastAsia="Times New Roman" w:hAnsi="Calibri"/>
      <w:b/>
      <w:bCs/>
      <w:sz w:val="36"/>
      <w:lang w:val="en-GB" w:eastAsia="en-GB"/>
    </w:rPr>
  </w:style>
  <w:style w:type="paragraph" w:customStyle="1" w:styleId="H3">
    <w:name w:val="H3"/>
    <w:basedOn w:val="Normal"/>
    <w:link w:val="H3CharChar"/>
    <w:qFormat/>
    <w:rsid w:val="009E257B"/>
    <w:rPr>
      <w:rFonts w:eastAsia="Times New Roman" w:cs="Arial"/>
      <w:b/>
      <w:bCs/>
      <w:sz w:val="32"/>
    </w:rPr>
  </w:style>
  <w:style w:type="character" w:customStyle="1" w:styleId="H3CharChar">
    <w:name w:val="H3 Char Char"/>
    <w:basedOn w:val="DefaultParagraphFont"/>
    <w:link w:val="H3"/>
    <w:rsid w:val="009E257B"/>
    <w:rPr>
      <w:rFonts w:ascii="Calibri" w:eastAsia="Times New Roman" w:hAnsi="Calibri" w:cs="Arial"/>
      <w:b/>
      <w:bCs/>
      <w:sz w:val="32"/>
      <w:szCs w:val="24"/>
      <w:lang w:val="en-GB" w:eastAsia="en-US"/>
    </w:rPr>
  </w:style>
  <w:style w:type="paragraph" w:customStyle="1" w:styleId="Noteundertable">
    <w:name w:val="Note under table"/>
    <w:basedOn w:val="Normal"/>
    <w:uiPriority w:val="99"/>
    <w:qFormat/>
    <w:rsid w:val="0080564B"/>
    <w:pPr>
      <w:jc w:val="both"/>
    </w:pPr>
    <w:rPr>
      <w:rFonts w:eastAsia="Times New Roman" w:cs="Arial"/>
      <w:sz w:val="18"/>
      <w:szCs w:val="18"/>
      <w:lang w:eastAsia="en-AU"/>
    </w:rPr>
  </w:style>
  <w:style w:type="character" w:customStyle="1" w:styleId="signatureblockChar">
    <w:name w:val="signature block Char"/>
    <w:basedOn w:val="DefaultParagraphFont"/>
    <w:link w:val="signatureblock"/>
    <w:locked/>
    <w:rsid w:val="00C03E34"/>
    <w:rPr>
      <w:rFonts w:ascii="Calibri" w:hAnsi="Calibri"/>
    </w:rPr>
  </w:style>
  <w:style w:type="paragraph" w:customStyle="1" w:styleId="signatureblock">
    <w:name w:val="signature block"/>
    <w:basedOn w:val="Normal"/>
    <w:link w:val="signatureblockChar"/>
    <w:rsid w:val="00C03E34"/>
    <w:rPr>
      <w:sz w:val="20"/>
      <w:szCs w:val="20"/>
      <w:lang w:eastAsia="en-AU"/>
    </w:rPr>
  </w:style>
  <w:style w:type="paragraph" w:customStyle="1" w:styleId="KPITableheaders">
    <w:name w:val="KPI Table headers"/>
    <w:basedOn w:val="Normal"/>
    <w:uiPriority w:val="99"/>
    <w:qFormat/>
    <w:rsid w:val="007C6F4C"/>
    <w:pPr>
      <w:spacing w:after="60"/>
    </w:pPr>
    <w:rPr>
      <w:rFonts w:asciiTheme="minorHAnsi" w:eastAsia="Times New Roman" w:hAnsiTheme="minorHAnsi" w:cs="Arial"/>
      <w:b/>
      <w:i/>
      <w:sz w:val="18"/>
    </w:rPr>
  </w:style>
  <w:style w:type="paragraph" w:customStyle="1" w:styleId="H6Table">
    <w:name w:val="H6 (Table)"/>
    <w:basedOn w:val="Normal"/>
    <w:link w:val="H6TableChar"/>
    <w:uiPriority w:val="99"/>
    <w:qFormat/>
    <w:rsid w:val="00104C48"/>
    <w:pPr>
      <w:spacing w:before="240"/>
    </w:pPr>
    <w:rPr>
      <w:rFonts w:eastAsia="Times New Roman"/>
      <w:b/>
      <w:i/>
      <w:sz w:val="18"/>
      <w:lang w:eastAsia="en-AU"/>
    </w:rPr>
  </w:style>
  <w:style w:type="character" w:customStyle="1" w:styleId="H6TableChar">
    <w:name w:val="H6 (Table) Char"/>
    <w:basedOn w:val="DefaultParagraphFont"/>
    <w:link w:val="H6Table"/>
    <w:uiPriority w:val="99"/>
    <w:rsid w:val="00104C48"/>
    <w:rPr>
      <w:rFonts w:ascii="Calibri" w:eastAsia="Times New Roman" w:hAnsi="Calibri"/>
      <w:b/>
      <w:i/>
      <w:sz w:val="18"/>
      <w:szCs w:val="24"/>
      <w:lang w:val="en-GB"/>
    </w:rPr>
  </w:style>
  <w:style w:type="paragraph" w:customStyle="1" w:styleId="Style1">
    <w:name w:val="Style 1"/>
    <w:basedOn w:val="Normal"/>
    <w:uiPriority w:val="99"/>
    <w:rsid w:val="00104C48"/>
    <w:pPr>
      <w:widowControl w:val="0"/>
      <w:autoSpaceDE w:val="0"/>
      <w:autoSpaceDN w:val="0"/>
      <w:spacing w:line="240" w:lineRule="atLeast"/>
      <w:ind w:right="72"/>
    </w:pPr>
    <w:rPr>
      <w:rFonts w:ascii="Times New Roman" w:eastAsia="Times New Roman" w:hAnsi="Times New Roman"/>
      <w:lang w:eastAsia="en-AU"/>
    </w:rPr>
  </w:style>
  <w:style w:type="paragraph" w:styleId="TOC2">
    <w:name w:val="toc 2"/>
    <w:basedOn w:val="Normal"/>
    <w:next w:val="Normal"/>
    <w:autoRedefine/>
    <w:uiPriority w:val="39"/>
    <w:qFormat/>
    <w:rsid w:val="00890A77"/>
    <w:pPr>
      <w:tabs>
        <w:tab w:val="right" w:leader="dot" w:pos="9622"/>
      </w:tabs>
      <w:spacing w:after="100"/>
      <w:ind w:left="240"/>
    </w:pPr>
    <w:rPr>
      <w:caps/>
      <w:noProof/>
    </w:rPr>
  </w:style>
  <w:style w:type="paragraph" w:styleId="TOC1">
    <w:name w:val="toc 1"/>
    <w:basedOn w:val="Normal"/>
    <w:next w:val="Normal"/>
    <w:autoRedefine/>
    <w:uiPriority w:val="39"/>
    <w:qFormat/>
    <w:rsid w:val="00F9636C"/>
    <w:pPr>
      <w:tabs>
        <w:tab w:val="right" w:leader="dot" w:pos="9622"/>
      </w:tabs>
      <w:spacing w:after="100"/>
    </w:pPr>
    <w:rPr>
      <w:b/>
      <w:noProof/>
      <w:sz w:val="24"/>
      <w:szCs w:val="22"/>
    </w:rPr>
  </w:style>
  <w:style w:type="paragraph" w:styleId="TOC3">
    <w:name w:val="toc 3"/>
    <w:basedOn w:val="Normal"/>
    <w:next w:val="Normal"/>
    <w:autoRedefine/>
    <w:uiPriority w:val="39"/>
    <w:qFormat/>
    <w:rsid w:val="00BE7F61"/>
    <w:pPr>
      <w:tabs>
        <w:tab w:val="right" w:leader="dot" w:pos="9622"/>
      </w:tabs>
      <w:spacing w:after="100"/>
      <w:ind w:left="480"/>
    </w:pPr>
    <w:rPr>
      <w:rFonts w:asciiTheme="minorHAnsi" w:hAnsiTheme="minorHAnsi" w:cstheme="minorHAnsi"/>
      <w:caps/>
      <w:noProof/>
      <w:szCs w:val="22"/>
    </w:rPr>
  </w:style>
  <w:style w:type="paragraph" w:styleId="TOC7">
    <w:name w:val="toc 7"/>
    <w:basedOn w:val="Normal"/>
    <w:next w:val="Normal"/>
    <w:autoRedefine/>
    <w:uiPriority w:val="39"/>
    <w:rsid w:val="0038116D"/>
    <w:pPr>
      <w:spacing w:after="100"/>
      <w:ind w:left="1440"/>
    </w:pPr>
  </w:style>
  <w:style w:type="paragraph" w:styleId="TOC8">
    <w:name w:val="toc 8"/>
    <w:basedOn w:val="Normal"/>
    <w:next w:val="Normal"/>
    <w:autoRedefine/>
    <w:uiPriority w:val="39"/>
    <w:rsid w:val="0038116D"/>
    <w:pPr>
      <w:spacing w:after="100"/>
      <w:ind w:left="1680"/>
    </w:pPr>
  </w:style>
  <w:style w:type="paragraph" w:customStyle="1" w:styleId="Style10">
    <w:name w:val="Style1"/>
    <w:basedOn w:val="ARPageHeader"/>
    <w:link w:val="Style1Char"/>
    <w:qFormat/>
    <w:rsid w:val="00015563"/>
    <w:pPr>
      <w:spacing w:line="560" w:lineRule="exact"/>
    </w:pPr>
    <w:rPr>
      <w:b w:val="0"/>
      <w:noProof/>
      <w:color w:val="FFFFFF" w:themeColor="background1"/>
      <w:sz w:val="50"/>
      <w:lang w:val="en-AU" w:eastAsia="en-AU"/>
    </w:rPr>
  </w:style>
  <w:style w:type="character" w:customStyle="1" w:styleId="Style1Char">
    <w:name w:val="Style1 Char"/>
    <w:basedOn w:val="ARPageHeaderChar"/>
    <w:link w:val="Style10"/>
    <w:rsid w:val="00015563"/>
    <w:rPr>
      <w:rFonts w:ascii="Arial" w:hAnsi="Arial"/>
      <w:b/>
      <w:caps/>
      <w:noProof/>
      <w:color w:val="FFFFFF" w:themeColor="background1"/>
      <w:spacing w:val="4"/>
      <w:sz w:val="50"/>
      <w:szCs w:val="24"/>
      <w:lang w:val="en-US" w:eastAsia="en-US"/>
    </w:rPr>
  </w:style>
  <w:style w:type="paragraph" w:customStyle="1" w:styleId="Style2">
    <w:name w:val="Style2"/>
    <w:basedOn w:val="ARPageHeader"/>
    <w:link w:val="Style2Char"/>
    <w:qFormat/>
    <w:rsid w:val="00015563"/>
  </w:style>
  <w:style w:type="character" w:customStyle="1" w:styleId="Style2Char">
    <w:name w:val="Style2 Char"/>
    <w:basedOn w:val="ARPageHeaderChar"/>
    <w:link w:val="Style2"/>
    <w:rsid w:val="00015563"/>
    <w:rPr>
      <w:rFonts w:ascii="Arial" w:hAnsi="Arial"/>
      <w:b/>
      <w:caps/>
      <w:color w:val="003676"/>
      <w:spacing w:val="4"/>
      <w:sz w:val="30"/>
      <w:szCs w:val="24"/>
      <w:lang w:val="en-US" w:eastAsia="en-US"/>
    </w:rPr>
  </w:style>
  <w:style w:type="paragraph" w:customStyle="1" w:styleId="Style3">
    <w:name w:val="Style3"/>
    <w:basedOn w:val="Normal"/>
    <w:link w:val="Style3Char"/>
    <w:qFormat/>
    <w:rsid w:val="00015563"/>
    <w:pPr>
      <w:spacing w:after="60"/>
    </w:pPr>
    <w:rPr>
      <w:rFonts w:ascii="Times New Roman" w:hAnsi="Times New Roman"/>
      <w:b/>
      <w:sz w:val="28"/>
      <w:szCs w:val="28"/>
    </w:rPr>
  </w:style>
  <w:style w:type="character" w:customStyle="1" w:styleId="Style3Char">
    <w:name w:val="Style3 Char"/>
    <w:basedOn w:val="DefaultParagraphFont"/>
    <w:link w:val="Style3"/>
    <w:rsid w:val="00015563"/>
    <w:rPr>
      <w:rFonts w:ascii="Times New Roman" w:hAnsi="Times New Roman"/>
      <w:b/>
      <w:sz w:val="28"/>
      <w:szCs w:val="28"/>
      <w:lang w:val="en-US" w:eastAsia="en-US"/>
    </w:rPr>
  </w:style>
  <w:style w:type="paragraph" w:customStyle="1" w:styleId="Style4">
    <w:name w:val="Style4"/>
    <w:basedOn w:val="Heading8"/>
    <w:link w:val="Style4Char"/>
    <w:qFormat/>
    <w:rsid w:val="00FF6D7A"/>
    <w:rPr>
      <w:rFonts w:ascii="Times New Roman" w:hAnsi="Times New Roman" w:cs="Times New Roman"/>
      <w:i/>
      <w:sz w:val="22"/>
      <w:szCs w:val="22"/>
    </w:rPr>
  </w:style>
  <w:style w:type="character" w:customStyle="1" w:styleId="Style4Char">
    <w:name w:val="Style4 Char"/>
    <w:basedOn w:val="Heading8Char"/>
    <w:link w:val="Style4"/>
    <w:rsid w:val="00FF6D7A"/>
    <w:rPr>
      <w:rFonts w:ascii="Times New Roman" w:eastAsiaTheme="majorEastAsia" w:hAnsi="Times New Roman" w:cstheme="majorBidi"/>
      <w:i/>
      <w:color w:val="404040" w:themeColor="text1" w:themeTint="BF"/>
      <w:sz w:val="22"/>
      <w:szCs w:val="22"/>
      <w:lang w:val="en-US" w:eastAsia="en-US"/>
    </w:rPr>
  </w:style>
  <w:style w:type="paragraph" w:customStyle="1" w:styleId="Style5">
    <w:name w:val="Style5"/>
    <w:basedOn w:val="Heading7"/>
    <w:link w:val="Style5Char"/>
    <w:qFormat/>
    <w:rsid w:val="002F162A"/>
    <w:rPr>
      <w:rFonts w:ascii="Times New Roman" w:hAnsi="Times New Roman" w:cs="Times New Roman"/>
      <w:szCs w:val="22"/>
    </w:rPr>
  </w:style>
  <w:style w:type="character" w:customStyle="1" w:styleId="Style5Char">
    <w:name w:val="Style5 Char"/>
    <w:basedOn w:val="Heading7Char"/>
    <w:link w:val="Style5"/>
    <w:rsid w:val="002F162A"/>
    <w:rPr>
      <w:rFonts w:ascii="Times New Roman" w:eastAsiaTheme="majorEastAsia" w:hAnsi="Times New Roman" w:cstheme="majorBidi"/>
      <w:i/>
      <w:iCs/>
      <w:color w:val="404040" w:themeColor="text1" w:themeTint="BF"/>
      <w:sz w:val="22"/>
      <w:szCs w:val="22"/>
      <w:lang w:val="en-US" w:eastAsia="en-US"/>
    </w:rPr>
  </w:style>
  <w:style w:type="character" w:styleId="Strong">
    <w:name w:val="Strong"/>
    <w:basedOn w:val="DefaultParagraphFont"/>
    <w:uiPriority w:val="22"/>
    <w:qFormat/>
    <w:rsid w:val="009D4160"/>
    <w:rPr>
      <w:b/>
      <w:bCs/>
    </w:rPr>
  </w:style>
  <w:style w:type="paragraph" w:customStyle="1" w:styleId="HeaderAR1">
    <w:name w:val="Header AR1"/>
    <w:uiPriority w:val="99"/>
    <w:rsid w:val="00BC1C09"/>
    <w:pPr>
      <w:widowControl w:val="0"/>
      <w:autoSpaceDE w:val="0"/>
      <w:autoSpaceDN w:val="0"/>
      <w:adjustRightInd w:val="0"/>
      <w:ind w:left="283"/>
    </w:pPr>
    <w:rPr>
      <w:rFonts w:ascii="Arial" w:eastAsiaTheme="minorEastAsia" w:hAnsi="Arial" w:cs="Arial"/>
      <w:b/>
      <w:bCs/>
      <w:color w:val="000000"/>
      <w:sz w:val="32"/>
      <w:szCs w:val="32"/>
    </w:rPr>
  </w:style>
  <w:style w:type="paragraph" w:customStyle="1" w:styleId="HeaderAR2">
    <w:name w:val="Header AR2"/>
    <w:uiPriority w:val="99"/>
    <w:rsid w:val="00BC1C09"/>
    <w:pPr>
      <w:widowControl w:val="0"/>
      <w:autoSpaceDE w:val="0"/>
      <w:autoSpaceDN w:val="0"/>
      <w:adjustRightInd w:val="0"/>
      <w:ind w:left="283"/>
    </w:pPr>
    <w:rPr>
      <w:rFonts w:ascii="Arial" w:eastAsiaTheme="minorEastAsia" w:hAnsi="Arial" w:cs="Arial"/>
      <w:b/>
      <w:bCs/>
      <w:color w:val="000000"/>
      <w:sz w:val="28"/>
      <w:szCs w:val="28"/>
    </w:rPr>
  </w:style>
  <w:style w:type="paragraph" w:customStyle="1" w:styleId="NormalText">
    <w:name w:val="Normal Text"/>
    <w:uiPriority w:val="99"/>
    <w:rsid w:val="00BC1C09"/>
    <w:pPr>
      <w:widowControl w:val="0"/>
      <w:autoSpaceDE w:val="0"/>
      <w:autoSpaceDN w:val="0"/>
      <w:adjustRightInd w:val="0"/>
      <w:spacing w:after="141"/>
      <w:ind w:left="283"/>
    </w:pPr>
    <w:rPr>
      <w:rFonts w:ascii="Arial" w:eastAsiaTheme="minorEastAsia" w:hAnsi="Arial" w:cs="Arial"/>
      <w:color w:val="000000"/>
      <w:sz w:val="18"/>
      <w:szCs w:val="18"/>
    </w:rPr>
  </w:style>
  <w:style w:type="paragraph" w:customStyle="1" w:styleId="APS2head">
    <w:name w:val="AP S2 head"/>
    <w:rsid w:val="00BC1C09"/>
    <w:pPr>
      <w:widowControl w:val="0"/>
      <w:autoSpaceDE w:val="0"/>
      <w:autoSpaceDN w:val="0"/>
      <w:adjustRightInd w:val="0"/>
      <w:ind w:left="283"/>
    </w:pPr>
    <w:rPr>
      <w:rFonts w:ascii="Arial" w:eastAsiaTheme="minorEastAsia" w:hAnsi="Arial" w:cs="Arial"/>
      <w:i/>
      <w:iCs/>
      <w:color w:val="000000"/>
      <w:sz w:val="18"/>
      <w:szCs w:val="18"/>
    </w:rPr>
  </w:style>
  <w:style w:type="paragraph" w:customStyle="1" w:styleId="Format-BlankLine">
    <w:name w:val="Format - Blank Line"/>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ColumnHeading1">
    <w:name w:val="Column Heading 1"/>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Note">
    <w:name w:val="Column - Note"/>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Heading2">
    <w:name w:val="Column Heading 2"/>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Heading3">
    <w:name w:val="Column Heading 3"/>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Heading4">
    <w:name w:val="Column Heading 4"/>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NoteHeader">
    <w:name w:val="Column - Note Header"/>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ColumnHeading10">
    <w:name w:val="Column Heading 1 $"/>
    <w:uiPriority w:val="99"/>
    <w:rsid w:val="00BC1C09"/>
    <w:pPr>
      <w:widowControl w:val="0"/>
      <w:autoSpaceDE w:val="0"/>
      <w:autoSpaceDN w:val="0"/>
      <w:adjustRightInd w:val="0"/>
      <w:spacing w:after="283"/>
      <w:jc w:val="center"/>
    </w:pPr>
    <w:rPr>
      <w:rFonts w:ascii="Arial" w:eastAsiaTheme="minorEastAsia" w:hAnsi="Arial" w:cs="Arial"/>
      <w:b/>
      <w:bCs/>
      <w:color w:val="000000"/>
      <w:sz w:val="18"/>
      <w:szCs w:val="18"/>
    </w:rPr>
  </w:style>
  <w:style w:type="paragraph" w:customStyle="1" w:styleId="ColumnHeading20">
    <w:name w:val="Column Heading 2 $"/>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ColumnHeading30">
    <w:name w:val="Column Heading 3 $"/>
    <w:uiPriority w:val="99"/>
    <w:rsid w:val="00BC1C09"/>
    <w:pPr>
      <w:widowControl w:val="0"/>
      <w:autoSpaceDE w:val="0"/>
      <w:autoSpaceDN w:val="0"/>
      <w:adjustRightInd w:val="0"/>
      <w:spacing w:after="283"/>
      <w:jc w:val="center"/>
    </w:pPr>
    <w:rPr>
      <w:rFonts w:ascii="Arial" w:eastAsiaTheme="minorEastAsia" w:hAnsi="Arial" w:cs="Arial"/>
      <w:b/>
      <w:bCs/>
      <w:color w:val="000000"/>
      <w:sz w:val="18"/>
      <w:szCs w:val="18"/>
    </w:rPr>
  </w:style>
  <w:style w:type="paragraph" w:customStyle="1" w:styleId="ColumnHeading40">
    <w:name w:val="Column Heading 4 $"/>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DescriptionHeader1">
    <w:name w:val="Description Header 1"/>
    <w:uiPriority w:val="99"/>
    <w:rsid w:val="00BC1C09"/>
    <w:pPr>
      <w:widowControl w:val="0"/>
      <w:autoSpaceDE w:val="0"/>
      <w:autoSpaceDN w:val="0"/>
      <w:adjustRightInd w:val="0"/>
      <w:spacing w:after="141"/>
      <w:ind w:left="283"/>
    </w:pPr>
    <w:rPr>
      <w:rFonts w:ascii="Arial" w:eastAsiaTheme="minorEastAsia" w:hAnsi="Arial" w:cs="Arial"/>
      <w:b/>
      <w:bCs/>
      <w:color w:val="000000"/>
      <w:sz w:val="18"/>
      <w:szCs w:val="18"/>
    </w:rPr>
  </w:style>
  <w:style w:type="paragraph" w:customStyle="1" w:styleId="Column-NoteTotal">
    <w:name w:val="Column - Note Total"/>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paragraph" w:customStyle="1" w:styleId="Column1Total">
    <w:name w:val="Column 1 Total"/>
    <w:uiPriority w:val="99"/>
    <w:rsid w:val="00BC1C09"/>
    <w:pPr>
      <w:widowControl w:val="0"/>
      <w:autoSpaceDE w:val="0"/>
      <w:autoSpaceDN w:val="0"/>
      <w:adjustRightInd w:val="0"/>
      <w:spacing w:after="283"/>
    </w:pPr>
    <w:rPr>
      <w:rFonts w:ascii="Arial" w:eastAsiaTheme="minorEastAsia" w:hAnsi="Arial" w:cs="Arial"/>
      <w:b/>
      <w:bCs/>
      <w:color w:val="000000"/>
      <w:sz w:val="18"/>
      <w:szCs w:val="18"/>
    </w:rPr>
  </w:style>
  <w:style w:type="paragraph" w:customStyle="1" w:styleId="Column2Total">
    <w:name w:val="Column 2 Total"/>
    <w:uiPriority w:val="99"/>
    <w:rsid w:val="00BC1C09"/>
    <w:pPr>
      <w:widowControl w:val="0"/>
      <w:autoSpaceDE w:val="0"/>
      <w:autoSpaceDN w:val="0"/>
      <w:adjustRightInd w:val="0"/>
      <w:spacing w:after="283"/>
    </w:pPr>
    <w:rPr>
      <w:rFonts w:ascii="Arial" w:eastAsiaTheme="minorEastAsia" w:hAnsi="Arial" w:cs="Arial"/>
      <w:color w:val="000000"/>
      <w:sz w:val="18"/>
      <w:szCs w:val="18"/>
    </w:rPr>
  </w:style>
  <w:style w:type="paragraph" w:customStyle="1" w:styleId="Column3Total">
    <w:name w:val="Column 3 Total"/>
    <w:uiPriority w:val="99"/>
    <w:rsid w:val="00BC1C09"/>
    <w:pPr>
      <w:widowControl w:val="0"/>
      <w:autoSpaceDE w:val="0"/>
      <w:autoSpaceDN w:val="0"/>
      <w:adjustRightInd w:val="0"/>
      <w:spacing w:after="283"/>
    </w:pPr>
    <w:rPr>
      <w:rFonts w:ascii="Arial" w:eastAsiaTheme="minorEastAsia" w:hAnsi="Arial" w:cs="Arial"/>
      <w:b/>
      <w:bCs/>
      <w:color w:val="000000"/>
      <w:sz w:val="18"/>
      <w:szCs w:val="18"/>
    </w:rPr>
  </w:style>
  <w:style w:type="paragraph" w:customStyle="1" w:styleId="Column4Total">
    <w:name w:val="Column 4 Total"/>
    <w:uiPriority w:val="99"/>
    <w:rsid w:val="00BC1C09"/>
    <w:pPr>
      <w:widowControl w:val="0"/>
      <w:autoSpaceDE w:val="0"/>
      <w:autoSpaceDN w:val="0"/>
      <w:adjustRightInd w:val="0"/>
      <w:spacing w:after="283"/>
    </w:pPr>
    <w:rPr>
      <w:rFonts w:ascii="Arial" w:eastAsiaTheme="minorEastAsia" w:hAnsi="Arial" w:cs="Arial"/>
      <w:color w:val="000000"/>
      <w:sz w:val="18"/>
      <w:szCs w:val="18"/>
    </w:rPr>
  </w:style>
  <w:style w:type="paragraph" w:customStyle="1" w:styleId="Description">
    <w:name w:val="Description"/>
    <w:uiPriority w:val="99"/>
    <w:rsid w:val="00BC1C09"/>
    <w:pPr>
      <w:widowControl w:val="0"/>
      <w:autoSpaceDE w:val="0"/>
      <w:autoSpaceDN w:val="0"/>
      <w:adjustRightInd w:val="0"/>
      <w:ind w:left="283"/>
    </w:pPr>
    <w:rPr>
      <w:rFonts w:ascii="Arial" w:eastAsiaTheme="minorEastAsia" w:hAnsi="Arial" w:cs="Arial"/>
      <w:color w:val="000000"/>
      <w:sz w:val="18"/>
      <w:szCs w:val="18"/>
    </w:rPr>
  </w:style>
  <w:style w:type="paragraph" w:customStyle="1" w:styleId="Column1CONAY">
    <w:name w:val="Column 1 (CONAY)"/>
    <w:uiPriority w:val="99"/>
    <w:rsid w:val="00BC1C09"/>
    <w:pPr>
      <w:widowControl w:val="0"/>
      <w:autoSpaceDE w:val="0"/>
      <w:autoSpaceDN w:val="0"/>
      <w:adjustRightInd w:val="0"/>
    </w:pPr>
    <w:rPr>
      <w:rFonts w:ascii="Arial" w:eastAsiaTheme="minorEastAsia" w:hAnsi="Arial" w:cs="Arial"/>
      <w:b/>
      <w:bCs/>
      <w:color w:val="000000"/>
      <w:sz w:val="18"/>
      <w:szCs w:val="18"/>
    </w:rPr>
  </w:style>
  <w:style w:type="paragraph" w:customStyle="1" w:styleId="Column2CONPY">
    <w:name w:val="Column 2 (CONPY)"/>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Column3PARAY">
    <w:name w:val="Column 3 (PARAY)"/>
    <w:uiPriority w:val="99"/>
    <w:rsid w:val="00BC1C09"/>
    <w:pPr>
      <w:widowControl w:val="0"/>
      <w:autoSpaceDE w:val="0"/>
      <w:autoSpaceDN w:val="0"/>
      <w:adjustRightInd w:val="0"/>
    </w:pPr>
    <w:rPr>
      <w:rFonts w:ascii="Arial" w:eastAsiaTheme="minorEastAsia" w:hAnsi="Arial" w:cs="Arial"/>
      <w:b/>
      <w:bCs/>
      <w:color w:val="000000"/>
      <w:sz w:val="18"/>
      <w:szCs w:val="18"/>
    </w:rPr>
  </w:style>
  <w:style w:type="paragraph" w:customStyle="1" w:styleId="Column4PARPY">
    <w:name w:val="Column 4 (PARPY)"/>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DescriptionTotal">
    <w:name w:val="Description Total"/>
    <w:uiPriority w:val="99"/>
    <w:rsid w:val="00BC1C09"/>
    <w:pPr>
      <w:widowControl w:val="0"/>
      <w:autoSpaceDE w:val="0"/>
      <w:autoSpaceDN w:val="0"/>
      <w:adjustRightInd w:val="0"/>
      <w:spacing w:after="283"/>
      <w:ind w:left="283"/>
    </w:pPr>
    <w:rPr>
      <w:rFonts w:ascii="Arial" w:eastAsiaTheme="minorEastAsia" w:hAnsi="Arial" w:cs="Arial"/>
      <w:color w:val="000000"/>
      <w:sz w:val="18"/>
      <w:szCs w:val="18"/>
    </w:rPr>
  </w:style>
  <w:style w:type="paragraph" w:customStyle="1" w:styleId="DescriptionGTotal">
    <w:name w:val="Description G Total"/>
    <w:uiPriority w:val="99"/>
    <w:rsid w:val="00BC1C09"/>
    <w:pPr>
      <w:widowControl w:val="0"/>
      <w:autoSpaceDE w:val="0"/>
      <w:autoSpaceDN w:val="0"/>
      <w:adjustRightInd w:val="0"/>
      <w:spacing w:after="283"/>
      <w:ind w:left="283"/>
    </w:pPr>
    <w:rPr>
      <w:rFonts w:ascii="Arial" w:eastAsiaTheme="minorEastAsia" w:hAnsi="Arial" w:cs="Arial"/>
      <w:b/>
      <w:bCs/>
      <w:color w:val="000000"/>
      <w:sz w:val="18"/>
      <w:szCs w:val="18"/>
    </w:rPr>
  </w:style>
  <w:style w:type="paragraph" w:customStyle="1" w:styleId="Statementfooter">
    <w:name w:val="Statement footer"/>
    <w:uiPriority w:val="99"/>
    <w:rsid w:val="00BC1C09"/>
    <w:pPr>
      <w:widowControl w:val="0"/>
      <w:autoSpaceDE w:val="0"/>
      <w:autoSpaceDN w:val="0"/>
      <w:adjustRightInd w:val="0"/>
      <w:spacing w:after="141"/>
      <w:ind w:left="283"/>
    </w:pPr>
    <w:rPr>
      <w:rFonts w:ascii="Arial" w:eastAsiaTheme="minorEastAsia" w:hAnsi="Arial" w:cs="Arial"/>
      <w:i/>
      <w:iCs/>
      <w:color w:val="000000"/>
      <w:sz w:val="18"/>
      <w:szCs w:val="18"/>
    </w:rPr>
  </w:style>
  <w:style w:type="paragraph" w:customStyle="1" w:styleId="DescriptionHeader">
    <w:name w:val="Description Header"/>
    <w:uiPriority w:val="99"/>
    <w:rsid w:val="00BC1C09"/>
    <w:pPr>
      <w:widowControl w:val="0"/>
      <w:autoSpaceDE w:val="0"/>
      <w:autoSpaceDN w:val="0"/>
      <w:adjustRightInd w:val="0"/>
      <w:ind w:left="283"/>
    </w:pPr>
    <w:rPr>
      <w:rFonts w:ascii="Arial" w:eastAsiaTheme="minorEastAsia" w:hAnsi="Arial" w:cs="Arial"/>
      <w:b/>
      <w:bCs/>
      <w:color w:val="000000"/>
      <w:sz w:val="18"/>
      <w:szCs w:val="18"/>
    </w:rPr>
  </w:style>
  <w:style w:type="paragraph" w:customStyle="1" w:styleId="ColumnHeadingOther">
    <w:name w:val="Column Heading Other"/>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HeadingOth">
    <w:name w:val="Column Heading Oth $"/>
    <w:uiPriority w:val="99"/>
    <w:rsid w:val="00BC1C09"/>
    <w:pPr>
      <w:widowControl w:val="0"/>
      <w:autoSpaceDE w:val="0"/>
      <w:autoSpaceDN w:val="0"/>
      <w:adjustRightInd w:val="0"/>
      <w:spacing w:after="283"/>
      <w:jc w:val="center"/>
    </w:pPr>
    <w:rPr>
      <w:rFonts w:ascii="Arial" w:eastAsiaTheme="minorEastAsia" w:hAnsi="Arial" w:cs="Arial"/>
      <w:b/>
      <w:bCs/>
      <w:color w:val="000000"/>
      <w:sz w:val="18"/>
      <w:szCs w:val="18"/>
    </w:rPr>
  </w:style>
  <w:style w:type="paragraph" w:customStyle="1" w:styleId="ColumnOther">
    <w:name w:val="Column Other"/>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ColumnOtherTotal">
    <w:name w:val="Column Other Total"/>
    <w:uiPriority w:val="99"/>
    <w:rsid w:val="00BC1C09"/>
    <w:pPr>
      <w:widowControl w:val="0"/>
      <w:autoSpaceDE w:val="0"/>
      <w:autoSpaceDN w:val="0"/>
      <w:adjustRightInd w:val="0"/>
      <w:spacing w:after="283"/>
    </w:pPr>
    <w:rPr>
      <w:rFonts w:ascii="Arial" w:eastAsiaTheme="minorEastAsia" w:hAnsi="Arial" w:cs="Arial"/>
      <w:color w:val="000000"/>
      <w:sz w:val="18"/>
      <w:szCs w:val="18"/>
    </w:rPr>
  </w:style>
  <w:style w:type="paragraph" w:customStyle="1" w:styleId="Heading-Note">
    <w:name w:val="Heading - Note"/>
    <w:uiPriority w:val="99"/>
    <w:rsid w:val="00BC1C09"/>
    <w:pPr>
      <w:widowControl w:val="0"/>
      <w:autoSpaceDE w:val="0"/>
      <w:autoSpaceDN w:val="0"/>
      <w:adjustRightInd w:val="0"/>
      <w:spacing w:before="283" w:after="141"/>
      <w:ind w:left="566" w:hanging="283"/>
    </w:pPr>
    <w:rPr>
      <w:rFonts w:ascii="Arial" w:eastAsiaTheme="minorEastAsia" w:hAnsi="Arial" w:cs="Arial"/>
      <w:b/>
      <w:bCs/>
      <w:color w:val="000000"/>
      <w:sz w:val="22"/>
      <w:szCs w:val="22"/>
    </w:rPr>
  </w:style>
  <w:style w:type="paragraph" w:customStyle="1" w:styleId="Header-Contd">
    <w:name w:val="Header - Contd"/>
    <w:uiPriority w:val="99"/>
    <w:rsid w:val="00BC1C09"/>
    <w:pPr>
      <w:widowControl w:val="0"/>
      <w:autoSpaceDE w:val="0"/>
      <w:autoSpaceDN w:val="0"/>
      <w:adjustRightInd w:val="0"/>
      <w:ind w:left="283"/>
      <w:jc w:val="right"/>
    </w:pPr>
    <w:rPr>
      <w:rFonts w:ascii="Arial" w:eastAsiaTheme="minorEastAsia" w:hAnsi="Arial" w:cs="Arial"/>
      <w:color w:val="000000"/>
      <w:sz w:val="18"/>
      <w:szCs w:val="18"/>
    </w:rPr>
  </w:style>
  <w:style w:type="paragraph" w:customStyle="1" w:styleId="Heading-subsection">
    <w:name w:val="Heading - subsection"/>
    <w:uiPriority w:val="99"/>
    <w:rsid w:val="00BC1C09"/>
    <w:pPr>
      <w:widowControl w:val="0"/>
      <w:autoSpaceDE w:val="0"/>
      <w:autoSpaceDN w:val="0"/>
      <w:adjustRightInd w:val="0"/>
      <w:spacing w:before="141" w:after="141"/>
      <w:ind w:left="283"/>
    </w:pPr>
    <w:rPr>
      <w:rFonts w:ascii="Arial" w:eastAsiaTheme="minorEastAsia" w:hAnsi="Arial" w:cs="Arial"/>
      <w:b/>
      <w:bCs/>
      <w:color w:val="000000"/>
      <w:sz w:val="18"/>
      <w:szCs w:val="18"/>
    </w:rPr>
  </w:style>
  <w:style w:type="paragraph" w:customStyle="1" w:styleId="Heading2-italics">
    <w:name w:val="Heading 2 - italics"/>
    <w:uiPriority w:val="99"/>
    <w:rsid w:val="00BC1C09"/>
    <w:pPr>
      <w:widowControl w:val="0"/>
      <w:autoSpaceDE w:val="0"/>
      <w:autoSpaceDN w:val="0"/>
      <w:adjustRightInd w:val="0"/>
      <w:ind w:left="283"/>
    </w:pPr>
    <w:rPr>
      <w:rFonts w:ascii="Arial" w:eastAsiaTheme="minorEastAsia" w:hAnsi="Arial" w:cs="Arial"/>
      <w:b/>
      <w:bCs/>
      <w:i/>
      <w:iCs/>
      <w:color w:val="000000"/>
      <w:sz w:val="18"/>
      <w:szCs w:val="18"/>
    </w:rPr>
  </w:style>
  <w:style w:type="paragraph" w:customStyle="1" w:styleId="Heading-APSub">
    <w:name w:val="Heading - AP Sub"/>
    <w:uiPriority w:val="99"/>
    <w:rsid w:val="00BC1C09"/>
    <w:pPr>
      <w:widowControl w:val="0"/>
      <w:autoSpaceDE w:val="0"/>
      <w:autoSpaceDN w:val="0"/>
      <w:adjustRightInd w:val="0"/>
      <w:ind w:left="566" w:hanging="283"/>
    </w:pPr>
    <w:rPr>
      <w:rFonts w:ascii="Arial" w:eastAsiaTheme="minorEastAsia" w:hAnsi="Arial" w:cs="Arial"/>
      <w:i/>
      <w:iCs/>
      <w:color w:val="000000"/>
      <w:sz w:val="18"/>
      <w:szCs w:val="18"/>
    </w:rPr>
  </w:style>
  <w:style w:type="paragraph" w:customStyle="1" w:styleId="Description-Num2">
    <w:name w:val="Description - Num 2"/>
    <w:uiPriority w:val="99"/>
    <w:rsid w:val="00BC1C09"/>
    <w:pPr>
      <w:widowControl w:val="0"/>
      <w:autoSpaceDE w:val="0"/>
      <w:autoSpaceDN w:val="0"/>
      <w:adjustRightInd w:val="0"/>
      <w:ind w:left="566"/>
    </w:pPr>
    <w:rPr>
      <w:rFonts w:ascii="Arial" w:eastAsiaTheme="minorEastAsia" w:hAnsi="Arial" w:cs="Arial"/>
      <w:color w:val="000000"/>
      <w:sz w:val="18"/>
      <w:szCs w:val="18"/>
    </w:rPr>
  </w:style>
  <w:style w:type="paragraph" w:customStyle="1" w:styleId="Heading-APSubspc">
    <w:name w:val="Heading - AP Sub spc"/>
    <w:uiPriority w:val="99"/>
    <w:rsid w:val="00BC1C09"/>
    <w:pPr>
      <w:widowControl w:val="0"/>
      <w:autoSpaceDE w:val="0"/>
      <w:autoSpaceDN w:val="0"/>
      <w:adjustRightInd w:val="0"/>
      <w:spacing w:after="141"/>
      <w:ind w:left="566" w:hanging="283"/>
    </w:pPr>
    <w:rPr>
      <w:rFonts w:ascii="Arial" w:eastAsiaTheme="minorEastAsia" w:hAnsi="Arial" w:cs="Arial"/>
      <w:i/>
      <w:iCs/>
      <w:color w:val="000000"/>
      <w:sz w:val="18"/>
      <w:szCs w:val="18"/>
    </w:rPr>
  </w:style>
  <w:style w:type="paragraph" w:customStyle="1" w:styleId="Description-HItal">
    <w:name w:val="Description - H Ital"/>
    <w:uiPriority w:val="99"/>
    <w:rsid w:val="00BC1C09"/>
    <w:pPr>
      <w:widowControl w:val="0"/>
      <w:autoSpaceDE w:val="0"/>
      <w:autoSpaceDN w:val="0"/>
      <w:adjustRightInd w:val="0"/>
      <w:ind w:left="283"/>
    </w:pPr>
    <w:rPr>
      <w:rFonts w:ascii="Arial" w:eastAsiaTheme="minorEastAsia" w:hAnsi="Arial" w:cs="Arial"/>
      <w:i/>
      <w:iCs/>
      <w:color w:val="000000"/>
      <w:sz w:val="18"/>
      <w:szCs w:val="18"/>
    </w:rPr>
  </w:style>
  <w:style w:type="paragraph" w:customStyle="1" w:styleId="Header-subnote2">
    <w:name w:val="Header - subnote 2"/>
    <w:uiPriority w:val="99"/>
    <w:rsid w:val="00BC1C09"/>
    <w:pPr>
      <w:widowControl w:val="0"/>
      <w:autoSpaceDE w:val="0"/>
      <w:autoSpaceDN w:val="0"/>
      <w:adjustRightInd w:val="0"/>
      <w:ind w:left="283"/>
    </w:pPr>
    <w:rPr>
      <w:rFonts w:ascii="Arial" w:eastAsiaTheme="minorEastAsia" w:hAnsi="Arial" w:cs="Arial"/>
      <w:i/>
      <w:iCs/>
      <w:color w:val="000000"/>
      <w:sz w:val="18"/>
      <w:szCs w:val="18"/>
    </w:rPr>
  </w:style>
  <w:style w:type="paragraph" w:customStyle="1" w:styleId="Format-SkipHide">
    <w:name w:val="Format - Skip &amp; Hide"/>
    <w:uiPriority w:val="99"/>
    <w:rsid w:val="00BC1C09"/>
    <w:pPr>
      <w:widowControl w:val="0"/>
      <w:autoSpaceDE w:val="0"/>
      <w:autoSpaceDN w:val="0"/>
      <w:adjustRightInd w:val="0"/>
    </w:pPr>
    <w:rPr>
      <w:rFonts w:ascii="Arial" w:eastAsiaTheme="minorEastAsia" w:hAnsi="Arial" w:cs="Arial"/>
      <w:color w:val="000000"/>
      <w:sz w:val="18"/>
      <w:szCs w:val="18"/>
    </w:rPr>
  </w:style>
  <w:style w:type="paragraph" w:customStyle="1" w:styleId="Description-N2To">
    <w:name w:val="Description - N 2 To"/>
    <w:uiPriority w:val="99"/>
    <w:rsid w:val="00BC1C09"/>
    <w:pPr>
      <w:widowControl w:val="0"/>
      <w:autoSpaceDE w:val="0"/>
      <w:autoSpaceDN w:val="0"/>
      <w:adjustRightInd w:val="0"/>
      <w:spacing w:after="283"/>
      <w:ind w:left="566"/>
    </w:pPr>
    <w:rPr>
      <w:rFonts w:ascii="Arial" w:eastAsiaTheme="minorEastAsia" w:hAnsi="Arial" w:cs="Arial"/>
      <w:color w:val="000000"/>
      <w:sz w:val="18"/>
      <w:szCs w:val="18"/>
    </w:rPr>
  </w:style>
  <w:style w:type="paragraph" w:customStyle="1" w:styleId="NormalTextL1">
    <w:name w:val="Normal Text L1"/>
    <w:uiPriority w:val="99"/>
    <w:rsid w:val="00BC1C09"/>
    <w:pPr>
      <w:widowControl w:val="0"/>
      <w:autoSpaceDE w:val="0"/>
      <w:autoSpaceDN w:val="0"/>
      <w:adjustRightInd w:val="0"/>
      <w:spacing w:before="141" w:after="141"/>
      <w:ind w:left="283"/>
    </w:pPr>
    <w:rPr>
      <w:rFonts w:ascii="Arial" w:eastAsiaTheme="minorEastAsia" w:hAnsi="Arial" w:cs="Arial"/>
      <w:color w:val="000000"/>
      <w:sz w:val="18"/>
      <w:szCs w:val="18"/>
    </w:rPr>
  </w:style>
  <w:style w:type="paragraph" w:customStyle="1" w:styleId="Column2-Centre">
    <w:name w:val="Column 2 - Centre"/>
    <w:uiPriority w:val="99"/>
    <w:rsid w:val="00BC1C09"/>
    <w:pPr>
      <w:widowControl w:val="0"/>
      <w:autoSpaceDE w:val="0"/>
      <w:autoSpaceDN w:val="0"/>
      <w:adjustRightInd w:val="0"/>
      <w:jc w:val="center"/>
    </w:pPr>
    <w:rPr>
      <w:rFonts w:ascii="Arial" w:eastAsiaTheme="minorEastAsia" w:hAnsi="Arial" w:cs="Arial"/>
      <w:color w:val="000000"/>
      <w:sz w:val="18"/>
      <w:szCs w:val="18"/>
    </w:rPr>
  </w:style>
  <w:style w:type="paragraph" w:customStyle="1" w:styleId="Column1-Centre">
    <w:name w:val="Column 1 - Centre"/>
    <w:uiPriority w:val="99"/>
    <w:rsid w:val="00BC1C0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ColumnHeader">
    <w:name w:val="Column Header"/>
    <w:uiPriority w:val="99"/>
    <w:rsid w:val="00BC1C09"/>
    <w:pPr>
      <w:widowControl w:val="0"/>
      <w:autoSpaceDE w:val="0"/>
      <w:autoSpaceDN w:val="0"/>
      <w:adjustRightInd w:val="0"/>
      <w:spacing w:after="283"/>
      <w:jc w:val="center"/>
    </w:pPr>
    <w:rPr>
      <w:rFonts w:ascii="Arial" w:eastAsiaTheme="minorEastAsia" w:hAnsi="Arial" w:cs="Arial"/>
      <w:color w:val="000000"/>
      <w:sz w:val="18"/>
      <w:szCs w:val="18"/>
    </w:rPr>
  </w:style>
  <w:style w:type="character" w:customStyle="1" w:styleId="projtitle1">
    <w:name w:val="projtitle1"/>
    <w:basedOn w:val="DefaultParagraphFont"/>
    <w:rsid w:val="00D92B07"/>
    <w:rPr>
      <w:b/>
      <w:bCs/>
      <w:sz w:val="22"/>
      <w:szCs w:val="22"/>
    </w:rPr>
  </w:style>
  <w:style w:type="paragraph" w:styleId="TOCHeading">
    <w:name w:val="TOC Heading"/>
    <w:basedOn w:val="Heading1"/>
    <w:next w:val="Normal"/>
    <w:uiPriority w:val="39"/>
    <w:unhideWhenUsed/>
    <w:qFormat/>
    <w:rsid w:val="009730EC"/>
    <w:pPr>
      <w:spacing w:after="0" w:line="276" w:lineRule="auto"/>
      <w:outlineLvl w:val="9"/>
    </w:pPr>
    <w:rPr>
      <w:lang w:val="en-US"/>
    </w:rPr>
  </w:style>
  <w:style w:type="paragraph" w:styleId="CommentSubject">
    <w:name w:val="annotation subject"/>
    <w:basedOn w:val="CommentText"/>
    <w:next w:val="CommentText"/>
    <w:link w:val="CommentSubjectChar"/>
    <w:rsid w:val="004403F2"/>
    <w:pPr>
      <w:spacing w:after="120"/>
    </w:pPr>
    <w:rPr>
      <w:rFonts w:ascii="Calibri" w:eastAsia="Cambria" w:hAnsi="Calibri" w:cs="Times New Roman"/>
      <w:b/>
      <w:bCs/>
      <w:lang w:val="en-GB"/>
    </w:rPr>
  </w:style>
  <w:style w:type="character" w:customStyle="1" w:styleId="CommentSubjectChar">
    <w:name w:val="Comment Subject Char"/>
    <w:basedOn w:val="CommentTextChar"/>
    <w:link w:val="CommentSubject"/>
    <w:rsid w:val="004403F2"/>
    <w:rPr>
      <w:rFonts w:ascii="Calibri" w:eastAsiaTheme="minorHAnsi" w:hAnsi="Calibri" w:cstheme="minorBidi"/>
      <w:b/>
      <w:bCs/>
      <w:lang w:val="en-GB" w:eastAsia="en-US"/>
    </w:rPr>
  </w:style>
  <w:style w:type="paragraph" w:styleId="Revision">
    <w:name w:val="Revision"/>
    <w:hidden/>
    <w:rsid w:val="002171D8"/>
    <w:rPr>
      <w:rFonts w:ascii="Calibri" w:hAnsi="Calibri"/>
      <w:sz w:val="22"/>
      <w:szCs w:val="24"/>
      <w:lang w:val="en-GB" w:eastAsia="en-US"/>
    </w:rPr>
  </w:style>
  <w:style w:type="character" w:customStyle="1" w:styleId="apple-style-span">
    <w:name w:val="apple-style-span"/>
    <w:basedOn w:val="DefaultParagraphFont"/>
    <w:rsid w:val="00A63A1B"/>
  </w:style>
  <w:style w:type="character" w:customStyle="1" w:styleId="PlainParagraphChar">
    <w:name w:val="Plain Paragraph Char"/>
    <w:basedOn w:val="DefaultParagraphFont"/>
    <w:link w:val="PlainParagraph"/>
    <w:locked/>
    <w:rsid w:val="00D24EFA"/>
    <w:rPr>
      <w:rFonts w:ascii="Arial" w:hAnsi="Arial" w:cs="Arial"/>
    </w:rPr>
  </w:style>
  <w:style w:type="paragraph" w:customStyle="1" w:styleId="PlainParagraph">
    <w:name w:val="Plain Paragraph"/>
    <w:basedOn w:val="Normal"/>
    <w:link w:val="PlainParagraphChar"/>
    <w:rsid w:val="00D24EFA"/>
    <w:pPr>
      <w:spacing w:before="140" w:after="140" w:line="280" w:lineRule="atLeast"/>
      <w:ind w:left="1134"/>
    </w:pPr>
    <w:rPr>
      <w:rFonts w:ascii="Arial" w:hAnsi="Arial" w:cs="Arial"/>
      <w:sz w:val="20"/>
      <w:szCs w:val="20"/>
      <w:lang w:eastAsia="en-AU"/>
    </w:rPr>
  </w:style>
  <w:style w:type="character" w:customStyle="1" w:styleId="legtitle1">
    <w:name w:val="legtitle1"/>
    <w:basedOn w:val="DefaultParagraphFont"/>
    <w:rsid w:val="00863848"/>
    <w:rPr>
      <w:rFonts w:ascii="Arial" w:hAnsi="Arial" w:cs="Arial" w:hint="default"/>
      <w:b/>
      <w:bCs/>
      <w:color w:val="10418E"/>
      <w:sz w:val="40"/>
      <w:szCs w:val="40"/>
    </w:rPr>
  </w:style>
  <w:style w:type="paragraph" w:styleId="FootnoteText">
    <w:name w:val="footnote text"/>
    <w:basedOn w:val="Normal"/>
    <w:link w:val="FootnoteTextChar"/>
    <w:unhideWhenUsed/>
    <w:rsid w:val="0049270F"/>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rsid w:val="0049270F"/>
    <w:rPr>
      <w:rFonts w:ascii="Arial" w:eastAsia="Times New Roman" w:hAnsi="Arial"/>
    </w:rPr>
  </w:style>
  <w:style w:type="character" w:styleId="FootnoteReference">
    <w:name w:val="footnote reference"/>
    <w:basedOn w:val="DefaultParagraphFont"/>
    <w:unhideWhenUsed/>
    <w:rsid w:val="0049270F"/>
    <w:rPr>
      <w:vertAlign w:val="superscript"/>
    </w:rPr>
  </w:style>
  <w:style w:type="paragraph" w:customStyle="1" w:styleId="PageNumber1">
    <w:name w:val="Page Number1"/>
    <w:uiPriority w:val="99"/>
    <w:rsid w:val="00C419FE"/>
    <w:pPr>
      <w:widowControl w:val="0"/>
      <w:autoSpaceDE w:val="0"/>
      <w:autoSpaceDN w:val="0"/>
      <w:adjustRightInd w:val="0"/>
      <w:ind w:left="283"/>
      <w:jc w:val="center"/>
    </w:pPr>
    <w:rPr>
      <w:rFonts w:ascii="Arial" w:eastAsiaTheme="minorEastAsia" w:hAnsi="Arial" w:cs="Arial"/>
      <w:color w:val="000000"/>
      <w:sz w:val="18"/>
      <w:szCs w:val="18"/>
    </w:rPr>
  </w:style>
  <w:style w:type="paragraph" w:styleId="NoSpacing">
    <w:name w:val="No Spacing"/>
    <w:uiPriority w:val="1"/>
    <w:qFormat/>
    <w:rsid w:val="00D31E25"/>
    <w:rPr>
      <w:rFonts w:asciiTheme="minorHAnsi" w:eastAsiaTheme="minorEastAsia" w:hAnsiTheme="minorHAnsi" w:cstheme="minorBidi"/>
      <w:sz w:val="22"/>
      <w:szCs w:val="22"/>
    </w:rPr>
  </w:style>
  <w:style w:type="paragraph" w:customStyle="1" w:styleId="Bullet1">
    <w:name w:val="Bullet 1"/>
    <w:basedOn w:val="ListParagraph"/>
    <w:link w:val="Bullet1Char"/>
    <w:qFormat/>
    <w:rsid w:val="00662738"/>
    <w:pPr>
      <w:numPr>
        <w:numId w:val="11"/>
      </w:numPr>
      <w:tabs>
        <w:tab w:val="left" w:pos="1985"/>
      </w:tabs>
      <w:spacing w:after="60"/>
      <w:ind w:left="1985" w:hanging="567"/>
      <w:contextualSpacing w:val="0"/>
      <w:jc w:val="both"/>
    </w:pPr>
    <w:rPr>
      <w:rFonts w:ascii="Arial" w:eastAsia="Calibri" w:hAnsi="Arial"/>
      <w:bCs/>
      <w:sz w:val="20"/>
      <w:szCs w:val="20"/>
      <w:lang w:eastAsia="en-AU"/>
    </w:rPr>
  </w:style>
  <w:style w:type="character" w:customStyle="1" w:styleId="Bullet1Char">
    <w:name w:val="Bullet 1 Char"/>
    <w:basedOn w:val="ListParagraphChar"/>
    <w:link w:val="Bullet1"/>
    <w:rsid w:val="00662738"/>
    <w:rPr>
      <w:rFonts w:ascii="Arial" w:eastAsia="Calibri" w:hAnsi="Arial" w:cs="Arial"/>
      <w:bCs/>
      <w:sz w:val="22"/>
      <w:szCs w:val="24"/>
      <w:lang w:val="en-GB" w:eastAsia="en-US"/>
    </w:rPr>
  </w:style>
  <w:style w:type="paragraph" w:styleId="PlainText">
    <w:name w:val="Plain Text"/>
    <w:basedOn w:val="Normal"/>
    <w:link w:val="PlainTextChar"/>
    <w:uiPriority w:val="99"/>
    <w:unhideWhenUsed/>
    <w:rsid w:val="008A3B8A"/>
    <w:pPr>
      <w:spacing w:after="0"/>
    </w:pPr>
    <w:rPr>
      <w:rFonts w:ascii="Arial" w:eastAsiaTheme="minorHAnsi" w:hAnsi="Arial" w:cs="Arial"/>
      <w:sz w:val="20"/>
      <w:szCs w:val="20"/>
      <w:lang w:eastAsia="en-AU"/>
    </w:rPr>
  </w:style>
  <w:style w:type="character" w:customStyle="1" w:styleId="PlainTextChar">
    <w:name w:val="Plain Text Char"/>
    <w:basedOn w:val="DefaultParagraphFont"/>
    <w:link w:val="PlainText"/>
    <w:uiPriority w:val="99"/>
    <w:rsid w:val="008A3B8A"/>
    <w:rPr>
      <w:rFonts w:ascii="Arial" w:eastAsiaTheme="minorHAnsi" w:hAnsi="Arial" w:cs="Arial"/>
    </w:rPr>
  </w:style>
  <w:style w:type="character" w:customStyle="1" w:styleId="st">
    <w:name w:val="st"/>
    <w:basedOn w:val="DefaultParagraphFont"/>
    <w:rsid w:val="00CE0AD8"/>
  </w:style>
  <w:style w:type="paragraph" w:customStyle="1" w:styleId="BSCCHd">
    <w:name w:val="BS C CHd"/>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CAY">
    <w:name w:val="BS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BSCAYCHd">
    <w:name w:val="BS C# AY CHd"/>
    <w:next w:val="BSPPY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CAYS">
    <w:name w:val="BS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CAYT">
    <w:name w:val="BS C#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CPY">
    <w:name w:val="BS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BSCPYCHd">
    <w:name w:val="BS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CPYS">
    <w:name w:val="BS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CPYT">
    <w:name w:val="BS C#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Desc">
    <w:name w:val="BS Desc"/>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BSDescLevel1">
    <w:name w:val="BS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BSDescS">
    <w:name w:val="BS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BSDescT">
    <w:name w:val="BS Desc T"/>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BSDescTi">
    <w:name w:val="BS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BSNoteNo">
    <w:name w:val="BS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BSNoteNoCHd">
    <w:name w:val="BS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CHd">
    <w:name w:val="BS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AY">
    <w:name w:val="BS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BSPAYCHd">
    <w:name w:val="BS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AYS">
    <w:name w:val="BS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PAYT">
    <w:name w:val="BS P#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BSPPY">
    <w:name w:val="BS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BSPPYCHd">
    <w:name w:val="BS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PPYS">
    <w:name w:val="BS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PPYT">
    <w:name w:val="BS P#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BSRCAYCHd">
    <w:name w:val="BS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RCPYCHd">
    <w:name w:val="BS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BSRPAYCHd">
    <w:name w:val="BS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BSRPPYCHd">
    <w:name w:val="BS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BSText">
    <w:name w:val="BS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CFCCHd">
    <w:name w:val="CF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CAY">
    <w:name w:val="CF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FCAYCHd">
    <w:name w:val="CF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CAYS">
    <w:name w:val="CF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CAYT">
    <w:name w:val="CF C#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CPY">
    <w:name w:val="CF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FCPYCHd">
    <w:name w:val="CF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CPYS">
    <w:name w:val="CF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CPYT">
    <w:name w:val="CF C#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Desc">
    <w:name w:val="CF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CFDescLevel1">
    <w:name w:val="CF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CFDescTi">
    <w:name w:val="CF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CFNoteNo">
    <w:name w:val="CF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CFNoteNoCHd">
    <w:name w:val="CF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CHd">
    <w:name w:val="CF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AY">
    <w:name w:val="CF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FPAYCHd">
    <w:name w:val="CF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AYS">
    <w:name w:val="CF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PAYT">
    <w:name w:val="CF P#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FPPY">
    <w:name w:val="CF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FPPYCHd">
    <w:name w:val="CF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PPYS">
    <w:name w:val="CF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PPYT">
    <w:name w:val="CF P#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FRCAYCHd">
    <w:name w:val="CF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RCPYCHd">
    <w:name w:val="CF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RPAYCHd">
    <w:name w:val="CF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FRPPYCHd">
    <w:name w:val="CF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FText">
    <w:name w:val="CF Text"/>
    <w:uiPriority w:val="99"/>
    <w:rsid w:val="001561D9"/>
    <w:pPr>
      <w:widowControl w:val="0"/>
      <w:autoSpaceDE w:val="0"/>
      <w:autoSpaceDN w:val="0"/>
      <w:adjustRightInd w:val="0"/>
      <w:spacing w:before="44" w:after="44"/>
    </w:pPr>
    <w:rPr>
      <w:rFonts w:ascii="Arial" w:eastAsiaTheme="minorEastAsia" w:hAnsi="Arial" w:cs="Arial"/>
      <w:color w:val="000000"/>
      <w:sz w:val="18"/>
      <w:szCs w:val="18"/>
    </w:rPr>
  </w:style>
  <w:style w:type="paragraph" w:customStyle="1" w:styleId="CICCHd">
    <w:name w:val="CI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CAY">
    <w:name w:val="CI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ICAYCHd">
    <w:name w:val="CI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CAYS">
    <w:name w:val="CI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ICPY">
    <w:name w:val="CI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ICPYCHd">
    <w:name w:val="CI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CPYS">
    <w:name w:val="CI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IDescCHd2">
    <w:name w:val="CI Desc CHd2"/>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CIDescLevel1">
    <w:name w:val="CI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CIDescS">
    <w:name w:val="CI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CIDescTi">
    <w:name w:val="CI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CINoteNo">
    <w:name w:val="CI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CINoteNoCHd">
    <w:name w:val="CI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CHd">
    <w:name w:val="CI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AY">
    <w:name w:val="CI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CIPAYCHd">
    <w:name w:val="CI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AYS">
    <w:name w:val="CI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CIPPY">
    <w:name w:val="CI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CIPPYCHd">
    <w:name w:val="CI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PPYS">
    <w:name w:val="CI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CIRCAYCHd">
    <w:name w:val="CI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RCPYCHd">
    <w:name w:val="CI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IRPAYCHd">
    <w:name w:val="CI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IRPPYCHd">
    <w:name w:val="CI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CIText">
    <w:name w:val="CI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CPCoName">
    <w:name w:val="CP CoName"/>
    <w:uiPriority w:val="99"/>
    <w:rsid w:val="001561D9"/>
    <w:pPr>
      <w:widowControl w:val="0"/>
      <w:autoSpaceDE w:val="0"/>
      <w:autoSpaceDN w:val="0"/>
      <w:adjustRightInd w:val="0"/>
      <w:spacing w:before="5096"/>
    </w:pPr>
    <w:rPr>
      <w:rFonts w:ascii="Arial" w:eastAsiaTheme="minorEastAsia" w:hAnsi="Arial" w:cs="Arial"/>
      <w:b/>
      <w:bCs/>
      <w:color w:val="000000"/>
      <w:sz w:val="56"/>
      <w:szCs w:val="56"/>
    </w:rPr>
  </w:style>
  <w:style w:type="paragraph" w:customStyle="1" w:styleId="FSFooter3">
    <w:name w:val="FS Footer3"/>
    <w:uiPriority w:val="99"/>
    <w:rsid w:val="001561D9"/>
    <w:pPr>
      <w:widowControl w:val="0"/>
      <w:autoSpaceDE w:val="0"/>
      <w:autoSpaceDN w:val="0"/>
      <w:adjustRightInd w:val="0"/>
      <w:jc w:val="center"/>
    </w:pPr>
    <w:rPr>
      <w:rFonts w:ascii="Arial" w:eastAsiaTheme="minorEastAsia" w:hAnsi="Arial" w:cs="Arial"/>
      <w:color w:val="000000"/>
      <w:sz w:val="18"/>
      <w:szCs w:val="18"/>
    </w:rPr>
  </w:style>
  <w:style w:type="paragraph" w:customStyle="1" w:styleId="FSHeading1">
    <w:name w:val="FS Heading 1"/>
    <w:uiPriority w:val="99"/>
    <w:rsid w:val="001561D9"/>
    <w:pPr>
      <w:widowControl w:val="0"/>
      <w:autoSpaceDE w:val="0"/>
      <w:autoSpaceDN w:val="0"/>
      <w:adjustRightInd w:val="0"/>
      <w:spacing w:before="340"/>
    </w:pPr>
    <w:rPr>
      <w:rFonts w:ascii="Arial" w:eastAsiaTheme="minorEastAsia" w:hAnsi="Arial" w:cs="Arial"/>
      <w:b/>
      <w:bCs/>
      <w:color w:val="000000"/>
      <w:sz w:val="28"/>
      <w:szCs w:val="28"/>
    </w:rPr>
  </w:style>
  <w:style w:type="paragraph" w:customStyle="1" w:styleId="FSHeading3">
    <w:name w:val="FS Heading 3"/>
    <w:uiPriority w:val="99"/>
    <w:rsid w:val="001561D9"/>
    <w:pPr>
      <w:widowControl w:val="0"/>
      <w:autoSpaceDE w:val="0"/>
      <w:autoSpaceDN w:val="0"/>
      <w:adjustRightInd w:val="0"/>
      <w:spacing w:before="56"/>
    </w:pPr>
    <w:rPr>
      <w:rFonts w:ascii="Arial" w:eastAsiaTheme="minorEastAsia" w:hAnsi="Arial" w:cs="Arial"/>
      <w:b/>
      <w:bCs/>
      <w:color w:val="000000"/>
      <w:sz w:val="22"/>
      <w:szCs w:val="22"/>
    </w:rPr>
  </w:style>
  <w:style w:type="paragraph" w:customStyle="1" w:styleId="FSName">
    <w:name w:val="FS Name"/>
    <w:uiPriority w:val="99"/>
    <w:rsid w:val="001561D9"/>
    <w:pPr>
      <w:widowControl w:val="0"/>
      <w:autoSpaceDE w:val="0"/>
      <w:autoSpaceDN w:val="0"/>
      <w:adjustRightInd w:val="0"/>
    </w:pPr>
    <w:rPr>
      <w:rFonts w:ascii="Arial" w:eastAsiaTheme="minorEastAsia" w:hAnsi="Arial" w:cs="Arial"/>
      <w:b/>
      <w:bCs/>
      <w:color w:val="000000"/>
      <w:sz w:val="22"/>
      <w:szCs w:val="22"/>
    </w:rPr>
  </w:style>
  <w:style w:type="paragraph" w:customStyle="1" w:styleId="FSSubHeading">
    <w:name w:val="FS SubHeading"/>
    <w:uiPriority w:val="99"/>
    <w:rsid w:val="001561D9"/>
    <w:pPr>
      <w:widowControl w:val="0"/>
      <w:autoSpaceDE w:val="0"/>
      <w:autoSpaceDN w:val="0"/>
      <w:adjustRightInd w:val="0"/>
      <w:spacing w:before="172"/>
    </w:pPr>
    <w:rPr>
      <w:rFonts w:ascii="Arial" w:eastAsiaTheme="minorEastAsia" w:hAnsi="Arial" w:cs="Arial"/>
      <w:b/>
      <w:bCs/>
      <w:color w:val="000000"/>
      <w:sz w:val="18"/>
      <w:szCs w:val="18"/>
    </w:rPr>
  </w:style>
  <w:style w:type="paragraph" w:customStyle="1" w:styleId="ISCCHd">
    <w:name w:val="IS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CAY">
    <w:name w:val="IS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ISCAYCHd">
    <w:name w:val="IS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CAYS">
    <w:name w:val="IS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ISCPY">
    <w:name w:val="IS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ISCPYCHd">
    <w:name w:val="IS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CPYS">
    <w:name w:val="IS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ISDesc">
    <w:name w:val="IS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ISDescLevel1">
    <w:name w:val="IS Desc Level1"/>
    <w:uiPriority w:val="99"/>
    <w:rsid w:val="001561D9"/>
    <w:pPr>
      <w:widowControl w:val="0"/>
      <w:autoSpaceDE w:val="0"/>
      <w:autoSpaceDN w:val="0"/>
      <w:adjustRightInd w:val="0"/>
      <w:spacing w:before="28" w:after="28"/>
      <w:ind w:left="141"/>
    </w:pPr>
    <w:rPr>
      <w:rFonts w:ascii="Arial" w:eastAsiaTheme="minorEastAsia" w:hAnsi="Arial" w:cs="Arial"/>
      <w:color w:val="000000"/>
      <w:sz w:val="18"/>
      <w:szCs w:val="18"/>
    </w:rPr>
  </w:style>
  <w:style w:type="paragraph" w:customStyle="1" w:styleId="ISDescLevel1Ti">
    <w:name w:val="IS Desc Level1 Ti"/>
    <w:uiPriority w:val="99"/>
    <w:rsid w:val="001561D9"/>
    <w:pPr>
      <w:widowControl w:val="0"/>
      <w:autoSpaceDE w:val="0"/>
      <w:autoSpaceDN w:val="0"/>
      <w:adjustRightInd w:val="0"/>
      <w:spacing w:before="113"/>
      <w:ind w:left="141"/>
    </w:pPr>
    <w:rPr>
      <w:rFonts w:ascii="Arial" w:eastAsiaTheme="minorEastAsia" w:hAnsi="Arial" w:cs="Arial"/>
      <w:b/>
      <w:bCs/>
      <w:color w:val="000000"/>
      <w:sz w:val="18"/>
      <w:szCs w:val="18"/>
    </w:rPr>
  </w:style>
  <w:style w:type="paragraph" w:customStyle="1" w:styleId="ISDescLevel2">
    <w:name w:val="IS Desc Level2"/>
    <w:uiPriority w:val="99"/>
    <w:rsid w:val="001561D9"/>
    <w:pPr>
      <w:widowControl w:val="0"/>
      <w:autoSpaceDE w:val="0"/>
      <w:autoSpaceDN w:val="0"/>
      <w:adjustRightInd w:val="0"/>
      <w:spacing w:before="28" w:after="28"/>
      <w:ind w:left="283"/>
    </w:pPr>
    <w:rPr>
      <w:rFonts w:ascii="Arial" w:eastAsiaTheme="minorEastAsia" w:hAnsi="Arial" w:cs="Arial"/>
      <w:color w:val="000000"/>
      <w:sz w:val="18"/>
      <w:szCs w:val="18"/>
    </w:rPr>
  </w:style>
  <w:style w:type="paragraph" w:customStyle="1" w:styleId="ISDescS">
    <w:name w:val="IS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ISDescSLevel1">
    <w:name w:val="IS Desc S Level1"/>
    <w:uiPriority w:val="99"/>
    <w:rsid w:val="001561D9"/>
    <w:pPr>
      <w:widowControl w:val="0"/>
      <w:autoSpaceDE w:val="0"/>
      <w:autoSpaceDN w:val="0"/>
      <w:adjustRightInd w:val="0"/>
      <w:spacing w:before="113"/>
      <w:ind w:left="282" w:hanging="141"/>
    </w:pPr>
    <w:rPr>
      <w:rFonts w:ascii="Arial" w:eastAsiaTheme="minorEastAsia" w:hAnsi="Arial" w:cs="Arial"/>
      <w:b/>
      <w:bCs/>
      <w:color w:val="000000"/>
    </w:rPr>
  </w:style>
  <w:style w:type="paragraph" w:customStyle="1" w:styleId="ISDescTi">
    <w:name w:val="IS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ISNoteNo">
    <w:name w:val="IS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ISNoteNoCHd">
    <w:name w:val="IS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CHd">
    <w:name w:val="IS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AY">
    <w:name w:val="IS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ISPAYCHd">
    <w:name w:val="IS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AYS">
    <w:name w:val="IS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ISPPY">
    <w:name w:val="IS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ISPPYCHd">
    <w:name w:val="IS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PPYS">
    <w:name w:val="IS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ISRCAYCHd">
    <w:name w:val="IS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RCPYCHd">
    <w:name w:val="IS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RPAYCHd">
    <w:name w:val="IS RP A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ISRPPYCHd">
    <w:name w:val="IS RP PY CHd"/>
    <w:uiPriority w:val="99"/>
    <w:rsid w:val="001561D9"/>
    <w:pPr>
      <w:widowControl w:val="0"/>
      <w:autoSpaceDE w:val="0"/>
      <w:autoSpaceDN w:val="0"/>
      <w:adjustRightInd w:val="0"/>
      <w:spacing w:before="33" w:after="33" w:line="238" w:lineRule="exact"/>
      <w:jc w:val="center"/>
    </w:pPr>
    <w:rPr>
      <w:rFonts w:ascii="Arial" w:eastAsiaTheme="minorEastAsia" w:hAnsi="Arial" w:cs="Arial"/>
      <w:b/>
      <w:bCs/>
      <w:color w:val="000000"/>
      <w:sz w:val="18"/>
      <w:szCs w:val="18"/>
    </w:rPr>
  </w:style>
  <w:style w:type="paragraph" w:customStyle="1" w:styleId="ISText">
    <w:name w:val="IS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NtDescTiNo">
    <w:name w:val="Nt Desc TiNo"/>
    <w:uiPriority w:val="99"/>
    <w:rsid w:val="001561D9"/>
    <w:pPr>
      <w:widowControl w:val="0"/>
      <w:autoSpaceDE w:val="0"/>
      <w:autoSpaceDN w:val="0"/>
      <w:adjustRightInd w:val="0"/>
      <w:spacing w:before="113"/>
    </w:pPr>
    <w:rPr>
      <w:rFonts w:ascii="Arial" w:eastAsiaTheme="minorEastAsia" w:hAnsi="Arial" w:cs="Arial"/>
      <w:color w:val="000000"/>
      <w:sz w:val="18"/>
      <w:szCs w:val="18"/>
    </w:rPr>
  </w:style>
  <w:style w:type="paragraph" w:customStyle="1" w:styleId="NtHeading1">
    <w:name w:val="Nt Heading 1"/>
    <w:uiPriority w:val="99"/>
    <w:rsid w:val="001561D9"/>
    <w:pPr>
      <w:keepNext/>
      <w:keepLines/>
      <w:widowControl w:val="0"/>
      <w:tabs>
        <w:tab w:val="left" w:pos="396"/>
      </w:tabs>
      <w:autoSpaceDE w:val="0"/>
      <w:autoSpaceDN w:val="0"/>
      <w:adjustRightInd w:val="0"/>
      <w:spacing w:before="289"/>
      <w:ind w:left="396" w:hanging="396"/>
    </w:pPr>
    <w:rPr>
      <w:rFonts w:ascii="Arial" w:eastAsiaTheme="minorEastAsia" w:hAnsi="Arial" w:cs="Arial"/>
      <w:b/>
      <w:bCs/>
      <w:color w:val="000000"/>
      <w:sz w:val="18"/>
      <w:szCs w:val="18"/>
    </w:rPr>
  </w:style>
  <w:style w:type="paragraph" w:customStyle="1" w:styleId="NtHeading3">
    <w:name w:val="Nt Heading 3"/>
    <w:uiPriority w:val="99"/>
    <w:rsid w:val="001561D9"/>
    <w:pPr>
      <w:keepNext/>
      <w:keepLines/>
      <w:widowControl w:val="0"/>
      <w:tabs>
        <w:tab w:val="left" w:pos="963"/>
      </w:tabs>
      <w:autoSpaceDE w:val="0"/>
      <w:autoSpaceDN w:val="0"/>
      <w:adjustRightInd w:val="0"/>
      <w:spacing w:before="289"/>
      <w:ind w:left="963" w:hanging="566"/>
    </w:pPr>
    <w:rPr>
      <w:rFonts w:ascii="Arial" w:eastAsiaTheme="minorEastAsia" w:hAnsi="Arial" w:cs="Arial"/>
      <w:b/>
      <w:bCs/>
      <w:color w:val="000000"/>
      <w:sz w:val="18"/>
      <w:szCs w:val="18"/>
    </w:rPr>
  </w:style>
  <w:style w:type="paragraph" w:customStyle="1" w:styleId="NtHeading4">
    <w:name w:val="Nt Heading 4"/>
    <w:uiPriority w:val="99"/>
    <w:rsid w:val="001561D9"/>
    <w:pPr>
      <w:keepNext/>
      <w:keepLines/>
      <w:widowControl w:val="0"/>
      <w:tabs>
        <w:tab w:val="left" w:pos="1530"/>
      </w:tabs>
      <w:autoSpaceDE w:val="0"/>
      <w:autoSpaceDN w:val="0"/>
      <w:adjustRightInd w:val="0"/>
      <w:spacing w:before="289"/>
      <w:ind w:left="1530" w:hanging="566"/>
    </w:pPr>
    <w:rPr>
      <w:rFonts w:ascii="Arial" w:eastAsiaTheme="minorEastAsia" w:hAnsi="Arial" w:cs="Arial"/>
      <w:b/>
      <w:bCs/>
      <w:color w:val="000000"/>
      <w:sz w:val="18"/>
      <w:szCs w:val="18"/>
    </w:rPr>
  </w:style>
  <w:style w:type="paragraph" w:customStyle="1" w:styleId="NtTextLevel1">
    <w:name w:val="Nt Text Level1"/>
    <w:uiPriority w:val="99"/>
    <w:rsid w:val="001561D9"/>
    <w:pPr>
      <w:widowControl w:val="0"/>
      <w:autoSpaceDE w:val="0"/>
      <w:autoSpaceDN w:val="0"/>
      <w:adjustRightInd w:val="0"/>
      <w:spacing w:before="289"/>
      <w:ind w:left="1530"/>
    </w:pPr>
    <w:rPr>
      <w:rFonts w:ascii="Arial" w:eastAsiaTheme="minorEastAsia" w:hAnsi="Arial" w:cs="Arial"/>
      <w:color w:val="000000"/>
      <w:sz w:val="18"/>
      <w:szCs w:val="18"/>
    </w:rPr>
  </w:style>
  <w:style w:type="paragraph" w:customStyle="1" w:styleId="NtTextLevel1Bold">
    <w:name w:val="Nt Text Level1 Bold"/>
    <w:uiPriority w:val="99"/>
    <w:rsid w:val="001561D9"/>
    <w:pPr>
      <w:widowControl w:val="0"/>
      <w:autoSpaceDE w:val="0"/>
      <w:autoSpaceDN w:val="0"/>
      <w:adjustRightInd w:val="0"/>
      <w:spacing w:before="289"/>
      <w:ind w:left="396"/>
    </w:pPr>
    <w:rPr>
      <w:rFonts w:ascii="Arial" w:eastAsiaTheme="minorEastAsia" w:hAnsi="Arial" w:cs="Arial"/>
      <w:b/>
      <w:bCs/>
      <w:color w:val="000000"/>
      <w:sz w:val="18"/>
      <w:szCs w:val="18"/>
    </w:rPr>
  </w:style>
  <w:style w:type="paragraph" w:customStyle="1" w:styleId="NtTextLevel1Ital">
    <w:name w:val="Nt Text Level1 Ital"/>
    <w:uiPriority w:val="99"/>
    <w:rsid w:val="001561D9"/>
    <w:pPr>
      <w:widowControl w:val="0"/>
      <w:autoSpaceDE w:val="0"/>
      <w:autoSpaceDN w:val="0"/>
      <w:adjustRightInd w:val="0"/>
      <w:spacing w:before="289"/>
      <w:ind w:left="1526"/>
    </w:pPr>
    <w:rPr>
      <w:rFonts w:ascii="Arial" w:eastAsiaTheme="minorEastAsia" w:hAnsi="Arial" w:cs="Arial"/>
      <w:i/>
      <w:iCs/>
      <w:color w:val="000000"/>
      <w:sz w:val="18"/>
      <w:szCs w:val="18"/>
    </w:rPr>
  </w:style>
  <w:style w:type="paragraph" w:customStyle="1" w:styleId="NtTextLevel2">
    <w:name w:val="Nt Text Level2"/>
    <w:uiPriority w:val="99"/>
    <w:rsid w:val="001561D9"/>
    <w:pPr>
      <w:widowControl w:val="0"/>
      <w:autoSpaceDE w:val="0"/>
      <w:autoSpaceDN w:val="0"/>
      <w:adjustRightInd w:val="0"/>
      <w:spacing w:before="289"/>
      <w:ind w:left="2097"/>
    </w:pPr>
    <w:rPr>
      <w:rFonts w:ascii="Arial" w:eastAsiaTheme="minorEastAsia" w:hAnsi="Arial" w:cs="Arial"/>
      <w:color w:val="000000"/>
      <w:sz w:val="18"/>
      <w:szCs w:val="18"/>
    </w:rPr>
  </w:style>
  <w:style w:type="paragraph" w:customStyle="1" w:styleId="NtARCAYCHd">
    <w:name w:val="NtA R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RCPYCHd">
    <w:name w:val="NtA R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RPAYCHd">
    <w:name w:val="NtA R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RPPYCHd">
    <w:name w:val="NtA R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CHd">
    <w:name w:val="NtA1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AY">
    <w:name w:val="NtA1 C#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1CAYCHd">
    <w:name w:val="NtA1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AYS">
    <w:name w:val="NtA1 C#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CAYT">
    <w:name w:val="NtA1 C#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CPY">
    <w:name w:val="NtA1 C#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1CPYCHd">
    <w:name w:val="NtA1 C#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CPYS">
    <w:name w:val="NtA1 C#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1CPYT">
    <w:name w:val="NtA1 C#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1Desc">
    <w:name w:val="NtA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A1DescCHd2">
    <w:name w:val="NtA1 Desc CHd2"/>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A1DescLevel1">
    <w:name w:val="NtA1 Desc Level1"/>
    <w:uiPriority w:val="99"/>
    <w:rsid w:val="001561D9"/>
    <w:pPr>
      <w:widowControl w:val="0"/>
      <w:autoSpaceDE w:val="0"/>
      <w:autoSpaceDN w:val="0"/>
      <w:adjustRightInd w:val="0"/>
      <w:spacing w:before="28" w:after="28"/>
      <w:ind w:left="215"/>
    </w:pPr>
    <w:rPr>
      <w:rFonts w:ascii="Arial" w:eastAsiaTheme="minorEastAsia" w:hAnsi="Arial" w:cs="Arial"/>
      <w:color w:val="000000"/>
      <w:sz w:val="18"/>
      <w:szCs w:val="18"/>
    </w:rPr>
  </w:style>
  <w:style w:type="paragraph" w:customStyle="1" w:styleId="NtA1DescLevel2">
    <w:name w:val="NtA1 Desc Level2"/>
    <w:uiPriority w:val="99"/>
    <w:rsid w:val="001561D9"/>
    <w:pPr>
      <w:widowControl w:val="0"/>
      <w:autoSpaceDE w:val="0"/>
      <w:autoSpaceDN w:val="0"/>
      <w:adjustRightInd w:val="0"/>
      <w:spacing w:before="28" w:after="28"/>
      <w:ind w:left="357"/>
    </w:pPr>
    <w:rPr>
      <w:rFonts w:ascii="Arial" w:eastAsiaTheme="minorEastAsia" w:hAnsi="Arial" w:cs="Arial"/>
      <w:color w:val="000000"/>
      <w:sz w:val="18"/>
      <w:szCs w:val="18"/>
    </w:rPr>
  </w:style>
  <w:style w:type="paragraph" w:customStyle="1" w:styleId="NtA1DescLevel3">
    <w:name w:val="NtA1 Desc Level3"/>
    <w:uiPriority w:val="99"/>
    <w:rsid w:val="001561D9"/>
    <w:pPr>
      <w:widowControl w:val="0"/>
      <w:autoSpaceDE w:val="0"/>
      <w:autoSpaceDN w:val="0"/>
      <w:adjustRightInd w:val="0"/>
      <w:spacing w:before="28" w:after="28"/>
      <w:ind w:left="504"/>
    </w:pPr>
    <w:rPr>
      <w:rFonts w:ascii="Arial" w:eastAsiaTheme="minorEastAsia" w:hAnsi="Arial" w:cs="Arial"/>
      <w:color w:val="000000"/>
      <w:sz w:val="18"/>
      <w:szCs w:val="18"/>
    </w:rPr>
  </w:style>
  <w:style w:type="paragraph" w:customStyle="1" w:styleId="NtA1DescS">
    <w:name w:val="NtA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1DescT">
    <w:name w:val="NtA1 Desc T"/>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1DescTi">
    <w:name w:val="NtA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1NoteNo">
    <w:name w:val="NtA1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NtA1NoteNoCHd">
    <w:name w:val="NtA1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CHd">
    <w:name w:val="NtA1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AY">
    <w:name w:val="NtA1 P#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1PAYCHd">
    <w:name w:val="NtA1 P#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AYS">
    <w:name w:val="NtA1 P#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PAYT">
    <w:name w:val="NtA1 P# AY T"/>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1PPY">
    <w:name w:val="NtA1 P#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1PPYCHd">
    <w:name w:val="NtA1 P#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1PPYS">
    <w:name w:val="NtA1 P#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1PPYT">
    <w:name w:val="NtA1 P# PY T"/>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RPCl01CHd">
    <w:name w:val="NtAC RP Cl01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PCl02CHd">
    <w:name w:val="NtAC RP Cl02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PCl03CHd">
    <w:name w:val="NtAC RP Cl03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PCl04CHd">
    <w:name w:val="NtAC RP Cl04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1Desc">
    <w:name w:val="NtAC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AC1DescCHd1">
    <w:name w:val="NtAC1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AC1DescS">
    <w:name w:val="NtAC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C1DescTi">
    <w:name w:val="NtAC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C1PCl01CHd1">
    <w:name w:val="NtAC1 P Cl01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2CHd1">
    <w:name w:val="NtAC1 P Cl02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3CHd1">
    <w:name w:val="NtAC1 P Cl03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4CHd1">
    <w:name w:val="NtAC1 P Cl04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PCl01">
    <w:name w:val="NtAC1 P# Cl01"/>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1S">
    <w:name w:val="NtAC1 P# Cl01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PCl02">
    <w:name w:val="NtAC1 P# Cl02"/>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2S">
    <w:name w:val="NtAC1 P# Cl02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PCl03">
    <w:name w:val="NtAC1 P# Cl03"/>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3S">
    <w:name w:val="NtAC1 P# Cl03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PCl04">
    <w:name w:val="NtAC1 P# Cl04"/>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PCl04S">
    <w:name w:val="NtAC1 P# Cl04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CSc01AYCHd">
    <w:name w:val="NtAE CSc01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3PYCHd">
    <w:name w:val="NtAE CSc03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4AYCHd">
    <w:name w:val="NtAE CSc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5AYCHd">
    <w:name w:val="NtAE CSc0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5PYCHd">
    <w:name w:val="NtAE CSc0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6AYCHd">
    <w:name w:val="NtAE CSc06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6PYCHd">
    <w:name w:val="NtAE CSc06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7TAYCHd">
    <w:name w:val="NtAE CSc07T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CSc07TPYCHd">
    <w:name w:val="NtAE CSc07T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3AY">
    <w:name w:val="NtAE1 # Sc03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3AYS">
    <w:name w:val="NtAE1 # Sc03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3PY">
    <w:name w:val="NtAE1 # Sc03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3PYS">
    <w:name w:val="NtAE1 # Sc03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4AY">
    <w:name w:val="NtAE1 # Sc04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4AYS">
    <w:name w:val="NtAE1 # Sc04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4PY">
    <w:name w:val="NtAE1 # Sc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4PYS">
    <w:name w:val="NtAE1 # Sc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5AY">
    <w:name w:val="NtAE1 # Sc05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5AYS">
    <w:name w:val="NtAE1 # Sc05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5PY">
    <w:name w:val="NtAE1 # Sc05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5PYS">
    <w:name w:val="NtAE1 # Sc05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6AY">
    <w:name w:val="NtAE1 # Sc06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6AYS">
    <w:name w:val="NtAE1 # Sc06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6PY">
    <w:name w:val="NtAE1 # Sc06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6PYS">
    <w:name w:val="NtAE1 # Sc06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Sc07TAY">
    <w:name w:val="NtAE1 # Sc07T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AE1Sc07TAYS">
    <w:name w:val="NtAE1 # Sc07T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AE1Sc07TPY">
    <w:name w:val="NtAE1 # Sc07T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E1Sc07TPYS">
    <w:name w:val="NtAE1 # Sc07T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E1Desc">
    <w:name w:val="NtAE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AE1DescS">
    <w:name w:val="NtAE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E1DescTi">
    <w:name w:val="NtAE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AE1Sc03AYCHd">
    <w:name w:val="NtAE1 Sc03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3CHd">
    <w:name w:val="NtAE1 Sc03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3PYCHd">
    <w:name w:val="NtAE1 Sc03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4AYCHd">
    <w:name w:val="NtAE1 Sc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4CHd">
    <w:name w:val="NtAE1 Sc04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4PYCHd">
    <w:name w:val="NtAE1 Sc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5AYCHd">
    <w:name w:val="NtAE1 Sc0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5CHd">
    <w:name w:val="NtAE1 Sc05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5PYCHd">
    <w:name w:val="NtAE1 Sc0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6AYCHd">
    <w:name w:val="NtAE1 Sc06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6CHd">
    <w:name w:val="NtAE1 Sc06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6PYCHd">
    <w:name w:val="NtAE1 Sc06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7TAYCHd">
    <w:name w:val="NtAE1 Sc07T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7TCHd">
    <w:name w:val="NtAE1 Sc07T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E1Sc07TPYCHd">
    <w:name w:val="NtAE1 Sc07T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RNAYCHd">
    <w:name w:val="NtH RN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RNPYCHd">
    <w:name w:val="NtH RN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cAYCHd">
    <w:name w:val="NtH c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rAYCHd">
    <w:name w:val="NtH r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1AY">
    <w:name w:val="NtH1 #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H1AYS">
    <w:name w:val="NtH1 #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H1PY">
    <w:name w:val="NtH1 #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H1PYS">
    <w:name w:val="NtH1 #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H1AYCHd">
    <w:name w:val="NtH1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1Desc">
    <w:name w:val="NtH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H1DescCHd1">
    <w:name w:val="NtH1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H1DescLevel1">
    <w:name w:val="NtH1 Desc Level1"/>
    <w:uiPriority w:val="99"/>
    <w:rsid w:val="001561D9"/>
    <w:pPr>
      <w:widowControl w:val="0"/>
      <w:autoSpaceDE w:val="0"/>
      <w:autoSpaceDN w:val="0"/>
      <w:adjustRightInd w:val="0"/>
      <w:spacing w:before="28" w:after="28"/>
      <w:ind w:left="215"/>
    </w:pPr>
    <w:rPr>
      <w:rFonts w:ascii="Arial" w:eastAsiaTheme="minorEastAsia" w:hAnsi="Arial" w:cs="Arial"/>
      <w:color w:val="000000"/>
      <w:sz w:val="18"/>
      <w:szCs w:val="18"/>
    </w:rPr>
  </w:style>
  <w:style w:type="paragraph" w:customStyle="1" w:styleId="NtH1DescS">
    <w:name w:val="NtH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H1DescTi">
    <w:name w:val="NtH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H1NoteNo">
    <w:name w:val="NtH1 NoteNo"/>
    <w:uiPriority w:val="99"/>
    <w:rsid w:val="001561D9"/>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NtH1NoteNoCHd">
    <w:name w:val="NtH1 NoteNo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1PYCHd">
    <w:name w:val="NtH1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I2xSc01">
    <w:name w:val="NtI2 x Sc01"/>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M1Desc">
    <w:name w:val="NtM1 Desc"/>
    <w:uiPriority w:val="99"/>
    <w:rsid w:val="001561D9"/>
    <w:pPr>
      <w:widowControl w:val="0"/>
      <w:autoSpaceDE w:val="0"/>
      <w:autoSpaceDN w:val="0"/>
      <w:adjustRightInd w:val="0"/>
      <w:spacing w:before="28" w:after="28"/>
      <w:ind w:left="141" w:hanging="141"/>
    </w:pPr>
    <w:rPr>
      <w:rFonts w:ascii="Arial" w:eastAsiaTheme="minorEastAsia" w:hAnsi="Arial" w:cs="Arial"/>
      <w:color w:val="000000"/>
    </w:rPr>
  </w:style>
  <w:style w:type="paragraph" w:customStyle="1" w:styleId="NtM1DescCHd1">
    <w:name w:val="NtM1 Desc CHd1"/>
    <w:uiPriority w:val="99"/>
    <w:rsid w:val="001561D9"/>
    <w:pPr>
      <w:widowControl w:val="0"/>
      <w:autoSpaceDE w:val="0"/>
      <w:autoSpaceDN w:val="0"/>
      <w:adjustRightInd w:val="0"/>
      <w:spacing w:before="34" w:after="34"/>
    </w:pPr>
    <w:rPr>
      <w:rFonts w:ascii="Arial" w:eastAsiaTheme="minorEastAsia" w:hAnsi="Arial" w:cs="Arial"/>
      <w:b/>
      <w:bCs/>
      <w:color w:val="000000"/>
    </w:rPr>
  </w:style>
  <w:style w:type="paragraph" w:customStyle="1" w:styleId="NtM1DescS">
    <w:name w:val="NtM1 Desc S"/>
    <w:uiPriority w:val="99"/>
    <w:rsid w:val="001561D9"/>
    <w:pPr>
      <w:widowControl w:val="0"/>
      <w:autoSpaceDE w:val="0"/>
      <w:autoSpaceDN w:val="0"/>
      <w:adjustRightInd w:val="0"/>
      <w:spacing w:before="113"/>
      <w:ind w:left="144" w:hanging="144"/>
    </w:pPr>
    <w:rPr>
      <w:rFonts w:ascii="Arial" w:eastAsiaTheme="minorEastAsia" w:hAnsi="Arial" w:cs="Arial"/>
      <w:b/>
      <w:bCs/>
      <w:color w:val="000000"/>
    </w:rPr>
  </w:style>
  <w:style w:type="paragraph" w:customStyle="1" w:styleId="NtM1DescTi">
    <w:name w:val="NtM1 Desc Ti"/>
    <w:uiPriority w:val="99"/>
    <w:rsid w:val="001561D9"/>
    <w:pPr>
      <w:widowControl w:val="0"/>
      <w:autoSpaceDE w:val="0"/>
      <w:autoSpaceDN w:val="0"/>
      <w:adjustRightInd w:val="0"/>
      <w:spacing w:before="113"/>
      <w:ind w:left="141" w:hanging="141"/>
    </w:pPr>
    <w:rPr>
      <w:rFonts w:ascii="Arial" w:eastAsiaTheme="minorEastAsia" w:hAnsi="Arial" w:cs="Arial"/>
      <w:b/>
      <w:bCs/>
      <w:color w:val="000000"/>
    </w:rPr>
  </w:style>
  <w:style w:type="paragraph" w:customStyle="1" w:styleId="NtM1PCHd">
    <w:name w:val="NtM1 P CHd"/>
    <w:uiPriority w:val="99"/>
    <w:rsid w:val="001561D9"/>
    <w:pPr>
      <w:widowControl w:val="0"/>
      <w:autoSpaceDE w:val="0"/>
      <w:autoSpaceDN w:val="0"/>
      <w:adjustRightInd w:val="0"/>
      <w:spacing w:before="34" w:after="34"/>
      <w:jc w:val="center"/>
    </w:pPr>
    <w:rPr>
      <w:rFonts w:ascii="Arial" w:eastAsiaTheme="minorEastAsia" w:hAnsi="Arial" w:cs="Arial"/>
      <w:b/>
      <w:bCs/>
      <w:color w:val="000000"/>
    </w:rPr>
  </w:style>
  <w:style w:type="paragraph" w:customStyle="1" w:styleId="NtM1PCl01CHd">
    <w:name w:val="NtM1 P Cl01 CHd"/>
    <w:uiPriority w:val="99"/>
    <w:rsid w:val="001561D9"/>
    <w:pPr>
      <w:widowControl w:val="0"/>
      <w:autoSpaceDE w:val="0"/>
      <w:autoSpaceDN w:val="0"/>
      <w:adjustRightInd w:val="0"/>
      <w:spacing w:before="34" w:after="34"/>
      <w:jc w:val="center"/>
    </w:pPr>
    <w:rPr>
      <w:rFonts w:ascii="Arial" w:eastAsiaTheme="minorEastAsia" w:hAnsi="Arial" w:cs="Arial"/>
      <w:b/>
      <w:bCs/>
      <w:color w:val="000000"/>
    </w:rPr>
  </w:style>
  <w:style w:type="paragraph" w:customStyle="1" w:styleId="NtM1PCl02CHd">
    <w:name w:val="NtM1 P Cl02 CHd"/>
    <w:uiPriority w:val="99"/>
    <w:rsid w:val="001561D9"/>
    <w:pPr>
      <w:widowControl w:val="0"/>
      <w:autoSpaceDE w:val="0"/>
      <w:autoSpaceDN w:val="0"/>
      <w:adjustRightInd w:val="0"/>
      <w:spacing w:before="34" w:after="34"/>
      <w:jc w:val="center"/>
    </w:pPr>
    <w:rPr>
      <w:rFonts w:ascii="Arial" w:eastAsiaTheme="minorEastAsia" w:hAnsi="Arial" w:cs="Arial"/>
      <w:b/>
      <w:bCs/>
      <w:color w:val="000000"/>
    </w:rPr>
  </w:style>
  <w:style w:type="paragraph" w:customStyle="1" w:styleId="NtM1PpCl02">
    <w:name w:val="NtM1 Pp Cl02"/>
    <w:uiPriority w:val="99"/>
    <w:rsid w:val="001561D9"/>
    <w:pPr>
      <w:widowControl w:val="0"/>
      <w:autoSpaceDE w:val="0"/>
      <w:autoSpaceDN w:val="0"/>
      <w:adjustRightInd w:val="0"/>
      <w:spacing w:before="28" w:after="28"/>
      <w:jc w:val="right"/>
    </w:pPr>
    <w:rPr>
      <w:rFonts w:ascii="Arial" w:eastAsiaTheme="minorEastAsia" w:hAnsi="Arial" w:cs="Arial"/>
      <w:color w:val="000000"/>
    </w:rPr>
  </w:style>
  <w:style w:type="paragraph" w:customStyle="1" w:styleId="NtM1PpCl02S">
    <w:name w:val="NtM1 Pp Cl02 S"/>
    <w:uiPriority w:val="99"/>
    <w:rsid w:val="001561D9"/>
    <w:pPr>
      <w:widowControl w:val="0"/>
      <w:autoSpaceDE w:val="0"/>
      <w:autoSpaceDN w:val="0"/>
      <w:adjustRightInd w:val="0"/>
      <w:spacing w:before="113"/>
      <w:jc w:val="right"/>
    </w:pPr>
    <w:rPr>
      <w:rFonts w:ascii="Arial" w:eastAsiaTheme="minorEastAsia" w:hAnsi="Arial" w:cs="Arial"/>
      <w:color w:val="000000"/>
    </w:rPr>
  </w:style>
  <w:style w:type="paragraph" w:customStyle="1" w:styleId="NtM1PxCl01">
    <w:name w:val="NtM1 Px Cl01"/>
    <w:uiPriority w:val="99"/>
    <w:rsid w:val="001561D9"/>
    <w:pPr>
      <w:widowControl w:val="0"/>
      <w:autoSpaceDE w:val="0"/>
      <w:autoSpaceDN w:val="0"/>
      <w:adjustRightInd w:val="0"/>
      <w:spacing w:before="28" w:after="28"/>
    </w:pPr>
    <w:rPr>
      <w:rFonts w:ascii="Arial" w:eastAsiaTheme="minorEastAsia" w:hAnsi="Arial" w:cs="Arial"/>
      <w:color w:val="000000"/>
    </w:rPr>
  </w:style>
  <w:style w:type="paragraph" w:customStyle="1" w:styleId="NtM1PxCl01S">
    <w:name w:val="NtM1 Px Cl01 S"/>
    <w:uiPriority w:val="99"/>
    <w:rsid w:val="001561D9"/>
    <w:pPr>
      <w:widowControl w:val="0"/>
      <w:autoSpaceDE w:val="0"/>
      <w:autoSpaceDN w:val="0"/>
      <w:adjustRightInd w:val="0"/>
      <w:spacing w:before="113"/>
    </w:pPr>
    <w:rPr>
      <w:rFonts w:ascii="Arial" w:eastAsiaTheme="minorEastAsia" w:hAnsi="Arial" w:cs="Arial"/>
      <w:color w:val="000000"/>
    </w:rPr>
  </w:style>
  <w:style w:type="paragraph" w:customStyle="1" w:styleId="NtS3Cl01CHd1">
    <w:name w:val="NtS3 Cl01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1CHd2">
    <w:name w:val="NtS3 Cl01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2CHd1">
    <w:name w:val="NtS3 Cl02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2CHd2">
    <w:name w:val="NtS3 Cl02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3CHd1">
    <w:name w:val="NtS3 Cl03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3CHd2">
    <w:name w:val="NtS3 Cl03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4CHd1">
    <w:name w:val="NtS3 Cl04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4CHd2">
    <w:name w:val="NtS3 Cl04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5CHd1">
    <w:name w:val="NtS3 Cl05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Cl05CHd2">
    <w:name w:val="NtS3 Cl05 CHd2"/>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S3Desc">
    <w:name w:val="NtS3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DescCHd1">
    <w:name w:val="NtS3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S3DescTi">
    <w:name w:val="NtS3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S3xCl01">
    <w:name w:val="NtS3 x Cl01"/>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2">
    <w:name w:val="NtS3 x Cl02"/>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3">
    <w:name w:val="NtS3 x Cl03"/>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4">
    <w:name w:val="NtS3 x Cl04"/>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S3xCl05">
    <w:name w:val="NtS3 x Cl05"/>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URNCl01CHd">
    <w:name w:val="NtU RN Cl01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RNCl02CHd">
    <w:name w:val="NtU RN Cl02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RNCl03CHd">
    <w:name w:val="NtU RN Cl03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RNCl04CHd">
    <w:name w:val="NtU RN Cl04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1">
    <w:name w:val="NtU1 # Cl01"/>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1S">
    <w:name w:val="NtU1 # Cl01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2">
    <w:name w:val="NtU1 # Cl02"/>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2S">
    <w:name w:val="NtU1 # Cl02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3">
    <w:name w:val="NtU1 # Cl03"/>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3S">
    <w:name w:val="NtU1 # Cl03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4">
    <w:name w:val="NtU1 # Cl04"/>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U1Cl04S">
    <w:name w:val="NtU1 # Cl04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U1Cl01CHd1">
    <w:name w:val="NtU1 Cl01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2CHd1">
    <w:name w:val="NtU1 Cl02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3CHd1">
    <w:name w:val="NtU1 Cl03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Cl04CHd1">
    <w:name w:val="NtU1 Cl04 CHd1"/>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U1Desc">
    <w:name w:val="NtU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U1DescCHd1">
    <w:name w:val="NtU1 Desc CHd1"/>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NtU1DescS">
    <w:name w:val="NtU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U1DescTi">
    <w:name w:val="NtU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XRCSc03AYCHd">
    <w:name w:val="NtX RC Sc03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RCSc03PYCHd">
    <w:name w:val="NtX RC Sc03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RCSc04AYCHd">
    <w:name w:val="NtX RC Sc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RCSc04PYCHd">
    <w:name w:val="NtX RC Sc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CSc03AYCHd">
    <w:name w:val="NtX1 C Sc03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CSc04PYCHd">
    <w:name w:val="NtX1 C Sc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CSc03AY">
    <w:name w:val="NtX1 C# Sc03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NtX1CSc03AYS">
    <w:name w:val="NtX1 C# Sc03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NtX1CSc04PY">
    <w:name w:val="NtX1 C# Sc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X1CSc04PYS">
    <w:name w:val="NtX1 C# Sc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X1Desc">
    <w:name w:val="NtX1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NtX1DescS">
    <w:name w:val="NtX1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X1DescTi">
    <w:name w:val="NtX1 Desc Ti"/>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NtX1PSc01CHd">
    <w:name w:val="NtX1 P Sc01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X1PSc02CHd">
    <w:name w:val="NtX1 P Sc02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Hd">
    <w:name w:val="SEQ C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4AY">
    <w:name w:val="SEQ C# Cl04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CCl04AYCHd">
    <w:name w:val="SEQ C#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4AYS">
    <w:name w:val="SEQ C# Cl04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CCl04PY">
    <w:name w:val="SEQ C# Cl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CCl04PYCHd">
    <w:name w:val="SEQ C#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4PYS">
    <w:name w:val="SEQ C# Cl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CCl09AY">
    <w:name w:val="SEQ C# Cl09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CCl09AYCHd">
    <w:name w:val="SEQ C#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9AYS">
    <w:name w:val="SEQ C# Cl09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CCl09PY">
    <w:name w:val="SEQ C# Cl09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CCl09PYCHd">
    <w:name w:val="SEQ C#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09PYS">
    <w:name w:val="SEQ C# Cl09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CCl15AY">
    <w:name w:val="SEQ C# Cl15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CCl15AYCHd">
    <w:name w:val="SEQ C#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15AYS">
    <w:name w:val="SEQ C# Cl15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CCl15PY">
    <w:name w:val="SEQ C# Cl15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CCl15PYCHd">
    <w:name w:val="SEQ C#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CCl15PYS">
    <w:name w:val="SEQ C# Cl15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Desc">
    <w:name w:val="SEQ Desc"/>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SEQDescCHd2">
    <w:name w:val="SEQ Desc CHd2"/>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SEQDescColHead">
    <w:name w:val="SEQ Desc ColHead"/>
    <w:uiPriority w:val="99"/>
    <w:rsid w:val="001561D9"/>
    <w:pPr>
      <w:widowControl w:val="0"/>
      <w:autoSpaceDE w:val="0"/>
      <w:autoSpaceDN w:val="0"/>
      <w:adjustRightInd w:val="0"/>
      <w:spacing w:before="34" w:after="34"/>
    </w:pPr>
    <w:rPr>
      <w:rFonts w:ascii="Arial" w:eastAsiaTheme="minorEastAsia" w:hAnsi="Arial" w:cs="Arial"/>
      <w:b/>
      <w:bCs/>
      <w:color w:val="000000"/>
      <w:sz w:val="18"/>
      <w:szCs w:val="18"/>
    </w:rPr>
  </w:style>
  <w:style w:type="paragraph" w:customStyle="1" w:styleId="SEQDescS">
    <w:name w:val="SEQ Desc S"/>
    <w:uiPriority w:val="99"/>
    <w:rsid w:val="001561D9"/>
    <w:pPr>
      <w:widowControl w:val="0"/>
      <w:autoSpaceDE w:val="0"/>
      <w:autoSpaceDN w:val="0"/>
      <w:adjustRightInd w:val="0"/>
      <w:spacing w:before="113"/>
    </w:pPr>
    <w:rPr>
      <w:rFonts w:ascii="Arial" w:eastAsiaTheme="minorEastAsia" w:hAnsi="Arial" w:cs="Arial"/>
      <w:b/>
      <w:bCs/>
      <w:color w:val="000000"/>
      <w:sz w:val="18"/>
      <w:szCs w:val="18"/>
    </w:rPr>
  </w:style>
  <w:style w:type="paragraph" w:customStyle="1" w:styleId="SEQPCHd">
    <w:name w:val="SEQ P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4AY">
    <w:name w:val="SEQ P# Cl04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PCl04AYCHd">
    <w:name w:val="SEQ P#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4AYS">
    <w:name w:val="SEQ P# Cl04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PCl04PY">
    <w:name w:val="SEQ P# Cl04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PCl04PYCHd">
    <w:name w:val="SEQ P#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4PYS">
    <w:name w:val="SEQ P# Cl04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PCl09AY">
    <w:name w:val="SEQ P# Cl09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PCl09AYCHd">
    <w:name w:val="SEQ P#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9AYS">
    <w:name w:val="SEQ P# Cl09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PCl09PY">
    <w:name w:val="SEQ P# Cl09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PCl09PYCHd">
    <w:name w:val="SEQ P#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09PYS">
    <w:name w:val="SEQ P# Cl09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PCl15AY">
    <w:name w:val="SEQ P# Cl15 AY"/>
    <w:uiPriority w:val="99"/>
    <w:rsid w:val="001561D9"/>
    <w:pPr>
      <w:widowControl w:val="0"/>
      <w:autoSpaceDE w:val="0"/>
      <w:autoSpaceDN w:val="0"/>
      <w:adjustRightInd w:val="0"/>
      <w:spacing w:before="28" w:after="28"/>
      <w:jc w:val="right"/>
    </w:pPr>
    <w:rPr>
      <w:rFonts w:ascii="Arial" w:eastAsiaTheme="minorEastAsia" w:hAnsi="Arial" w:cs="Arial"/>
      <w:b/>
      <w:bCs/>
      <w:color w:val="000000"/>
      <w:sz w:val="18"/>
      <w:szCs w:val="18"/>
    </w:rPr>
  </w:style>
  <w:style w:type="paragraph" w:customStyle="1" w:styleId="SEQPCl15AYCHd">
    <w:name w:val="SEQ P#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15AYS">
    <w:name w:val="SEQ P# Cl15 AY S"/>
    <w:uiPriority w:val="99"/>
    <w:rsid w:val="001561D9"/>
    <w:pPr>
      <w:widowControl w:val="0"/>
      <w:autoSpaceDE w:val="0"/>
      <w:autoSpaceDN w:val="0"/>
      <w:adjustRightInd w:val="0"/>
      <w:spacing w:before="113"/>
      <w:jc w:val="right"/>
    </w:pPr>
    <w:rPr>
      <w:rFonts w:ascii="Arial" w:eastAsiaTheme="minorEastAsia" w:hAnsi="Arial" w:cs="Arial"/>
      <w:b/>
      <w:bCs/>
      <w:color w:val="000000"/>
      <w:sz w:val="18"/>
      <w:szCs w:val="18"/>
    </w:rPr>
  </w:style>
  <w:style w:type="paragraph" w:customStyle="1" w:styleId="SEQPCl15PY">
    <w:name w:val="SEQ P# Cl15 PY"/>
    <w:uiPriority w:val="99"/>
    <w:rsid w:val="001561D9"/>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SEQPCl15PYCHd">
    <w:name w:val="SEQ P#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PCl15PYS">
    <w:name w:val="SEQ P# Cl15 PY S"/>
    <w:uiPriority w:val="99"/>
    <w:rsid w:val="001561D9"/>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SEQRCCl04AYCHd">
    <w:name w:val="SEQ RC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04PYCHd">
    <w:name w:val="SEQ RC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09AYCHd">
    <w:name w:val="SEQ RC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09PYCHd">
    <w:name w:val="SEQ RC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15AYCHd">
    <w:name w:val="SEQ RC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CCl15PYCHd">
    <w:name w:val="SEQ RC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SEQRPCl04AYCHd">
    <w:name w:val="SEQ RP Cl04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04PYCHd">
    <w:name w:val="SEQ RP Cl04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09AYCHd">
    <w:name w:val="SEQ RP Cl09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09PYCHd">
    <w:name w:val="SEQ RP Cl09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15AYCHd">
    <w:name w:val="SEQ RP Cl15 A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PCl15PYCHd">
    <w:name w:val="SEQ RP Cl15 PY CHd"/>
    <w:uiPriority w:val="99"/>
    <w:rsid w:val="001561D9"/>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Text">
    <w:name w:val="SEQ Text"/>
    <w:uiPriority w:val="99"/>
    <w:rsid w:val="001561D9"/>
    <w:pPr>
      <w:widowControl w:val="0"/>
      <w:autoSpaceDE w:val="0"/>
      <w:autoSpaceDN w:val="0"/>
      <w:adjustRightInd w:val="0"/>
      <w:spacing w:before="45" w:after="45"/>
    </w:pPr>
    <w:rPr>
      <w:rFonts w:ascii="Arial" w:eastAsiaTheme="minorEastAsia" w:hAnsi="Arial" w:cs="Arial"/>
      <w:color w:val="000000"/>
      <w:sz w:val="18"/>
      <w:szCs w:val="18"/>
    </w:rPr>
  </w:style>
  <w:style w:type="paragraph" w:customStyle="1" w:styleId="TCDescLevel1">
    <w:name w:val="TC Desc Level1"/>
    <w:uiPriority w:val="99"/>
    <w:rsid w:val="001561D9"/>
    <w:pPr>
      <w:widowControl w:val="0"/>
      <w:autoSpaceDE w:val="0"/>
      <w:autoSpaceDN w:val="0"/>
      <w:adjustRightInd w:val="0"/>
      <w:spacing w:before="28" w:after="28"/>
    </w:pPr>
    <w:rPr>
      <w:rFonts w:ascii="Arial" w:eastAsiaTheme="minorEastAsia" w:hAnsi="Arial" w:cs="Arial"/>
      <w:color w:val="000000"/>
      <w:sz w:val="18"/>
      <w:szCs w:val="18"/>
    </w:rPr>
  </w:style>
  <w:style w:type="paragraph" w:customStyle="1" w:styleId="TCDescLevel2">
    <w:name w:val="TC Desc Level2"/>
    <w:uiPriority w:val="99"/>
    <w:rsid w:val="001561D9"/>
    <w:pPr>
      <w:widowControl w:val="0"/>
      <w:autoSpaceDE w:val="0"/>
      <w:autoSpaceDN w:val="0"/>
      <w:adjustRightInd w:val="0"/>
      <w:spacing w:before="28" w:after="28"/>
      <w:ind w:left="646" w:hanging="141"/>
    </w:pPr>
    <w:rPr>
      <w:rFonts w:ascii="Arial" w:eastAsiaTheme="minorEastAsia" w:hAnsi="Arial" w:cs="Arial"/>
      <w:color w:val="000000"/>
    </w:rPr>
  </w:style>
  <w:style w:type="paragraph" w:customStyle="1" w:styleId="TCDescTitle">
    <w:name w:val="TC Desc Title"/>
    <w:uiPriority w:val="99"/>
    <w:rsid w:val="001561D9"/>
    <w:pPr>
      <w:widowControl w:val="0"/>
      <w:autoSpaceDE w:val="0"/>
      <w:autoSpaceDN w:val="0"/>
      <w:adjustRightInd w:val="0"/>
      <w:spacing w:before="170"/>
      <w:ind w:left="232" w:hanging="232"/>
    </w:pPr>
    <w:rPr>
      <w:rFonts w:ascii="Arial" w:eastAsiaTheme="minorEastAsia" w:hAnsi="Arial" w:cs="Arial"/>
      <w:b/>
      <w:bCs/>
      <w:color w:val="000000"/>
      <w:sz w:val="18"/>
      <w:szCs w:val="18"/>
    </w:rPr>
  </w:style>
  <w:style w:type="paragraph" w:customStyle="1" w:styleId="TCPage">
    <w:name w:val="TC Page"/>
    <w:uiPriority w:val="99"/>
    <w:rsid w:val="001561D9"/>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CPageNo">
    <w:name w:val="TC PageNo"/>
    <w:uiPriority w:val="99"/>
    <w:rsid w:val="001561D9"/>
    <w:pPr>
      <w:widowControl w:val="0"/>
      <w:autoSpaceDE w:val="0"/>
      <w:autoSpaceDN w:val="0"/>
      <w:adjustRightInd w:val="0"/>
      <w:jc w:val="center"/>
    </w:pPr>
    <w:rPr>
      <w:rFonts w:ascii="Arial" w:eastAsiaTheme="minorEastAsia" w:hAnsi="Arial" w:cs="Arial"/>
      <w:color w:val="000000"/>
      <w:sz w:val="18"/>
      <w:szCs w:val="18"/>
    </w:rPr>
  </w:style>
  <w:style w:type="paragraph" w:customStyle="1" w:styleId="TCText">
    <w:name w:val="TC Text"/>
    <w:uiPriority w:val="99"/>
    <w:rsid w:val="001561D9"/>
    <w:pPr>
      <w:widowControl w:val="0"/>
      <w:autoSpaceDE w:val="0"/>
      <w:autoSpaceDN w:val="0"/>
      <w:adjustRightInd w:val="0"/>
      <w:spacing w:before="170"/>
    </w:pPr>
    <w:rPr>
      <w:rFonts w:ascii="Arial" w:eastAsiaTheme="minorEastAsia" w:hAnsi="Arial" w:cs="Arial"/>
      <w:color w:val="000000"/>
    </w:rPr>
  </w:style>
  <w:style w:type="paragraph" w:customStyle="1" w:styleId="zPageBreak">
    <w:name w:val="zPageBreak"/>
    <w:uiPriority w:val="99"/>
    <w:rsid w:val="001561D9"/>
    <w:pPr>
      <w:widowControl w:val="0"/>
      <w:tabs>
        <w:tab w:val="left" w:pos="7653"/>
        <w:tab w:val="right" w:pos="11232"/>
        <w:tab w:val="right" w:pos="13680"/>
      </w:tabs>
      <w:autoSpaceDE w:val="0"/>
      <w:autoSpaceDN w:val="0"/>
      <w:adjustRightInd w:val="0"/>
    </w:pPr>
    <w:rPr>
      <w:rFonts w:ascii="Arial" w:eastAsiaTheme="minorEastAsia" w:hAnsi="Arial" w:cs="Arial"/>
      <w:color w:val="3030FF"/>
      <w:sz w:val="16"/>
      <w:szCs w:val="16"/>
    </w:rPr>
  </w:style>
  <w:style w:type="character" w:customStyle="1" w:styleId="sumlink1">
    <w:name w:val="sumlink1"/>
    <w:basedOn w:val="DefaultParagraphFont"/>
    <w:rsid w:val="00030EC2"/>
    <w:rPr>
      <w:b/>
      <w:bCs/>
      <w:color w:val="336699"/>
    </w:rPr>
  </w:style>
  <w:style w:type="character" w:styleId="PageNumber">
    <w:name w:val="page number"/>
    <w:basedOn w:val="DefaultParagraphFont"/>
    <w:semiHidden/>
    <w:unhideWhenUsed/>
    <w:rsid w:val="00501834"/>
  </w:style>
  <w:style w:type="paragraph" w:customStyle="1" w:styleId="BSRefNo">
    <w:name w:val="BS RefNo"/>
    <w:uiPriority w:val="99"/>
    <w:rsid w:val="00A33951"/>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BSRefNoCHd">
    <w:name w:val="BS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CFRefNo">
    <w:name w:val="CF RefNo"/>
    <w:uiPriority w:val="99"/>
    <w:rsid w:val="00A33951"/>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CFRefNoCHd">
    <w:name w:val="CF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ISRefNo">
    <w:name w:val="IS RefNo"/>
    <w:uiPriority w:val="99"/>
    <w:rsid w:val="00A33951"/>
    <w:pPr>
      <w:widowControl w:val="0"/>
      <w:autoSpaceDE w:val="0"/>
      <w:autoSpaceDN w:val="0"/>
      <w:adjustRightInd w:val="0"/>
      <w:spacing w:before="28" w:after="28"/>
      <w:jc w:val="center"/>
    </w:pPr>
    <w:rPr>
      <w:rFonts w:ascii="Arial" w:eastAsiaTheme="minorEastAsia" w:hAnsi="Arial" w:cs="Arial"/>
      <w:color w:val="000000"/>
      <w:sz w:val="18"/>
      <w:szCs w:val="18"/>
    </w:rPr>
  </w:style>
  <w:style w:type="paragraph" w:customStyle="1" w:styleId="ISRefNoCHd">
    <w:name w:val="IS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Text">
    <w:name w:val="Nt Text"/>
    <w:uiPriority w:val="99"/>
    <w:rsid w:val="00A33951"/>
    <w:pPr>
      <w:widowControl w:val="0"/>
      <w:autoSpaceDE w:val="0"/>
      <w:autoSpaceDN w:val="0"/>
      <w:adjustRightInd w:val="0"/>
      <w:spacing w:before="289"/>
      <w:ind w:left="963"/>
    </w:pPr>
    <w:rPr>
      <w:rFonts w:ascii="Arial" w:eastAsiaTheme="minorEastAsia" w:hAnsi="Arial" w:cs="Arial"/>
      <w:color w:val="000000"/>
      <w:sz w:val="18"/>
      <w:szCs w:val="18"/>
    </w:rPr>
  </w:style>
  <w:style w:type="paragraph" w:customStyle="1" w:styleId="NtACPAYCHd">
    <w:name w:val="NtA CP A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PPYCHd">
    <w:name w:val="NtA CP P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RCCl09CHd">
    <w:name w:val="NtAC RC Cl09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CCl10CHd">
    <w:name w:val="NtAC RC Cl10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RCCl11CHd">
    <w:name w:val="NtAC RC Cl11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6"/>
      <w:szCs w:val="16"/>
    </w:rPr>
  </w:style>
  <w:style w:type="paragraph" w:customStyle="1" w:styleId="NtAC1CCl09CHd1">
    <w:name w:val="NtAC1 C Cl09 CHd1"/>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CCl10CHd1">
    <w:name w:val="NtAC1 C Cl10 CHd1"/>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CCl11CHd1">
    <w:name w:val="NtAC1 C Cl11 CHd1"/>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AC1CCl09">
    <w:name w:val="NtAC1 C# Cl09"/>
    <w:uiPriority w:val="99"/>
    <w:rsid w:val="00A33951"/>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CCl09S">
    <w:name w:val="NtAC1 C# Cl09 S"/>
    <w:uiPriority w:val="99"/>
    <w:rsid w:val="00A33951"/>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CCl10">
    <w:name w:val="NtAC1 C# Cl10"/>
    <w:uiPriority w:val="99"/>
    <w:rsid w:val="00A33951"/>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CCl10S">
    <w:name w:val="NtAC1 C# Cl10 S"/>
    <w:uiPriority w:val="99"/>
    <w:rsid w:val="00A33951"/>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AC1CCl11">
    <w:name w:val="NtAC1 C# Cl11"/>
    <w:uiPriority w:val="99"/>
    <w:rsid w:val="00A33951"/>
    <w:pPr>
      <w:widowControl w:val="0"/>
      <w:autoSpaceDE w:val="0"/>
      <w:autoSpaceDN w:val="0"/>
      <w:adjustRightInd w:val="0"/>
      <w:spacing w:before="28" w:after="28"/>
      <w:jc w:val="right"/>
    </w:pPr>
    <w:rPr>
      <w:rFonts w:ascii="Arial" w:eastAsiaTheme="minorEastAsia" w:hAnsi="Arial" w:cs="Arial"/>
      <w:color w:val="000000"/>
      <w:sz w:val="18"/>
      <w:szCs w:val="18"/>
    </w:rPr>
  </w:style>
  <w:style w:type="paragraph" w:customStyle="1" w:styleId="NtAC1CCl11S">
    <w:name w:val="NtAC1 C# Cl11 S"/>
    <w:uiPriority w:val="99"/>
    <w:rsid w:val="00A33951"/>
    <w:pPr>
      <w:widowControl w:val="0"/>
      <w:autoSpaceDE w:val="0"/>
      <w:autoSpaceDN w:val="0"/>
      <w:adjustRightInd w:val="0"/>
      <w:spacing w:before="113"/>
      <w:jc w:val="right"/>
    </w:pPr>
    <w:rPr>
      <w:rFonts w:ascii="Arial" w:eastAsiaTheme="minorEastAsia" w:hAnsi="Arial" w:cs="Arial"/>
      <w:color w:val="000000"/>
      <w:sz w:val="18"/>
      <w:szCs w:val="18"/>
    </w:rPr>
  </w:style>
  <w:style w:type="paragraph" w:customStyle="1" w:styleId="NtHCNAYCHd">
    <w:name w:val="NtH CN A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NtHCNPYCHd">
    <w:name w:val="NtH CN PY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 w:type="paragraph" w:customStyle="1" w:styleId="SEQRefNo">
    <w:name w:val="SEQ RefNo"/>
    <w:uiPriority w:val="99"/>
    <w:rsid w:val="00A33951"/>
    <w:pPr>
      <w:widowControl w:val="0"/>
      <w:autoSpaceDE w:val="0"/>
      <w:autoSpaceDN w:val="0"/>
      <w:adjustRightInd w:val="0"/>
      <w:spacing w:before="28" w:after="28"/>
      <w:jc w:val="center"/>
    </w:pPr>
    <w:rPr>
      <w:rFonts w:ascii="Arial" w:eastAsiaTheme="minorEastAsia" w:hAnsi="Arial" w:cs="Arial"/>
      <w:color w:val="000000"/>
      <w:sz w:val="16"/>
      <w:szCs w:val="16"/>
    </w:rPr>
  </w:style>
  <w:style w:type="paragraph" w:customStyle="1" w:styleId="SEQRefNoCHd">
    <w:name w:val="SEQ RefNo CHd"/>
    <w:uiPriority w:val="99"/>
    <w:rsid w:val="00A33951"/>
    <w:pPr>
      <w:widowControl w:val="0"/>
      <w:autoSpaceDE w:val="0"/>
      <w:autoSpaceDN w:val="0"/>
      <w:adjustRightInd w:val="0"/>
      <w:spacing w:before="34" w:after="34"/>
      <w:jc w:val="center"/>
    </w:pPr>
    <w:rPr>
      <w:rFonts w:ascii="Arial" w:eastAsiaTheme="minorEastAsia"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7794">
      <w:bodyDiv w:val="1"/>
      <w:marLeft w:val="0"/>
      <w:marRight w:val="0"/>
      <w:marTop w:val="0"/>
      <w:marBottom w:val="0"/>
      <w:divBdr>
        <w:top w:val="none" w:sz="0" w:space="0" w:color="auto"/>
        <w:left w:val="none" w:sz="0" w:space="0" w:color="auto"/>
        <w:bottom w:val="none" w:sz="0" w:space="0" w:color="auto"/>
        <w:right w:val="none" w:sz="0" w:space="0" w:color="auto"/>
      </w:divBdr>
      <w:divsChild>
        <w:div w:id="628508951">
          <w:marLeft w:val="0"/>
          <w:marRight w:val="0"/>
          <w:marTop w:val="0"/>
          <w:marBottom w:val="0"/>
          <w:divBdr>
            <w:top w:val="none" w:sz="0" w:space="0" w:color="auto"/>
            <w:left w:val="none" w:sz="0" w:space="0" w:color="auto"/>
            <w:bottom w:val="none" w:sz="0" w:space="0" w:color="auto"/>
            <w:right w:val="none" w:sz="0" w:space="0" w:color="auto"/>
          </w:divBdr>
          <w:divsChild>
            <w:div w:id="904802875">
              <w:marLeft w:val="0"/>
              <w:marRight w:val="0"/>
              <w:marTop w:val="0"/>
              <w:marBottom w:val="0"/>
              <w:divBdr>
                <w:top w:val="none" w:sz="0" w:space="0" w:color="auto"/>
                <w:left w:val="none" w:sz="0" w:space="0" w:color="auto"/>
                <w:bottom w:val="none" w:sz="0" w:space="0" w:color="auto"/>
                <w:right w:val="none" w:sz="0" w:space="0" w:color="auto"/>
              </w:divBdr>
              <w:divsChild>
                <w:div w:id="1010640817">
                  <w:marLeft w:val="0"/>
                  <w:marRight w:val="0"/>
                  <w:marTop w:val="0"/>
                  <w:marBottom w:val="0"/>
                  <w:divBdr>
                    <w:top w:val="none" w:sz="0" w:space="0" w:color="auto"/>
                    <w:left w:val="none" w:sz="0" w:space="0" w:color="auto"/>
                    <w:bottom w:val="none" w:sz="0" w:space="0" w:color="auto"/>
                    <w:right w:val="none" w:sz="0" w:space="0" w:color="auto"/>
                  </w:divBdr>
                  <w:divsChild>
                    <w:div w:id="844831077">
                      <w:marLeft w:val="0"/>
                      <w:marRight w:val="0"/>
                      <w:marTop w:val="0"/>
                      <w:marBottom w:val="0"/>
                      <w:divBdr>
                        <w:top w:val="none" w:sz="0" w:space="0" w:color="auto"/>
                        <w:left w:val="none" w:sz="0" w:space="0" w:color="auto"/>
                        <w:bottom w:val="none" w:sz="0" w:space="0" w:color="auto"/>
                        <w:right w:val="none" w:sz="0" w:space="0" w:color="auto"/>
                      </w:divBdr>
                      <w:divsChild>
                        <w:div w:id="588581430">
                          <w:marLeft w:val="0"/>
                          <w:marRight w:val="0"/>
                          <w:marTop w:val="0"/>
                          <w:marBottom w:val="0"/>
                          <w:divBdr>
                            <w:top w:val="none" w:sz="0" w:space="0" w:color="auto"/>
                            <w:left w:val="none" w:sz="0" w:space="0" w:color="auto"/>
                            <w:bottom w:val="none" w:sz="0" w:space="0" w:color="auto"/>
                            <w:right w:val="none" w:sz="0" w:space="0" w:color="auto"/>
                          </w:divBdr>
                          <w:divsChild>
                            <w:div w:id="150753286">
                              <w:marLeft w:val="0"/>
                              <w:marRight w:val="0"/>
                              <w:marTop w:val="0"/>
                              <w:marBottom w:val="0"/>
                              <w:divBdr>
                                <w:top w:val="none" w:sz="0" w:space="0" w:color="auto"/>
                                <w:left w:val="none" w:sz="0" w:space="0" w:color="auto"/>
                                <w:bottom w:val="none" w:sz="0" w:space="0" w:color="auto"/>
                                <w:right w:val="none" w:sz="0" w:space="0" w:color="auto"/>
                              </w:divBdr>
                              <w:divsChild>
                                <w:div w:id="1708679599">
                                  <w:marLeft w:val="0"/>
                                  <w:marRight w:val="0"/>
                                  <w:marTop w:val="0"/>
                                  <w:marBottom w:val="0"/>
                                  <w:divBdr>
                                    <w:top w:val="none" w:sz="0" w:space="0" w:color="auto"/>
                                    <w:left w:val="none" w:sz="0" w:space="0" w:color="auto"/>
                                    <w:bottom w:val="none" w:sz="0" w:space="0" w:color="auto"/>
                                    <w:right w:val="none" w:sz="0" w:space="0" w:color="auto"/>
                                  </w:divBdr>
                                  <w:divsChild>
                                    <w:div w:id="2051370872">
                                      <w:marLeft w:val="0"/>
                                      <w:marRight w:val="0"/>
                                      <w:marTop w:val="0"/>
                                      <w:marBottom w:val="0"/>
                                      <w:divBdr>
                                        <w:top w:val="none" w:sz="0" w:space="0" w:color="auto"/>
                                        <w:left w:val="none" w:sz="0" w:space="0" w:color="auto"/>
                                        <w:bottom w:val="none" w:sz="0" w:space="0" w:color="auto"/>
                                        <w:right w:val="none" w:sz="0" w:space="0" w:color="auto"/>
                                      </w:divBdr>
                                      <w:divsChild>
                                        <w:div w:id="9225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99020">
      <w:bodyDiv w:val="1"/>
      <w:marLeft w:val="0"/>
      <w:marRight w:val="0"/>
      <w:marTop w:val="0"/>
      <w:marBottom w:val="0"/>
      <w:divBdr>
        <w:top w:val="none" w:sz="0" w:space="0" w:color="auto"/>
        <w:left w:val="none" w:sz="0" w:space="0" w:color="auto"/>
        <w:bottom w:val="none" w:sz="0" w:space="0" w:color="auto"/>
        <w:right w:val="none" w:sz="0" w:space="0" w:color="auto"/>
      </w:divBdr>
      <w:divsChild>
        <w:div w:id="1319725050">
          <w:marLeft w:val="0"/>
          <w:marRight w:val="0"/>
          <w:marTop w:val="0"/>
          <w:marBottom w:val="0"/>
          <w:divBdr>
            <w:top w:val="none" w:sz="0" w:space="0" w:color="auto"/>
            <w:left w:val="none" w:sz="0" w:space="0" w:color="auto"/>
            <w:bottom w:val="none" w:sz="0" w:space="0" w:color="auto"/>
            <w:right w:val="none" w:sz="0" w:space="0" w:color="auto"/>
          </w:divBdr>
          <w:divsChild>
            <w:div w:id="1352105414">
              <w:marLeft w:val="0"/>
              <w:marRight w:val="0"/>
              <w:marTop w:val="0"/>
              <w:marBottom w:val="0"/>
              <w:divBdr>
                <w:top w:val="none" w:sz="0" w:space="0" w:color="auto"/>
                <w:left w:val="none" w:sz="0" w:space="0" w:color="auto"/>
                <w:bottom w:val="none" w:sz="0" w:space="0" w:color="auto"/>
                <w:right w:val="none" w:sz="0" w:space="0" w:color="auto"/>
              </w:divBdr>
              <w:divsChild>
                <w:div w:id="1444375371">
                  <w:marLeft w:val="-450"/>
                  <w:marRight w:val="0"/>
                  <w:marTop w:val="0"/>
                  <w:marBottom w:val="0"/>
                  <w:divBdr>
                    <w:top w:val="none" w:sz="0" w:space="0" w:color="auto"/>
                    <w:left w:val="none" w:sz="0" w:space="0" w:color="auto"/>
                    <w:bottom w:val="none" w:sz="0" w:space="0" w:color="auto"/>
                    <w:right w:val="none" w:sz="0" w:space="0" w:color="auto"/>
                  </w:divBdr>
                  <w:divsChild>
                    <w:div w:id="1345664690">
                      <w:marLeft w:val="0"/>
                      <w:marRight w:val="0"/>
                      <w:marTop w:val="0"/>
                      <w:marBottom w:val="0"/>
                      <w:divBdr>
                        <w:top w:val="none" w:sz="0" w:space="0" w:color="auto"/>
                        <w:left w:val="none" w:sz="0" w:space="0" w:color="auto"/>
                        <w:bottom w:val="none" w:sz="0" w:space="0" w:color="auto"/>
                        <w:right w:val="none" w:sz="0" w:space="0" w:color="auto"/>
                      </w:divBdr>
                      <w:divsChild>
                        <w:div w:id="1752236634">
                          <w:marLeft w:val="0"/>
                          <w:marRight w:val="0"/>
                          <w:marTop w:val="0"/>
                          <w:marBottom w:val="0"/>
                          <w:divBdr>
                            <w:top w:val="none" w:sz="0" w:space="0" w:color="auto"/>
                            <w:left w:val="none" w:sz="0" w:space="0" w:color="auto"/>
                            <w:bottom w:val="none" w:sz="0" w:space="0" w:color="auto"/>
                            <w:right w:val="none" w:sz="0" w:space="0" w:color="auto"/>
                          </w:divBdr>
                          <w:divsChild>
                            <w:div w:id="1483230019">
                              <w:marLeft w:val="0"/>
                              <w:marRight w:val="0"/>
                              <w:marTop w:val="0"/>
                              <w:marBottom w:val="0"/>
                              <w:divBdr>
                                <w:top w:val="none" w:sz="0" w:space="0" w:color="auto"/>
                                <w:left w:val="none" w:sz="0" w:space="0" w:color="auto"/>
                                <w:bottom w:val="none" w:sz="0" w:space="0" w:color="auto"/>
                                <w:right w:val="none" w:sz="0" w:space="0" w:color="auto"/>
                              </w:divBdr>
                              <w:divsChild>
                                <w:div w:id="396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164782">
      <w:bodyDiv w:val="1"/>
      <w:marLeft w:val="0"/>
      <w:marRight w:val="0"/>
      <w:marTop w:val="0"/>
      <w:marBottom w:val="0"/>
      <w:divBdr>
        <w:top w:val="none" w:sz="0" w:space="0" w:color="auto"/>
        <w:left w:val="none" w:sz="0" w:space="0" w:color="auto"/>
        <w:bottom w:val="none" w:sz="0" w:space="0" w:color="auto"/>
        <w:right w:val="none" w:sz="0" w:space="0" w:color="auto"/>
      </w:divBdr>
    </w:div>
    <w:div w:id="298607795">
      <w:bodyDiv w:val="1"/>
      <w:marLeft w:val="0"/>
      <w:marRight w:val="0"/>
      <w:marTop w:val="0"/>
      <w:marBottom w:val="0"/>
      <w:divBdr>
        <w:top w:val="none" w:sz="0" w:space="0" w:color="auto"/>
        <w:left w:val="none" w:sz="0" w:space="0" w:color="auto"/>
        <w:bottom w:val="none" w:sz="0" w:space="0" w:color="auto"/>
        <w:right w:val="none" w:sz="0" w:space="0" w:color="auto"/>
      </w:divBdr>
    </w:div>
    <w:div w:id="530917749">
      <w:bodyDiv w:val="1"/>
      <w:marLeft w:val="0"/>
      <w:marRight w:val="0"/>
      <w:marTop w:val="0"/>
      <w:marBottom w:val="0"/>
      <w:divBdr>
        <w:top w:val="none" w:sz="0" w:space="0" w:color="auto"/>
        <w:left w:val="none" w:sz="0" w:space="0" w:color="auto"/>
        <w:bottom w:val="none" w:sz="0" w:space="0" w:color="auto"/>
        <w:right w:val="none" w:sz="0" w:space="0" w:color="auto"/>
      </w:divBdr>
    </w:div>
    <w:div w:id="621809571">
      <w:bodyDiv w:val="1"/>
      <w:marLeft w:val="0"/>
      <w:marRight w:val="0"/>
      <w:marTop w:val="0"/>
      <w:marBottom w:val="0"/>
      <w:divBdr>
        <w:top w:val="none" w:sz="0" w:space="0" w:color="auto"/>
        <w:left w:val="none" w:sz="0" w:space="0" w:color="auto"/>
        <w:bottom w:val="none" w:sz="0" w:space="0" w:color="auto"/>
        <w:right w:val="none" w:sz="0" w:space="0" w:color="auto"/>
      </w:divBdr>
    </w:div>
    <w:div w:id="686758571">
      <w:bodyDiv w:val="1"/>
      <w:marLeft w:val="0"/>
      <w:marRight w:val="0"/>
      <w:marTop w:val="0"/>
      <w:marBottom w:val="0"/>
      <w:divBdr>
        <w:top w:val="none" w:sz="0" w:space="0" w:color="auto"/>
        <w:left w:val="none" w:sz="0" w:space="0" w:color="auto"/>
        <w:bottom w:val="none" w:sz="0" w:space="0" w:color="auto"/>
        <w:right w:val="none" w:sz="0" w:space="0" w:color="auto"/>
      </w:divBdr>
    </w:div>
    <w:div w:id="691497044">
      <w:bodyDiv w:val="1"/>
      <w:marLeft w:val="0"/>
      <w:marRight w:val="0"/>
      <w:marTop w:val="0"/>
      <w:marBottom w:val="0"/>
      <w:divBdr>
        <w:top w:val="none" w:sz="0" w:space="0" w:color="auto"/>
        <w:left w:val="none" w:sz="0" w:space="0" w:color="auto"/>
        <w:bottom w:val="none" w:sz="0" w:space="0" w:color="auto"/>
        <w:right w:val="none" w:sz="0" w:space="0" w:color="auto"/>
      </w:divBdr>
      <w:divsChild>
        <w:div w:id="575895301">
          <w:marLeft w:val="0"/>
          <w:marRight w:val="0"/>
          <w:marTop w:val="0"/>
          <w:marBottom w:val="0"/>
          <w:divBdr>
            <w:top w:val="none" w:sz="0" w:space="0" w:color="auto"/>
            <w:left w:val="none" w:sz="0" w:space="0" w:color="auto"/>
            <w:bottom w:val="none" w:sz="0" w:space="0" w:color="auto"/>
            <w:right w:val="none" w:sz="0" w:space="0" w:color="auto"/>
          </w:divBdr>
          <w:divsChild>
            <w:div w:id="1256204275">
              <w:marLeft w:val="0"/>
              <w:marRight w:val="0"/>
              <w:marTop w:val="0"/>
              <w:marBottom w:val="0"/>
              <w:divBdr>
                <w:top w:val="none" w:sz="0" w:space="0" w:color="auto"/>
                <w:left w:val="none" w:sz="0" w:space="0" w:color="auto"/>
                <w:bottom w:val="none" w:sz="0" w:space="0" w:color="auto"/>
                <w:right w:val="none" w:sz="0" w:space="0" w:color="auto"/>
              </w:divBdr>
              <w:divsChild>
                <w:div w:id="1988314886">
                  <w:marLeft w:val="0"/>
                  <w:marRight w:val="0"/>
                  <w:marTop w:val="0"/>
                  <w:marBottom w:val="0"/>
                  <w:divBdr>
                    <w:top w:val="none" w:sz="0" w:space="0" w:color="auto"/>
                    <w:left w:val="none" w:sz="0" w:space="0" w:color="auto"/>
                    <w:bottom w:val="none" w:sz="0" w:space="0" w:color="auto"/>
                    <w:right w:val="none" w:sz="0" w:space="0" w:color="auto"/>
                  </w:divBdr>
                  <w:divsChild>
                    <w:div w:id="1432432676">
                      <w:marLeft w:val="0"/>
                      <w:marRight w:val="0"/>
                      <w:marTop w:val="0"/>
                      <w:marBottom w:val="0"/>
                      <w:divBdr>
                        <w:top w:val="none" w:sz="0" w:space="0" w:color="auto"/>
                        <w:left w:val="none" w:sz="0" w:space="0" w:color="auto"/>
                        <w:bottom w:val="none" w:sz="0" w:space="0" w:color="auto"/>
                        <w:right w:val="none" w:sz="0" w:space="0" w:color="auto"/>
                      </w:divBdr>
                      <w:divsChild>
                        <w:div w:id="1164279552">
                          <w:marLeft w:val="0"/>
                          <w:marRight w:val="0"/>
                          <w:marTop w:val="0"/>
                          <w:marBottom w:val="0"/>
                          <w:divBdr>
                            <w:top w:val="none" w:sz="0" w:space="0" w:color="auto"/>
                            <w:left w:val="none" w:sz="0" w:space="0" w:color="auto"/>
                            <w:bottom w:val="none" w:sz="0" w:space="0" w:color="auto"/>
                            <w:right w:val="none" w:sz="0" w:space="0" w:color="auto"/>
                          </w:divBdr>
                          <w:divsChild>
                            <w:div w:id="92631246">
                              <w:marLeft w:val="0"/>
                              <w:marRight w:val="0"/>
                              <w:marTop w:val="0"/>
                              <w:marBottom w:val="0"/>
                              <w:divBdr>
                                <w:top w:val="none" w:sz="0" w:space="0" w:color="auto"/>
                                <w:left w:val="none" w:sz="0" w:space="0" w:color="auto"/>
                                <w:bottom w:val="none" w:sz="0" w:space="0" w:color="auto"/>
                                <w:right w:val="none" w:sz="0" w:space="0" w:color="auto"/>
                              </w:divBdr>
                              <w:divsChild>
                                <w:div w:id="456609728">
                                  <w:marLeft w:val="0"/>
                                  <w:marRight w:val="0"/>
                                  <w:marTop w:val="0"/>
                                  <w:marBottom w:val="0"/>
                                  <w:divBdr>
                                    <w:top w:val="none" w:sz="0" w:space="0" w:color="auto"/>
                                    <w:left w:val="none" w:sz="0" w:space="0" w:color="auto"/>
                                    <w:bottom w:val="none" w:sz="0" w:space="0" w:color="auto"/>
                                    <w:right w:val="none" w:sz="0" w:space="0" w:color="auto"/>
                                  </w:divBdr>
                                  <w:divsChild>
                                    <w:div w:id="1689259436">
                                      <w:marLeft w:val="0"/>
                                      <w:marRight w:val="0"/>
                                      <w:marTop w:val="0"/>
                                      <w:marBottom w:val="0"/>
                                      <w:divBdr>
                                        <w:top w:val="none" w:sz="0" w:space="0" w:color="auto"/>
                                        <w:left w:val="none" w:sz="0" w:space="0" w:color="auto"/>
                                        <w:bottom w:val="none" w:sz="0" w:space="0" w:color="auto"/>
                                        <w:right w:val="none" w:sz="0" w:space="0" w:color="auto"/>
                                      </w:divBdr>
                                      <w:divsChild>
                                        <w:div w:id="1461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314803">
      <w:bodyDiv w:val="1"/>
      <w:marLeft w:val="0"/>
      <w:marRight w:val="0"/>
      <w:marTop w:val="0"/>
      <w:marBottom w:val="0"/>
      <w:divBdr>
        <w:top w:val="none" w:sz="0" w:space="0" w:color="auto"/>
        <w:left w:val="none" w:sz="0" w:space="0" w:color="auto"/>
        <w:bottom w:val="none" w:sz="0" w:space="0" w:color="auto"/>
        <w:right w:val="none" w:sz="0" w:space="0" w:color="auto"/>
      </w:divBdr>
    </w:div>
    <w:div w:id="787939346">
      <w:bodyDiv w:val="1"/>
      <w:marLeft w:val="0"/>
      <w:marRight w:val="0"/>
      <w:marTop w:val="0"/>
      <w:marBottom w:val="0"/>
      <w:divBdr>
        <w:top w:val="none" w:sz="0" w:space="0" w:color="auto"/>
        <w:left w:val="none" w:sz="0" w:space="0" w:color="auto"/>
        <w:bottom w:val="none" w:sz="0" w:space="0" w:color="auto"/>
        <w:right w:val="none" w:sz="0" w:space="0" w:color="auto"/>
      </w:divBdr>
    </w:div>
    <w:div w:id="814377587">
      <w:bodyDiv w:val="1"/>
      <w:marLeft w:val="0"/>
      <w:marRight w:val="0"/>
      <w:marTop w:val="0"/>
      <w:marBottom w:val="0"/>
      <w:divBdr>
        <w:top w:val="none" w:sz="0" w:space="0" w:color="auto"/>
        <w:left w:val="none" w:sz="0" w:space="0" w:color="auto"/>
        <w:bottom w:val="none" w:sz="0" w:space="0" w:color="auto"/>
        <w:right w:val="none" w:sz="0" w:space="0" w:color="auto"/>
      </w:divBdr>
    </w:div>
    <w:div w:id="829558567">
      <w:bodyDiv w:val="1"/>
      <w:marLeft w:val="0"/>
      <w:marRight w:val="0"/>
      <w:marTop w:val="0"/>
      <w:marBottom w:val="0"/>
      <w:divBdr>
        <w:top w:val="none" w:sz="0" w:space="0" w:color="auto"/>
        <w:left w:val="none" w:sz="0" w:space="0" w:color="auto"/>
        <w:bottom w:val="none" w:sz="0" w:space="0" w:color="auto"/>
        <w:right w:val="none" w:sz="0" w:space="0" w:color="auto"/>
      </w:divBdr>
    </w:div>
    <w:div w:id="1057511687">
      <w:bodyDiv w:val="1"/>
      <w:marLeft w:val="0"/>
      <w:marRight w:val="0"/>
      <w:marTop w:val="0"/>
      <w:marBottom w:val="0"/>
      <w:divBdr>
        <w:top w:val="none" w:sz="0" w:space="0" w:color="auto"/>
        <w:left w:val="none" w:sz="0" w:space="0" w:color="auto"/>
        <w:bottom w:val="none" w:sz="0" w:space="0" w:color="auto"/>
        <w:right w:val="none" w:sz="0" w:space="0" w:color="auto"/>
      </w:divBdr>
    </w:div>
    <w:div w:id="1185443798">
      <w:bodyDiv w:val="1"/>
      <w:marLeft w:val="0"/>
      <w:marRight w:val="0"/>
      <w:marTop w:val="0"/>
      <w:marBottom w:val="0"/>
      <w:divBdr>
        <w:top w:val="none" w:sz="0" w:space="0" w:color="auto"/>
        <w:left w:val="none" w:sz="0" w:space="0" w:color="auto"/>
        <w:bottom w:val="none" w:sz="0" w:space="0" w:color="auto"/>
        <w:right w:val="none" w:sz="0" w:space="0" w:color="auto"/>
      </w:divBdr>
    </w:div>
    <w:div w:id="1219198953">
      <w:bodyDiv w:val="1"/>
      <w:marLeft w:val="0"/>
      <w:marRight w:val="0"/>
      <w:marTop w:val="0"/>
      <w:marBottom w:val="0"/>
      <w:divBdr>
        <w:top w:val="none" w:sz="0" w:space="0" w:color="auto"/>
        <w:left w:val="none" w:sz="0" w:space="0" w:color="auto"/>
        <w:bottom w:val="none" w:sz="0" w:space="0" w:color="auto"/>
        <w:right w:val="none" w:sz="0" w:space="0" w:color="auto"/>
      </w:divBdr>
    </w:div>
    <w:div w:id="1231693356">
      <w:bodyDiv w:val="1"/>
      <w:marLeft w:val="0"/>
      <w:marRight w:val="0"/>
      <w:marTop w:val="0"/>
      <w:marBottom w:val="0"/>
      <w:divBdr>
        <w:top w:val="none" w:sz="0" w:space="0" w:color="auto"/>
        <w:left w:val="none" w:sz="0" w:space="0" w:color="auto"/>
        <w:bottom w:val="none" w:sz="0" w:space="0" w:color="auto"/>
        <w:right w:val="none" w:sz="0" w:space="0" w:color="auto"/>
      </w:divBdr>
      <w:divsChild>
        <w:div w:id="1473057965">
          <w:marLeft w:val="0"/>
          <w:marRight w:val="0"/>
          <w:marTop w:val="0"/>
          <w:marBottom w:val="0"/>
          <w:divBdr>
            <w:top w:val="none" w:sz="0" w:space="0" w:color="auto"/>
            <w:left w:val="none" w:sz="0" w:space="0" w:color="auto"/>
            <w:bottom w:val="none" w:sz="0" w:space="0" w:color="auto"/>
            <w:right w:val="none" w:sz="0" w:space="0" w:color="auto"/>
          </w:divBdr>
          <w:divsChild>
            <w:div w:id="613513790">
              <w:marLeft w:val="0"/>
              <w:marRight w:val="0"/>
              <w:marTop w:val="0"/>
              <w:marBottom w:val="0"/>
              <w:divBdr>
                <w:top w:val="none" w:sz="0" w:space="0" w:color="auto"/>
                <w:left w:val="none" w:sz="0" w:space="0" w:color="auto"/>
                <w:bottom w:val="none" w:sz="0" w:space="0" w:color="auto"/>
                <w:right w:val="none" w:sz="0" w:space="0" w:color="auto"/>
              </w:divBdr>
              <w:divsChild>
                <w:div w:id="61145923">
                  <w:marLeft w:val="-450"/>
                  <w:marRight w:val="0"/>
                  <w:marTop w:val="0"/>
                  <w:marBottom w:val="0"/>
                  <w:divBdr>
                    <w:top w:val="none" w:sz="0" w:space="0" w:color="auto"/>
                    <w:left w:val="none" w:sz="0" w:space="0" w:color="auto"/>
                    <w:bottom w:val="none" w:sz="0" w:space="0" w:color="auto"/>
                    <w:right w:val="none" w:sz="0" w:space="0" w:color="auto"/>
                  </w:divBdr>
                  <w:divsChild>
                    <w:div w:id="1583679031">
                      <w:marLeft w:val="0"/>
                      <w:marRight w:val="0"/>
                      <w:marTop w:val="0"/>
                      <w:marBottom w:val="0"/>
                      <w:divBdr>
                        <w:top w:val="none" w:sz="0" w:space="0" w:color="auto"/>
                        <w:left w:val="none" w:sz="0" w:space="0" w:color="auto"/>
                        <w:bottom w:val="none" w:sz="0" w:space="0" w:color="auto"/>
                        <w:right w:val="none" w:sz="0" w:space="0" w:color="auto"/>
                      </w:divBdr>
                      <w:divsChild>
                        <w:div w:id="1697152391">
                          <w:marLeft w:val="0"/>
                          <w:marRight w:val="0"/>
                          <w:marTop w:val="0"/>
                          <w:marBottom w:val="0"/>
                          <w:divBdr>
                            <w:top w:val="none" w:sz="0" w:space="0" w:color="auto"/>
                            <w:left w:val="none" w:sz="0" w:space="0" w:color="auto"/>
                            <w:bottom w:val="none" w:sz="0" w:space="0" w:color="auto"/>
                            <w:right w:val="none" w:sz="0" w:space="0" w:color="auto"/>
                          </w:divBdr>
                          <w:divsChild>
                            <w:div w:id="279922032">
                              <w:marLeft w:val="0"/>
                              <w:marRight w:val="0"/>
                              <w:marTop w:val="0"/>
                              <w:marBottom w:val="0"/>
                              <w:divBdr>
                                <w:top w:val="none" w:sz="0" w:space="0" w:color="auto"/>
                                <w:left w:val="none" w:sz="0" w:space="0" w:color="auto"/>
                                <w:bottom w:val="none" w:sz="0" w:space="0" w:color="auto"/>
                                <w:right w:val="none" w:sz="0" w:space="0" w:color="auto"/>
                              </w:divBdr>
                              <w:divsChild>
                                <w:div w:id="486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20188664">
      <w:bodyDiv w:val="1"/>
      <w:marLeft w:val="0"/>
      <w:marRight w:val="0"/>
      <w:marTop w:val="0"/>
      <w:marBottom w:val="0"/>
      <w:divBdr>
        <w:top w:val="none" w:sz="0" w:space="0" w:color="auto"/>
        <w:left w:val="none" w:sz="0" w:space="0" w:color="auto"/>
        <w:bottom w:val="none" w:sz="0" w:space="0" w:color="auto"/>
        <w:right w:val="none" w:sz="0" w:space="0" w:color="auto"/>
      </w:divBdr>
      <w:divsChild>
        <w:div w:id="224611582">
          <w:marLeft w:val="0"/>
          <w:marRight w:val="0"/>
          <w:marTop w:val="0"/>
          <w:marBottom w:val="0"/>
          <w:divBdr>
            <w:top w:val="none" w:sz="0" w:space="0" w:color="auto"/>
            <w:left w:val="none" w:sz="0" w:space="0" w:color="auto"/>
            <w:bottom w:val="none" w:sz="0" w:space="0" w:color="auto"/>
            <w:right w:val="none" w:sz="0" w:space="0" w:color="auto"/>
          </w:divBdr>
          <w:divsChild>
            <w:div w:id="441455995">
              <w:marLeft w:val="0"/>
              <w:marRight w:val="0"/>
              <w:marTop w:val="0"/>
              <w:marBottom w:val="0"/>
              <w:divBdr>
                <w:top w:val="none" w:sz="0" w:space="0" w:color="auto"/>
                <w:left w:val="none" w:sz="0" w:space="0" w:color="auto"/>
                <w:bottom w:val="none" w:sz="0" w:space="0" w:color="auto"/>
                <w:right w:val="none" w:sz="0" w:space="0" w:color="auto"/>
              </w:divBdr>
              <w:divsChild>
                <w:div w:id="959259504">
                  <w:marLeft w:val="0"/>
                  <w:marRight w:val="0"/>
                  <w:marTop w:val="0"/>
                  <w:marBottom w:val="0"/>
                  <w:divBdr>
                    <w:top w:val="none" w:sz="0" w:space="0" w:color="auto"/>
                    <w:left w:val="none" w:sz="0" w:space="0" w:color="auto"/>
                    <w:bottom w:val="none" w:sz="0" w:space="0" w:color="auto"/>
                    <w:right w:val="none" w:sz="0" w:space="0" w:color="auto"/>
                  </w:divBdr>
                  <w:divsChild>
                    <w:div w:id="8315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3181">
      <w:bodyDiv w:val="1"/>
      <w:marLeft w:val="0"/>
      <w:marRight w:val="0"/>
      <w:marTop w:val="0"/>
      <w:marBottom w:val="0"/>
      <w:divBdr>
        <w:top w:val="none" w:sz="0" w:space="0" w:color="auto"/>
        <w:left w:val="none" w:sz="0" w:space="0" w:color="auto"/>
        <w:bottom w:val="none" w:sz="0" w:space="0" w:color="auto"/>
        <w:right w:val="none" w:sz="0" w:space="0" w:color="auto"/>
      </w:divBdr>
      <w:divsChild>
        <w:div w:id="1667245157">
          <w:marLeft w:val="0"/>
          <w:marRight w:val="0"/>
          <w:marTop w:val="0"/>
          <w:marBottom w:val="0"/>
          <w:divBdr>
            <w:top w:val="none" w:sz="0" w:space="0" w:color="auto"/>
            <w:left w:val="none" w:sz="0" w:space="0" w:color="auto"/>
            <w:bottom w:val="none" w:sz="0" w:space="0" w:color="auto"/>
            <w:right w:val="none" w:sz="0" w:space="0" w:color="auto"/>
          </w:divBdr>
          <w:divsChild>
            <w:div w:id="287395811">
              <w:marLeft w:val="0"/>
              <w:marRight w:val="0"/>
              <w:marTop w:val="0"/>
              <w:marBottom w:val="0"/>
              <w:divBdr>
                <w:top w:val="none" w:sz="0" w:space="0" w:color="auto"/>
                <w:left w:val="none" w:sz="0" w:space="0" w:color="auto"/>
                <w:bottom w:val="none" w:sz="0" w:space="0" w:color="auto"/>
                <w:right w:val="none" w:sz="0" w:space="0" w:color="auto"/>
              </w:divBdr>
              <w:divsChild>
                <w:div w:id="2073890137">
                  <w:marLeft w:val="-450"/>
                  <w:marRight w:val="0"/>
                  <w:marTop w:val="0"/>
                  <w:marBottom w:val="0"/>
                  <w:divBdr>
                    <w:top w:val="none" w:sz="0" w:space="0" w:color="auto"/>
                    <w:left w:val="none" w:sz="0" w:space="0" w:color="auto"/>
                    <w:bottom w:val="none" w:sz="0" w:space="0" w:color="auto"/>
                    <w:right w:val="none" w:sz="0" w:space="0" w:color="auto"/>
                  </w:divBdr>
                  <w:divsChild>
                    <w:div w:id="892038672">
                      <w:marLeft w:val="0"/>
                      <w:marRight w:val="0"/>
                      <w:marTop w:val="0"/>
                      <w:marBottom w:val="0"/>
                      <w:divBdr>
                        <w:top w:val="none" w:sz="0" w:space="0" w:color="auto"/>
                        <w:left w:val="none" w:sz="0" w:space="0" w:color="auto"/>
                        <w:bottom w:val="none" w:sz="0" w:space="0" w:color="auto"/>
                        <w:right w:val="none" w:sz="0" w:space="0" w:color="auto"/>
                      </w:divBdr>
                      <w:divsChild>
                        <w:div w:id="383605998">
                          <w:marLeft w:val="0"/>
                          <w:marRight w:val="0"/>
                          <w:marTop w:val="0"/>
                          <w:marBottom w:val="0"/>
                          <w:divBdr>
                            <w:top w:val="none" w:sz="0" w:space="0" w:color="auto"/>
                            <w:left w:val="none" w:sz="0" w:space="0" w:color="auto"/>
                            <w:bottom w:val="none" w:sz="0" w:space="0" w:color="auto"/>
                            <w:right w:val="none" w:sz="0" w:space="0" w:color="auto"/>
                          </w:divBdr>
                          <w:divsChild>
                            <w:div w:id="405996541">
                              <w:marLeft w:val="0"/>
                              <w:marRight w:val="0"/>
                              <w:marTop w:val="0"/>
                              <w:marBottom w:val="0"/>
                              <w:divBdr>
                                <w:top w:val="none" w:sz="0" w:space="0" w:color="auto"/>
                                <w:left w:val="none" w:sz="0" w:space="0" w:color="auto"/>
                                <w:bottom w:val="none" w:sz="0" w:space="0" w:color="auto"/>
                                <w:right w:val="none" w:sz="0" w:space="0" w:color="auto"/>
                              </w:divBdr>
                              <w:divsChild>
                                <w:div w:id="1069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68262">
      <w:bodyDiv w:val="1"/>
      <w:marLeft w:val="0"/>
      <w:marRight w:val="0"/>
      <w:marTop w:val="0"/>
      <w:marBottom w:val="0"/>
      <w:divBdr>
        <w:top w:val="none" w:sz="0" w:space="0" w:color="auto"/>
        <w:left w:val="none" w:sz="0" w:space="0" w:color="auto"/>
        <w:bottom w:val="none" w:sz="0" w:space="0" w:color="auto"/>
        <w:right w:val="none" w:sz="0" w:space="0" w:color="auto"/>
      </w:divBdr>
    </w:div>
    <w:div w:id="1466312958">
      <w:bodyDiv w:val="1"/>
      <w:marLeft w:val="0"/>
      <w:marRight w:val="0"/>
      <w:marTop w:val="0"/>
      <w:marBottom w:val="0"/>
      <w:divBdr>
        <w:top w:val="none" w:sz="0" w:space="0" w:color="auto"/>
        <w:left w:val="none" w:sz="0" w:space="0" w:color="auto"/>
        <w:bottom w:val="none" w:sz="0" w:space="0" w:color="auto"/>
        <w:right w:val="none" w:sz="0" w:space="0" w:color="auto"/>
      </w:divBdr>
      <w:divsChild>
        <w:div w:id="1549878856">
          <w:marLeft w:val="0"/>
          <w:marRight w:val="0"/>
          <w:marTop w:val="136"/>
          <w:marBottom w:val="0"/>
          <w:divBdr>
            <w:top w:val="none" w:sz="0" w:space="0" w:color="auto"/>
            <w:left w:val="none" w:sz="0" w:space="0" w:color="auto"/>
            <w:bottom w:val="none" w:sz="0" w:space="0" w:color="auto"/>
            <w:right w:val="none" w:sz="0" w:space="0" w:color="auto"/>
          </w:divBdr>
        </w:div>
      </w:divsChild>
    </w:div>
    <w:div w:id="1493571222">
      <w:bodyDiv w:val="1"/>
      <w:marLeft w:val="0"/>
      <w:marRight w:val="0"/>
      <w:marTop w:val="0"/>
      <w:marBottom w:val="0"/>
      <w:divBdr>
        <w:top w:val="none" w:sz="0" w:space="0" w:color="auto"/>
        <w:left w:val="none" w:sz="0" w:space="0" w:color="auto"/>
        <w:bottom w:val="none" w:sz="0" w:space="0" w:color="auto"/>
        <w:right w:val="none" w:sz="0" w:space="0" w:color="auto"/>
      </w:divBdr>
    </w:div>
    <w:div w:id="1601333661">
      <w:bodyDiv w:val="1"/>
      <w:marLeft w:val="0"/>
      <w:marRight w:val="0"/>
      <w:marTop w:val="0"/>
      <w:marBottom w:val="0"/>
      <w:divBdr>
        <w:top w:val="none" w:sz="0" w:space="0" w:color="auto"/>
        <w:left w:val="none" w:sz="0" w:space="0" w:color="auto"/>
        <w:bottom w:val="none" w:sz="0" w:space="0" w:color="auto"/>
        <w:right w:val="none" w:sz="0" w:space="0" w:color="auto"/>
      </w:divBdr>
    </w:div>
    <w:div w:id="1614357225">
      <w:bodyDiv w:val="1"/>
      <w:marLeft w:val="0"/>
      <w:marRight w:val="0"/>
      <w:marTop w:val="0"/>
      <w:marBottom w:val="0"/>
      <w:divBdr>
        <w:top w:val="none" w:sz="0" w:space="0" w:color="auto"/>
        <w:left w:val="none" w:sz="0" w:space="0" w:color="auto"/>
        <w:bottom w:val="none" w:sz="0" w:space="0" w:color="auto"/>
        <w:right w:val="none" w:sz="0" w:space="0" w:color="auto"/>
      </w:divBdr>
      <w:divsChild>
        <w:div w:id="794636581">
          <w:marLeft w:val="0"/>
          <w:marRight w:val="0"/>
          <w:marTop w:val="0"/>
          <w:marBottom w:val="0"/>
          <w:divBdr>
            <w:top w:val="none" w:sz="0" w:space="0" w:color="auto"/>
            <w:left w:val="none" w:sz="0" w:space="0" w:color="auto"/>
            <w:bottom w:val="none" w:sz="0" w:space="0" w:color="auto"/>
            <w:right w:val="none" w:sz="0" w:space="0" w:color="auto"/>
          </w:divBdr>
          <w:divsChild>
            <w:div w:id="1942447039">
              <w:marLeft w:val="0"/>
              <w:marRight w:val="0"/>
              <w:marTop w:val="0"/>
              <w:marBottom w:val="0"/>
              <w:divBdr>
                <w:top w:val="none" w:sz="0" w:space="0" w:color="auto"/>
                <w:left w:val="none" w:sz="0" w:space="0" w:color="auto"/>
                <w:bottom w:val="none" w:sz="0" w:space="0" w:color="auto"/>
                <w:right w:val="none" w:sz="0" w:space="0" w:color="auto"/>
              </w:divBdr>
              <w:divsChild>
                <w:div w:id="1351762658">
                  <w:marLeft w:val="-450"/>
                  <w:marRight w:val="0"/>
                  <w:marTop w:val="0"/>
                  <w:marBottom w:val="0"/>
                  <w:divBdr>
                    <w:top w:val="none" w:sz="0" w:space="0" w:color="auto"/>
                    <w:left w:val="none" w:sz="0" w:space="0" w:color="auto"/>
                    <w:bottom w:val="none" w:sz="0" w:space="0" w:color="auto"/>
                    <w:right w:val="none" w:sz="0" w:space="0" w:color="auto"/>
                  </w:divBdr>
                  <w:divsChild>
                    <w:div w:id="7412593">
                      <w:marLeft w:val="0"/>
                      <w:marRight w:val="0"/>
                      <w:marTop w:val="0"/>
                      <w:marBottom w:val="0"/>
                      <w:divBdr>
                        <w:top w:val="none" w:sz="0" w:space="0" w:color="auto"/>
                        <w:left w:val="none" w:sz="0" w:space="0" w:color="auto"/>
                        <w:bottom w:val="none" w:sz="0" w:space="0" w:color="auto"/>
                        <w:right w:val="none" w:sz="0" w:space="0" w:color="auto"/>
                      </w:divBdr>
                      <w:divsChild>
                        <w:div w:id="1538393175">
                          <w:marLeft w:val="0"/>
                          <w:marRight w:val="0"/>
                          <w:marTop w:val="0"/>
                          <w:marBottom w:val="0"/>
                          <w:divBdr>
                            <w:top w:val="none" w:sz="0" w:space="0" w:color="auto"/>
                            <w:left w:val="none" w:sz="0" w:space="0" w:color="auto"/>
                            <w:bottom w:val="none" w:sz="0" w:space="0" w:color="auto"/>
                            <w:right w:val="none" w:sz="0" w:space="0" w:color="auto"/>
                          </w:divBdr>
                          <w:divsChild>
                            <w:div w:id="1473793342">
                              <w:marLeft w:val="0"/>
                              <w:marRight w:val="0"/>
                              <w:marTop w:val="0"/>
                              <w:marBottom w:val="0"/>
                              <w:divBdr>
                                <w:top w:val="none" w:sz="0" w:space="0" w:color="auto"/>
                                <w:left w:val="none" w:sz="0" w:space="0" w:color="auto"/>
                                <w:bottom w:val="none" w:sz="0" w:space="0" w:color="auto"/>
                                <w:right w:val="none" w:sz="0" w:space="0" w:color="auto"/>
                              </w:divBdr>
                              <w:divsChild>
                                <w:div w:id="10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134318">
      <w:bodyDiv w:val="1"/>
      <w:marLeft w:val="0"/>
      <w:marRight w:val="0"/>
      <w:marTop w:val="0"/>
      <w:marBottom w:val="0"/>
      <w:divBdr>
        <w:top w:val="none" w:sz="0" w:space="0" w:color="auto"/>
        <w:left w:val="none" w:sz="0" w:space="0" w:color="auto"/>
        <w:bottom w:val="none" w:sz="0" w:space="0" w:color="auto"/>
        <w:right w:val="none" w:sz="0" w:space="0" w:color="auto"/>
      </w:divBdr>
    </w:div>
    <w:div w:id="1815370253">
      <w:bodyDiv w:val="1"/>
      <w:marLeft w:val="0"/>
      <w:marRight w:val="0"/>
      <w:marTop w:val="0"/>
      <w:marBottom w:val="0"/>
      <w:divBdr>
        <w:top w:val="none" w:sz="0" w:space="0" w:color="auto"/>
        <w:left w:val="none" w:sz="0" w:space="0" w:color="auto"/>
        <w:bottom w:val="none" w:sz="0" w:space="0" w:color="auto"/>
        <w:right w:val="none" w:sz="0" w:space="0" w:color="auto"/>
      </w:divBdr>
    </w:div>
    <w:div w:id="1826629532">
      <w:bodyDiv w:val="1"/>
      <w:marLeft w:val="0"/>
      <w:marRight w:val="0"/>
      <w:marTop w:val="0"/>
      <w:marBottom w:val="0"/>
      <w:divBdr>
        <w:top w:val="none" w:sz="0" w:space="0" w:color="auto"/>
        <w:left w:val="none" w:sz="0" w:space="0" w:color="auto"/>
        <w:bottom w:val="none" w:sz="0" w:space="0" w:color="auto"/>
        <w:right w:val="none" w:sz="0" w:space="0" w:color="auto"/>
      </w:divBdr>
    </w:div>
    <w:div w:id="1854685751">
      <w:bodyDiv w:val="1"/>
      <w:marLeft w:val="0"/>
      <w:marRight w:val="0"/>
      <w:marTop w:val="0"/>
      <w:marBottom w:val="0"/>
      <w:divBdr>
        <w:top w:val="none" w:sz="0" w:space="0" w:color="auto"/>
        <w:left w:val="none" w:sz="0" w:space="0" w:color="auto"/>
        <w:bottom w:val="none" w:sz="0" w:space="0" w:color="auto"/>
        <w:right w:val="none" w:sz="0" w:space="0" w:color="auto"/>
      </w:divBdr>
    </w:div>
    <w:div w:id="1921981072">
      <w:bodyDiv w:val="1"/>
      <w:marLeft w:val="0"/>
      <w:marRight w:val="0"/>
      <w:marTop w:val="0"/>
      <w:marBottom w:val="0"/>
      <w:divBdr>
        <w:top w:val="none" w:sz="0" w:space="0" w:color="auto"/>
        <w:left w:val="none" w:sz="0" w:space="0" w:color="auto"/>
        <w:bottom w:val="none" w:sz="0" w:space="0" w:color="auto"/>
        <w:right w:val="none" w:sz="0" w:space="0" w:color="auto"/>
      </w:divBdr>
    </w:div>
    <w:div w:id="1975870889">
      <w:bodyDiv w:val="1"/>
      <w:marLeft w:val="0"/>
      <w:marRight w:val="0"/>
      <w:marTop w:val="0"/>
      <w:marBottom w:val="0"/>
      <w:divBdr>
        <w:top w:val="none" w:sz="0" w:space="0" w:color="auto"/>
        <w:left w:val="none" w:sz="0" w:space="0" w:color="auto"/>
        <w:bottom w:val="none" w:sz="0" w:space="0" w:color="auto"/>
        <w:right w:val="none" w:sz="0" w:space="0" w:color="auto"/>
      </w:divBdr>
    </w:div>
    <w:div w:id="1993950932">
      <w:bodyDiv w:val="1"/>
      <w:marLeft w:val="0"/>
      <w:marRight w:val="0"/>
      <w:marTop w:val="0"/>
      <w:marBottom w:val="0"/>
      <w:divBdr>
        <w:top w:val="none" w:sz="0" w:space="0" w:color="auto"/>
        <w:left w:val="none" w:sz="0" w:space="0" w:color="auto"/>
        <w:bottom w:val="none" w:sz="0" w:space="0" w:color="auto"/>
        <w:right w:val="none" w:sz="0" w:space="0" w:color="auto"/>
      </w:divBdr>
    </w:div>
    <w:div w:id="1994601133">
      <w:bodyDiv w:val="1"/>
      <w:marLeft w:val="0"/>
      <w:marRight w:val="0"/>
      <w:marTop w:val="0"/>
      <w:marBottom w:val="0"/>
      <w:divBdr>
        <w:top w:val="none" w:sz="0" w:space="0" w:color="auto"/>
        <w:left w:val="none" w:sz="0" w:space="0" w:color="auto"/>
        <w:bottom w:val="none" w:sz="0" w:space="0" w:color="auto"/>
        <w:right w:val="none" w:sz="0" w:space="0" w:color="auto"/>
      </w:divBdr>
    </w:div>
    <w:div w:id="2013795041">
      <w:bodyDiv w:val="1"/>
      <w:marLeft w:val="0"/>
      <w:marRight w:val="0"/>
      <w:marTop w:val="0"/>
      <w:marBottom w:val="0"/>
      <w:divBdr>
        <w:top w:val="none" w:sz="0" w:space="0" w:color="auto"/>
        <w:left w:val="none" w:sz="0" w:space="0" w:color="auto"/>
        <w:bottom w:val="none" w:sz="0" w:space="0" w:color="auto"/>
        <w:right w:val="none" w:sz="0" w:space="0" w:color="auto"/>
      </w:divBdr>
    </w:div>
    <w:div w:id="202489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footer" Target="footer32.xml"/><Relationship Id="rId21" Type="http://schemas.openxmlformats.org/officeDocument/2006/relationships/footer" Target="footer2.xml"/><Relationship Id="rId42" Type="http://schemas.openxmlformats.org/officeDocument/2006/relationships/chart" Target="charts/chart1.xml"/><Relationship Id="rId63" Type="http://schemas.openxmlformats.org/officeDocument/2006/relationships/footer" Target="footer7.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footer" Target="footer53.xml"/><Relationship Id="rId170" Type="http://schemas.openxmlformats.org/officeDocument/2006/relationships/header" Target="header82.xml"/><Relationship Id="rId191" Type="http://schemas.openxmlformats.org/officeDocument/2006/relationships/footer" Target="footer69.xml"/><Relationship Id="rId205" Type="http://schemas.openxmlformats.org/officeDocument/2006/relationships/footer" Target="footer73.xml"/><Relationship Id="rId16" Type="http://schemas.openxmlformats.org/officeDocument/2006/relationships/header" Target="header2.xml"/><Relationship Id="rId107" Type="http://schemas.openxmlformats.org/officeDocument/2006/relationships/footer" Target="footer27.xml"/><Relationship Id="rId11" Type="http://schemas.openxmlformats.org/officeDocument/2006/relationships/hyperlink" Target="http://www.ecu.edu.au/about-ecu/reports-and-plans/annual-reports" TargetMode="External"/><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header" Target="header22.xml"/><Relationship Id="rId58" Type="http://schemas.openxmlformats.org/officeDocument/2006/relationships/image" Target="media/image9.emf"/><Relationship Id="rId74" Type="http://schemas.openxmlformats.org/officeDocument/2006/relationships/header" Target="header33.xml"/><Relationship Id="rId79" Type="http://schemas.openxmlformats.org/officeDocument/2006/relationships/header" Target="header36.xml"/><Relationship Id="rId102" Type="http://schemas.openxmlformats.org/officeDocument/2006/relationships/header" Target="header48.xml"/><Relationship Id="rId123" Type="http://schemas.openxmlformats.org/officeDocument/2006/relationships/footer" Target="footer35.xml"/><Relationship Id="rId128" Type="http://schemas.openxmlformats.org/officeDocument/2006/relationships/header" Target="header61.xml"/><Relationship Id="rId144" Type="http://schemas.openxmlformats.org/officeDocument/2006/relationships/header" Target="header69.xml"/><Relationship Id="rId149" Type="http://schemas.openxmlformats.org/officeDocument/2006/relationships/footer" Target="footer48.xml"/><Relationship Id="rId5" Type="http://schemas.openxmlformats.org/officeDocument/2006/relationships/settings" Target="settings.xml"/><Relationship Id="rId90" Type="http://schemas.openxmlformats.org/officeDocument/2006/relationships/header" Target="header42.xml"/><Relationship Id="rId95" Type="http://schemas.openxmlformats.org/officeDocument/2006/relationships/footer" Target="footer21.xml"/><Relationship Id="rId160" Type="http://schemas.openxmlformats.org/officeDocument/2006/relationships/header" Target="header77.xml"/><Relationship Id="rId165" Type="http://schemas.openxmlformats.org/officeDocument/2006/relationships/footer" Target="footer56.xml"/><Relationship Id="rId181" Type="http://schemas.openxmlformats.org/officeDocument/2006/relationships/footer" Target="footer64.xml"/><Relationship Id="rId186" Type="http://schemas.openxmlformats.org/officeDocument/2006/relationships/header" Target="header90.xml"/><Relationship Id="rId22" Type="http://schemas.openxmlformats.org/officeDocument/2006/relationships/footer" Target="footer3.xml"/><Relationship Id="rId27" Type="http://schemas.openxmlformats.org/officeDocument/2006/relationships/footer" Target="footer5.xml"/><Relationship Id="rId43" Type="http://schemas.openxmlformats.org/officeDocument/2006/relationships/chart" Target="charts/chart2.xml"/><Relationship Id="rId48" Type="http://schemas.openxmlformats.org/officeDocument/2006/relationships/header" Target="header18.xml"/><Relationship Id="rId64" Type="http://schemas.openxmlformats.org/officeDocument/2006/relationships/header" Target="header27.xml"/><Relationship Id="rId69" Type="http://schemas.openxmlformats.org/officeDocument/2006/relationships/header" Target="header30.xml"/><Relationship Id="rId113" Type="http://schemas.openxmlformats.org/officeDocument/2006/relationships/footer" Target="footer30.xml"/><Relationship Id="rId118" Type="http://schemas.openxmlformats.org/officeDocument/2006/relationships/header" Target="header56.xml"/><Relationship Id="rId134" Type="http://schemas.openxmlformats.org/officeDocument/2006/relationships/header" Target="header64.xml"/><Relationship Id="rId139" Type="http://schemas.openxmlformats.org/officeDocument/2006/relationships/footer" Target="footer43.xml"/><Relationship Id="rId80" Type="http://schemas.openxmlformats.org/officeDocument/2006/relationships/header" Target="header37.xml"/><Relationship Id="rId85" Type="http://schemas.openxmlformats.org/officeDocument/2006/relationships/footer" Target="footer16.xml"/><Relationship Id="rId150" Type="http://schemas.openxmlformats.org/officeDocument/2006/relationships/header" Target="header72.xml"/><Relationship Id="rId155" Type="http://schemas.openxmlformats.org/officeDocument/2006/relationships/footer" Target="footer51.xml"/><Relationship Id="rId171" Type="http://schemas.openxmlformats.org/officeDocument/2006/relationships/footer" Target="footer59.xml"/><Relationship Id="rId176" Type="http://schemas.openxmlformats.org/officeDocument/2006/relationships/header" Target="header85.xml"/><Relationship Id="rId192" Type="http://schemas.openxmlformats.org/officeDocument/2006/relationships/header" Target="header93.xml"/><Relationship Id="rId197" Type="http://schemas.openxmlformats.org/officeDocument/2006/relationships/hyperlink" Target="http://www.ecu.edu.au/GPPS/policies_db/tmp/hr098.pdf" TargetMode="External"/><Relationship Id="rId206" Type="http://schemas.openxmlformats.org/officeDocument/2006/relationships/fontTable" Target="fontTable.xml"/><Relationship Id="rId201" Type="http://schemas.openxmlformats.org/officeDocument/2006/relationships/hyperlink" Target="http://www.ecu.edu.au/centres/risk-and-assurance-services/overview" TargetMode="External"/><Relationship Id="rId12" Type="http://schemas.openxmlformats.org/officeDocument/2006/relationships/hyperlink" Target="mailto:enquiries@ecu.edu.au" TargetMode="External"/><Relationship Id="rId17" Type="http://schemas.openxmlformats.org/officeDocument/2006/relationships/header" Target="header3.xml"/><Relationship Id="rId33" Type="http://schemas.openxmlformats.org/officeDocument/2006/relationships/header" Target="header12.xml"/><Relationship Id="rId38" Type="http://schemas.openxmlformats.org/officeDocument/2006/relationships/header" Target="header14.xml"/><Relationship Id="rId59" Type="http://schemas.openxmlformats.org/officeDocument/2006/relationships/header" Target="header24.xml"/><Relationship Id="rId103" Type="http://schemas.openxmlformats.org/officeDocument/2006/relationships/footer" Target="footer25.xml"/><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footer" Target="footer38.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footer" Target="footer19.xml"/><Relationship Id="rId96" Type="http://schemas.openxmlformats.org/officeDocument/2006/relationships/header" Target="header45.xml"/><Relationship Id="rId140" Type="http://schemas.openxmlformats.org/officeDocument/2006/relationships/header" Target="header67.xml"/><Relationship Id="rId145" Type="http://schemas.openxmlformats.org/officeDocument/2006/relationships/footer" Target="footer46.xml"/><Relationship Id="rId161" Type="http://schemas.openxmlformats.org/officeDocument/2006/relationships/footer" Target="footer54.xml"/><Relationship Id="rId166" Type="http://schemas.openxmlformats.org/officeDocument/2006/relationships/header" Target="header80.xml"/><Relationship Id="rId182" Type="http://schemas.openxmlformats.org/officeDocument/2006/relationships/header" Target="header88.xml"/><Relationship Id="rId187" Type="http://schemas.openxmlformats.org/officeDocument/2006/relationships/footer" Target="footer6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6.xml"/><Relationship Id="rId28" Type="http://schemas.openxmlformats.org/officeDocument/2006/relationships/header" Target="header9.xml"/><Relationship Id="rId49" Type="http://schemas.openxmlformats.org/officeDocument/2006/relationships/header" Target="header19.xml"/><Relationship Id="rId114" Type="http://schemas.openxmlformats.org/officeDocument/2006/relationships/header" Target="header54.xml"/><Relationship Id="rId119" Type="http://schemas.openxmlformats.org/officeDocument/2006/relationships/footer" Target="footer33.xml"/><Relationship Id="rId44" Type="http://schemas.openxmlformats.org/officeDocument/2006/relationships/chart" Target="charts/chart3.xml"/><Relationship Id="rId60" Type="http://schemas.openxmlformats.org/officeDocument/2006/relationships/header" Target="header25.xml"/><Relationship Id="rId65" Type="http://schemas.openxmlformats.org/officeDocument/2006/relationships/header" Target="header28.xml"/><Relationship Id="rId81" Type="http://schemas.openxmlformats.org/officeDocument/2006/relationships/footer" Target="footer14.xml"/><Relationship Id="rId86" Type="http://schemas.openxmlformats.org/officeDocument/2006/relationships/header" Target="header40.xml"/><Relationship Id="rId130" Type="http://schemas.openxmlformats.org/officeDocument/2006/relationships/header" Target="header62.xml"/><Relationship Id="rId135" Type="http://schemas.openxmlformats.org/officeDocument/2006/relationships/footer" Target="footer41.xml"/><Relationship Id="rId151" Type="http://schemas.openxmlformats.org/officeDocument/2006/relationships/footer" Target="footer49.xml"/><Relationship Id="rId156" Type="http://schemas.openxmlformats.org/officeDocument/2006/relationships/header" Target="header75.xml"/><Relationship Id="rId177" Type="http://schemas.openxmlformats.org/officeDocument/2006/relationships/footer" Target="footer62.xml"/><Relationship Id="rId198" Type="http://schemas.openxmlformats.org/officeDocument/2006/relationships/hyperlink" Target="http://intranet.ecu.edu.au/__data/assets/pdf_file/0017/501614/Workers-Compensation-and-Injury-Management-Guidelines.pdf" TargetMode="External"/><Relationship Id="rId172" Type="http://schemas.openxmlformats.org/officeDocument/2006/relationships/header" Target="header83.xml"/><Relationship Id="rId193" Type="http://schemas.openxmlformats.org/officeDocument/2006/relationships/footer" Target="footer70.xml"/><Relationship Id="rId202" Type="http://schemas.openxmlformats.org/officeDocument/2006/relationships/header" Target="header95.xml"/><Relationship Id="rId207" Type="http://schemas.openxmlformats.org/officeDocument/2006/relationships/theme" Target="theme/theme1.xml"/><Relationship Id="rId13" Type="http://schemas.openxmlformats.org/officeDocument/2006/relationships/hyperlink" Target="mailto:enquiries@ecu.edu.au" TargetMode="External"/><Relationship Id="rId18" Type="http://schemas.openxmlformats.org/officeDocument/2006/relationships/image" Target="media/image2.emf"/><Relationship Id="rId39" Type="http://schemas.openxmlformats.org/officeDocument/2006/relationships/header" Target="header15.xml"/><Relationship Id="rId109" Type="http://schemas.openxmlformats.org/officeDocument/2006/relationships/footer" Target="footer28.xml"/><Relationship Id="rId34" Type="http://schemas.openxmlformats.org/officeDocument/2006/relationships/image" Target="media/image4.emf"/><Relationship Id="rId50" Type="http://schemas.openxmlformats.org/officeDocument/2006/relationships/hyperlink" Target="http://education.gov.au/selected-higher-education-statistics-2013-student-data" TargetMode="External"/><Relationship Id="rId55" Type="http://schemas.openxmlformats.org/officeDocument/2006/relationships/image" Target="media/image6.emf"/><Relationship Id="rId76" Type="http://schemas.openxmlformats.org/officeDocument/2006/relationships/footer" Target="footer12.xml"/><Relationship Id="rId97" Type="http://schemas.openxmlformats.org/officeDocument/2006/relationships/footer" Target="footer22.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36.xml"/><Relationship Id="rId141" Type="http://schemas.openxmlformats.org/officeDocument/2006/relationships/footer" Target="footer44.xml"/><Relationship Id="rId146" Type="http://schemas.openxmlformats.org/officeDocument/2006/relationships/header" Target="header70.xml"/><Relationship Id="rId167" Type="http://schemas.openxmlformats.org/officeDocument/2006/relationships/footer" Target="footer57.xml"/><Relationship Id="rId188" Type="http://schemas.openxmlformats.org/officeDocument/2006/relationships/header" Target="header91.xml"/><Relationship Id="rId7" Type="http://schemas.openxmlformats.org/officeDocument/2006/relationships/footnotes" Target="footnotes.xml"/><Relationship Id="rId71" Type="http://schemas.openxmlformats.org/officeDocument/2006/relationships/footer" Target="footer10.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footer" Target="footer65.xml"/><Relationship Id="rId2" Type="http://schemas.openxmlformats.org/officeDocument/2006/relationships/numbering" Target="numbering.xml"/><Relationship Id="rId29" Type="http://schemas.openxmlformats.org/officeDocument/2006/relationships/image" Target="media/image3.emf"/><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hyperlink" Target="http://www.ecu.edu.au/research/week/overview" TargetMode="External"/><Relationship Id="rId66" Type="http://schemas.openxmlformats.org/officeDocument/2006/relationships/footer" Target="footer8.xml"/><Relationship Id="rId87" Type="http://schemas.openxmlformats.org/officeDocument/2006/relationships/footer" Target="footer17.xml"/><Relationship Id="rId110" Type="http://schemas.openxmlformats.org/officeDocument/2006/relationships/header" Target="header52.xml"/><Relationship Id="rId115" Type="http://schemas.openxmlformats.org/officeDocument/2006/relationships/footer" Target="footer31.xml"/><Relationship Id="rId131" Type="http://schemas.openxmlformats.org/officeDocument/2006/relationships/footer" Target="footer39.xml"/><Relationship Id="rId136" Type="http://schemas.openxmlformats.org/officeDocument/2006/relationships/header" Target="header65.xml"/><Relationship Id="rId157" Type="http://schemas.openxmlformats.org/officeDocument/2006/relationships/footer" Target="footer52.xml"/><Relationship Id="rId178" Type="http://schemas.openxmlformats.org/officeDocument/2006/relationships/header" Target="header86.xml"/><Relationship Id="rId61" Type="http://schemas.openxmlformats.org/officeDocument/2006/relationships/footer" Target="footer6.xml"/><Relationship Id="rId82" Type="http://schemas.openxmlformats.org/officeDocument/2006/relationships/header" Target="header38.xml"/><Relationship Id="rId152" Type="http://schemas.openxmlformats.org/officeDocument/2006/relationships/header" Target="header73.xml"/><Relationship Id="rId173" Type="http://schemas.openxmlformats.org/officeDocument/2006/relationships/footer" Target="footer60.xml"/><Relationship Id="rId194" Type="http://schemas.openxmlformats.org/officeDocument/2006/relationships/header" Target="header94.xml"/><Relationship Id="rId199" Type="http://schemas.openxmlformats.org/officeDocument/2006/relationships/hyperlink" Target="http://www.ecu.edu.au/__data/assets/pdf_file/0011/594155/ECUs-Direction-for-Inclusive-Practice.pdf" TargetMode="External"/><Relationship Id="rId203" Type="http://schemas.openxmlformats.org/officeDocument/2006/relationships/header" Target="header96.xml"/><Relationship Id="rId19" Type="http://schemas.openxmlformats.org/officeDocument/2006/relationships/header" Target="header4.xml"/><Relationship Id="rId14" Type="http://schemas.openxmlformats.org/officeDocument/2006/relationships/hyperlink" Target="http://www.ecu.edu.au" TargetMode="External"/><Relationship Id="rId30" Type="http://schemas.openxmlformats.org/officeDocument/2006/relationships/hyperlink" Target="http://www.ecu.edu.au/about-ecu/welcome-to-ecu/purpose-vision-values" TargetMode="External"/><Relationship Id="rId35" Type="http://schemas.openxmlformats.org/officeDocument/2006/relationships/image" Target="media/image5.emf"/><Relationship Id="rId56" Type="http://schemas.openxmlformats.org/officeDocument/2006/relationships/image" Target="media/image7.emf"/><Relationship Id="rId77" Type="http://schemas.openxmlformats.org/officeDocument/2006/relationships/header" Target="header35.xml"/><Relationship Id="rId100" Type="http://schemas.openxmlformats.org/officeDocument/2006/relationships/header" Target="header47.xml"/><Relationship Id="rId105" Type="http://schemas.openxmlformats.org/officeDocument/2006/relationships/footer" Target="footer26.xml"/><Relationship Id="rId126" Type="http://schemas.openxmlformats.org/officeDocument/2006/relationships/header" Target="header60.xml"/><Relationship Id="rId147" Type="http://schemas.openxmlformats.org/officeDocument/2006/relationships/footer" Target="footer47.xml"/><Relationship Id="rId168"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2.xml"/><Relationship Id="rId93" Type="http://schemas.openxmlformats.org/officeDocument/2006/relationships/footer" Target="footer20.xml"/><Relationship Id="rId98" Type="http://schemas.openxmlformats.org/officeDocument/2006/relationships/header" Target="header46.xml"/><Relationship Id="rId121" Type="http://schemas.openxmlformats.org/officeDocument/2006/relationships/footer" Target="footer34.xml"/><Relationship Id="rId142" Type="http://schemas.openxmlformats.org/officeDocument/2006/relationships/header" Target="header68.xml"/><Relationship Id="rId163" Type="http://schemas.openxmlformats.org/officeDocument/2006/relationships/footer" Target="footer55.xml"/><Relationship Id="rId184" Type="http://schemas.openxmlformats.org/officeDocument/2006/relationships/header" Target="header89.xml"/><Relationship Id="rId189" Type="http://schemas.openxmlformats.org/officeDocument/2006/relationships/footer" Target="footer6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chart" Target="charts/chart4.xml"/><Relationship Id="rId67" Type="http://schemas.openxmlformats.org/officeDocument/2006/relationships/header" Target="header29.xml"/><Relationship Id="rId116" Type="http://schemas.openxmlformats.org/officeDocument/2006/relationships/header" Target="header55.xml"/><Relationship Id="rId137" Type="http://schemas.openxmlformats.org/officeDocument/2006/relationships/footer" Target="footer42.xml"/><Relationship Id="rId158" Type="http://schemas.openxmlformats.org/officeDocument/2006/relationships/header" Target="header76.xml"/><Relationship Id="rId20" Type="http://schemas.openxmlformats.org/officeDocument/2006/relationships/header" Target="header5.xml"/><Relationship Id="rId41" Type="http://schemas.openxmlformats.org/officeDocument/2006/relationships/header" Target="header17.xml"/><Relationship Id="rId62" Type="http://schemas.openxmlformats.org/officeDocument/2006/relationships/header" Target="header26.xml"/><Relationship Id="rId83" Type="http://schemas.openxmlformats.org/officeDocument/2006/relationships/footer" Target="footer15.xml"/><Relationship Id="rId88" Type="http://schemas.openxmlformats.org/officeDocument/2006/relationships/header" Target="header41.xml"/><Relationship Id="rId111" Type="http://schemas.openxmlformats.org/officeDocument/2006/relationships/footer" Target="footer29.xml"/><Relationship Id="rId132" Type="http://schemas.openxmlformats.org/officeDocument/2006/relationships/header" Target="header63.xml"/><Relationship Id="rId153" Type="http://schemas.openxmlformats.org/officeDocument/2006/relationships/footer" Target="footer50.xml"/><Relationship Id="rId174" Type="http://schemas.openxmlformats.org/officeDocument/2006/relationships/header" Target="header84.xml"/><Relationship Id="rId179" Type="http://schemas.openxmlformats.org/officeDocument/2006/relationships/footer" Target="footer63.xml"/><Relationship Id="rId195" Type="http://schemas.openxmlformats.org/officeDocument/2006/relationships/footer" Target="footer71.xml"/><Relationship Id="rId190" Type="http://schemas.openxmlformats.org/officeDocument/2006/relationships/header" Target="header92.xml"/><Relationship Id="rId204" Type="http://schemas.openxmlformats.org/officeDocument/2006/relationships/footer" Target="footer72.xml"/><Relationship Id="rId15" Type="http://schemas.openxmlformats.org/officeDocument/2006/relationships/header" Target="header1.xml"/><Relationship Id="rId36" Type="http://schemas.openxmlformats.org/officeDocument/2006/relationships/hyperlink" Target="http://www.ecu.edu.au/GPPS/committees/corp_gov_stmt.html" TargetMode="External"/><Relationship Id="rId57" Type="http://schemas.openxmlformats.org/officeDocument/2006/relationships/image" Target="media/image8.emf"/><Relationship Id="rId106" Type="http://schemas.openxmlformats.org/officeDocument/2006/relationships/header" Target="header50.xml"/><Relationship Id="rId127" Type="http://schemas.openxmlformats.org/officeDocument/2006/relationships/footer" Target="footer37.xml"/><Relationship Id="rId10" Type="http://schemas.openxmlformats.org/officeDocument/2006/relationships/footer" Target="footer1.xml"/><Relationship Id="rId31" Type="http://schemas.openxmlformats.org/officeDocument/2006/relationships/header" Target="header10.xml"/><Relationship Id="rId52" Type="http://schemas.openxmlformats.org/officeDocument/2006/relationships/header" Target="header21.xml"/><Relationship Id="rId73" Type="http://schemas.openxmlformats.org/officeDocument/2006/relationships/footer" Target="footer11.xml"/><Relationship Id="rId78" Type="http://schemas.openxmlformats.org/officeDocument/2006/relationships/footer" Target="footer13.xml"/><Relationship Id="rId94" Type="http://schemas.openxmlformats.org/officeDocument/2006/relationships/header" Target="header44.xml"/><Relationship Id="rId99" Type="http://schemas.openxmlformats.org/officeDocument/2006/relationships/footer" Target="footer23.xml"/><Relationship Id="rId101" Type="http://schemas.openxmlformats.org/officeDocument/2006/relationships/footer" Target="footer24.xml"/><Relationship Id="rId122" Type="http://schemas.openxmlformats.org/officeDocument/2006/relationships/header" Target="header58.xml"/><Relationship Id="rId143" Type="http://schemas.openxmlformats.org/officeDocument/2006/relationships/footer" Target="footer45.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58.xml"/><Relationship Id="rId185" Type="http://schemas.openxmlformats.org/officeDocument/2006/relationships/footer" Target="footer66.xm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eader" Target="header87.xml"/><Relationship Id="rId26" Type="http://schemas.openxmlformats.org/officeDocument/2006/relationships/footer" Target="footer4.xml"/><Relationship Id="rId47" Type="http://schemas.openxmlformats.org/officeDocument/2006/relationships/hyperlink" Target="http://www.waresearch.com/" TargetMode="External"/><Relationship Id="rId68" Type="http://schemas.openxmlformats.org/officeDocument/2006/relationships/footer" Target="footer9.xml"/><Relationship Id="rId89" Type="http://schemas.openxmlformats.org/officeDocument/2006/relationships/footer" Target="footer18.xml"/><Relationship Id="rId112" Type="http://schemas.openxmlformats.org/officeDocument/2006/relationships/header" Target="header53.xml"/><Relationship Id="rId133" Type="http://schemas.openxmlformats.org/officeDocument/2006/relationships/footer" Target="footer40.xml"/><Relationship Id="rId154" Type="http://schemas.openxmlformats.org/officeDocument/2006/relationships/header" Target="header74.xml"/><Relationship Id="rId175" Type="http://schemas.openxmlformats.org/officeDocument/2006/relationships/footer" Target="footer61.xml"/><Relationship Id="rId196" Type="http://schemas.openxmlformats.org/officeDocument/2006/relationships/hyperlink" Target="http://intranet.ecu.edu.au/staff/centres/human-resources-service/our-services/work-health-safety-and-wellness/communication-and-consultation" TargetMode="External"/><Relationship Id="rId200" Type="http://schemas.openxmlformats.org/officeDocument/2006/relationships/hyperlink" Target="http://intranet.ecu.edu.au/staff/centres/planning-quality-and-equity-services/our-services/excellence-framew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TAFFSHARE\PQESC\pplan\3%20Strategic%20Management%20-%20Reporting\ECU%20ANNUAL%20REPORT\ECU%20ANNUAL%20REPORT%202014%20(SUB%2058721)\Sections%20of%202014%20report\Other%20data\Surveys\Other%20figures%20and%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FFSHARE\PQESC\pplan\3%20Strategic%20Management%20-%20Reporting\ECU%20ANNUAL%20REPORT\ECU%20ANNUAL%20REPORT%202014%20(SUB%2058721)\Sections%20of%202014%20report\Other%20data\Surveys\Other%20figures%20and%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FFSHARE\PQESC\pplan\3%20Strategic%20Management%20-%20Reporting\ECU%20ANNUAL%20REPORT\ECU%20ANNUAL%20REPORT%202014%20(SUB%2058721)\Sections%20of%202014%20report\Other%20data\Surveys\Other%20figures%20and%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mullark\AppData\Local\Microsoft\Windows\Temporary%20Internet%20Files\Content.Outlook\OXQ7HMJ6\Other%20figures%20and%20Graphs_Added%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085136202634901"/>
          <c:y val="3.8757753046232302E-2"/>
          <c:w val="0.81341668245338705"/>
          <c:h val="0.78637868590448501"/>
        </c:manualLayout>
      </c:layout>
      <c:lineChart>
        <c:grouping val="standard"/>
        <c:varyColors val="0"/>
        <c:ser>
          <c:idx val="1"/>
          <c:order val="0"/>
          <c:tx>
            <c:strRef>
              <c:f>UTEI!$A$3</c:f>
              <c:strCache>
                <c:ptCount val="1"/>
                <c:pt idx="0">
                  <c:v>Teaching Quality</c:v>
                </c:pt>
              </c:strCache>
            </c:strRef>
          </c:tx>
          <c:spPr>
            <a:ln w="19050"/>
          </c:spPr>
          <c:marker>
            <c:symbol val="square"/>
            <c:size val="5"/>
          </c:marker>
          <c:cat>
            <c:numRef>
              <c:f>UTEI!$C$2:$G$2</c:f>
              <c:numCache>
                <c:formatCode>General</c:formatCode>
                <c:ptCount val="5"/>
                <c:pt idx="0">
                  <c:v>2010</c:v>
                </c:pt>
                <c:pt idx="1">
                  <c:v>2011</c:v>
                </c:pt>
                <c:pt idx="2">
                  <c:v>2012</c:v>
                </c:pt>
                <c:pt idx="3">
                  <c:v>2013</c:v>
                </c:pt>
                <c:pt idx="4">
                  <c:v>2014</c:v>
                </c:pt>
              </c:numCache>
            </c:numRef>
          </c:cat>
          <c:val>
            <c:numRef>
              <c:f>UTEI!$C$3:$G$3</c:f>
              <c:numCache>
                <c:formatCode>General</c:formatCode>
                <c:ptCount val="5"/>
                <c:pt idx="0">
                  <c:v>60</c:v>
                </c:pt>
                <c:pt idx="1">
                  <c:v>60</c:v>
                </c:pt>
                <c:pt idx="2">
                  <c:v>61</c:v>
                </c:pt>
                <c:pt idx="3">
                  <c:v>60</c:v>
                </c:pt>
                <c:pt idx="4">
                  <c:v>60</c:v>
                </c:pt>
              </c:numCache>
            </c:numRef>
          </c:val>
          <c:smooth val="0"/>
        </c:ser>
        <c:ser>
          <c:idx val="3"/>
          <c:order val="1"/>
          <c:tx>
            <c:strRef>
              <c:f>UTEI!$A$4</c:f>
              <c:strCache>
                <c:ptCount val="1"/>
                <c:pt idx="0">
                  <c:v>Unit Content </c:v>
                </c:pt>
              </c:strCache>
            </c:strRef>
          </c:tx>
          <c:spPr>
            <a:ln w="19050">
              <a:solidFill>
                <a:schemeClr val="bg1">
                  <a:lumMod val="50000"/>
                </a:schemeClr>
              </a:solidFill>
            </a:ln>
          </c:spPr>
          <c:marker>
            <c:symbol val="triangle"/>
            <c:size val="5"/>
            <c:spPr>
              <a:solidFill>
                <a:schemeClr val="tx1">
                  <a:lumMod val="50000"/>
                  <a:lumOff val="50000"/>
                </a:schemeClr>
              </a:solidFill>
            </c:spPr>
          </c:marker>
          <c:cat>
            <c:numRef>
              <c:f>UTEI!$C$2:$G$2</c:f>
              <c:numCache>
                <c:formatCode>General</c:formatCode>
                <c:ptCount val="5"/>
                <c:pt idx="0">
                  <c:v>2010</c:v>
                </c:pt>
                <c:pt idx="1">
                  <c:v>2011</c:v>
                </c:pt>
                <c:pt idx="2">
                  <c:v>2012</c:v>
                </c:pt>
                <c:pt idx="3">
                  <c:v>2013</c:v>
                </c:pt>
                <c:pt idx="4">
                  <c:v>2014</c:v>
                </c:pt>
              </c:numCache>
            </c:numRef>
          </c:cat>
          <c:val>
            <c:numRef>
              <c:f>UTEI!$C$4:$G$4</c:f>
              <c:numCache>
                <c:formatCode>General</c:formatCode>
                <c:ptCount val="5"/>
                <c:pt idx="0">
                  <c:v>49</c:v>
                </c:pt>
                <c:pt idx="1">
                  <c:v>50</c:v>
                </c:pt>
                <c:pt idx="2">
                  <c:v>50</c:v>
                </c:pt>
                <c:pt idx="3">
                  <c:v>48</c:v>
                </c:pt>
                <c:pt idx="4">
                  <c:v>48</c:v>
                </c:pt>
              </c:numCache>
            </c:numRef>
          </c:val>
          <c:smooth val="0"/>
        </c:ser>
        <c:dLbls>
          <c:showLegendKey val="0"/>
          <c:showVal val="0"/>
          <c:showCatName val="0"/>
          <c:showSerName val="0"/>
          <c:showPercent val="0"/>
          <c:showBubbleSize val="0"/>
        </c:dLbls>
        <c:marker val="1"/>
        <c:smooth val="0"/>
        <c:axId val="51028352"/>
        <c:axId val="51030656"/>
      </c:lineChart>
      <c:catAx>
        <c:axId val="51028352"/>
        <c:scaling>
          <c:orientation val="minMax"/>
        </c:scaling>
        <c:delete val="0"/>
        <c:axPos val="b"/>
        <c:title>
          <c:tx>
            <c:rich>
              <a:bodyPr/>
              <a:lstStyle/>
              <a:p>
                <a:pPr>
                  <a:defRPr/>
                </a:pPr>
                <a:r>
                  <a:rPr lang="en-GB"/>
                  <a:t>Year</a:t>
                </a:r>
              </a:p>
            </c:rich>
          </c:tx>
          <c:layout>
            <c:manualLayout>
              <c:xMode val="edge"/>
              <c:yMode val="edge"/>
              <c:x val="0.45237805468491199"/>
              <c:y val="0.93592164107979003"/>
            </c:manualLayout>
          </c:layout>
          <c:overlay val="0"/>
        </c:title>
        <c:numFmt formatCode="General" sourceLinked="1"/>
        <c:majorTickMark val="out"/>
        <c:minorTickMark val="none"/>
        <c:tickLblPos val="nextTo"/>
        <c:txPr>
          <a:bodyPr/>
          <a:lstStyle/>
          <a:p>
            <a:pPr>
              <a:defRPr lang="en-US"/>
            </a:pPr>
            <a:endParaRPr lang="en-US"/>
          </a:p>
        </c:txPr>
        <c:crossAx val="51030656"/>
        <c:crosses val="autoZero"/>
        <c:auto val="1"/>
        <c:lblAlgn val="ctr"/>
        <c:lblOffset val="100"/>
        <c:noMultiLvlLbl val="0"/>
      </c:catAx>
      <c:valAx>
        <c:axId val="51030656"/>
        <c:scaling>
          <c:orientation val="minMax"/>
          <c:max val="65"/>
          <c:min val="35"/>
        </c:scaling>
        <c:delete val="0"/>
        <c:axPos val="l"/>
        <c:majorGridlines/>
        <c:title>
          <c:tx>
            <c:rich>
              <a:bodyPr/>
              <a:lstStyle/>
              <a:p>
                <a:pPr>
                  <a:defRPr lang="en-US" b="1">
                    <a:latin typeface="+mn-lt"/>
                  </a:defRPr>
                </a:pPr>
                <a:r>
                  <a:rPr lang="en-US" b="1">
                    <a:latin typeface="+mn-lt"/>
                  </a:rPr>
                  <a:t>Mean OS (-100 to +100)</a:t>
                </a:r>
              </a:p>
            </c:rich>
          </c:tx>
          <c:overlay val="0"/>
        </c:title>
        <c:numFmt formatCode="General" sourceLinked="1"/>
        <c:majorTickMark val="none"/>
        <c:minorTickMark val="none"/>
        <c:tickLblPos val="nextTo"/>
        <c:txPr>
          <a:bodyPr/>
          <a:lstStyle/>
          <a:p>
            <a:pPr>
              <a:defRPr lang="en-US"/>
            </a:pPr>
            <a:endParaRPr lang="en-US"/>
          </a:p>
        </c:txPr>
        <c:crossAx val="51028352"/>
        <c:crosses val="autoZero"/>
        <c:crossBetween val="between"/>
      </c:valAx>
    </c:plotArea>
    <c:legend>
      <c:legendPos val="r"/>
      <c:layout>
        <c:manualLayout>
          <c:xMode val="edge"/>
          <c:yMode val="edge"/>
          <c:x val="0.63292510452713202"/>
          <c:y val="0.63226169172035296"/>
          <c:w val="0.221950153007687"/>
          <c:h val="0.13699176807444499"/>
        </c:manualLayout>
      </c:layout>
      <c:overlay val="1"/>
      <c:spPr>
        <a:solidFill>
          <a:sysClr val="window" lastClr="FFFFFF"/>
        </a:solidFill>
        <a:ln>
          <a:solidFill>
            <a:prstClr val="black">
              <a:tint val="55000"/>
              <a:shade val="95000"/>
              <a:satMod val="105000"/>
            </a:prstClr>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00944158397"/>
          <c:y val="3.9370637180990702E-2"/>
          <c:w val="0.83679267503507004"/>
          <c:h val="0.77807309990506501"/>
        </c:manualLayout>
      </c:layout>
      <c:lineChart>
        <c:grouping val="standard"/>
        <c:varyColors val="0"/>
        <c:ser>
          <c:idx val="0"/>
          <c:order val="0"/>
          <c:tx>
            <c:strRef>
              <c:f>CEQ!$B$3</c:f>
              <c:strCache>
                <c:ptCount val="1"/>
                <c:pt idx="0">
                  <c:v>Overall Satisfaction</c:v>
                </c:pt>
              </c:strCache>
            </c:strRef>
          </c:tx>
          <c:spPr>
            <a:ln w="19050">
              <a:solidFill>
                <a:schemeClr val="tx1">
                  <a:lumMod val="50000"/>
                  <a:lumOff val="50000"/>
                </a:schemeClr>
              </a:solidFill>
            </a:ln>
          </c:spPr>
          <c:marker>
            <c:symbol val="circle"/>
            <c:size val="5"/>
            <c:spPr>
              <a:solidFill>
                <a:schemeClr val="tx1">
                  <a:lumMod val="50000"/>
                  <a:lumOff val="50000"/>
                </a:schemeClr>
              </a:solidFill>
              <a:ln>
                <a:solidFill>
                  <a:schemeClr val="tx1">
                    <a:lumMod val="50000"/>
                    <a:lumOff val="50000"/>
                  </a:schemeClr>
                </a:solidFill>
              </a:ln>
            </c:spPr>
          </c:marker>
          <c:cat>
            <c:numRef>
              <c:f>CEQ!$G$2:$K$2</c:f>
              <c:numCache>
                <c:formatCode>0</c:formatCode>
                <c:ptCount val="5"/>
                <c:pt idx="0">
                  <c:v>2009</c:v>
                </c:pt>
                <c:pt idx="1">
                  <c:v>2010</c:v>
                </c:pt>
                <c:pt idx="2" formatCode="General">
                  <c:v>2011</c:v>
                </c:pt>
                <c:pt idx="3" formatCode="General">
                  <c:v>2012</c:v>
                </c:pt>
                <c:pt idx="4" formatCode="General">
                  <c:v>2013</c:v>
                </c:pt>
              </c:numCache>
            </c:numRef>
          </c:cat>
          <c:val>
            <c:numRef>
              <c:f>CEQ!$G$3:$K$3</c:f>
              <c:numCache>
                <c:formatCode>0.0</c:formatCode>
                <c:ptCount val="5"/>
                <c:pt idx="0">
                  <c:v>75.7</c:v>
                </c:pt>
                <c:pt idx="1">
                  <c:v>86.9</c:v>
                </c:pt>
                <c:pt idx="2" formatCode="General">
                  <c:v>86.9</c:v>
                </c:pt>
                <c:pt idx="3" formatCode="General">
                  <c:v>85.1</c:v>
                </c:pt>
                <c:pt idx="4" formatCode="General">
                  <c:v>86.9</c:v>
                </c:pt>
              </c:numCache>
            </c:numRef>
          </c:val>
          <c:smooth val="0"/>
        </c:ser>
        <c:ser>
          <c:idx val="1"/>
          <c:order val="1"/>
          <c:tx>
            <c:strRef>
              <c:f>CEQ!$B$4</c:f>
              <c:strCache>
                <c:ptCount val="1"/>
                <c:pt idx="0">
                  <c:v>Generic Skills</c:v>
                </c:pt>
              </c:strCache>
            </c:strRef>
          </c:tx>
          <c:spPr>
            <a:ln w="19050">
              <a:solidFill>
                <a:schemeClr val="tx1">
                  <a:lumMod val="75000"/>
                  <a:lumOff val="25000"/>
                </a:schemeClr>
              </a:solidFill>
              <a:prstDash val="sysDot"/>
            </a:ln>
          </c:spPr>
          <c:marker>
            <c:symbol val="triangle"/>
            <c:size val="5"/>
            <c:spPr>
              <a:solidFill>
                <a:schemeClr val="tx1">
                  <a:lumMod val="75000"/>
                  <a:lumOff val="25000"/>
                </a:schemeClr>
              </a:solidFill>
              <a:ln>
                <a:solidFill>
                  <a:schemeClr val="tx1">
                    <a:lumMod val="75000"/>
                    <a:lumOff val="25000"/>
                  </a:schemeClr>
                </a:solidFill>
              </a:ln>
            </c:spPr>
          </c:marker>
          <c:cat>
            <c:numRef>
              <c:f>CEQ!$G$2:$K$2</c:f>
              <c:numCache>
                <c:formatCode>0</c:formatCode>
                <c:ptCount val="5"/>
                <c:pt idx="0">
                  <c:v>2009</c:v>
                </c:pt>
                <c:pt idx="1">
                  <c:v>2010</c:v>
                </c:pt>
                <c:pt idx="2" formatCode="General">
                  <c:v>2011</c:v>
                </c:pt>
                <c:pt idx="3" formatCode="General">
                  <c:v>2012</c:v>
                </c:pt>
                <c:pt idx="4" formatCode="General">
                  <c:v>2013</c:v>
                </c:pt>
              </c:numCache>
            </c:numRef>
          </c:cat>
          <c:val>
            <c:numRef>
              <c:f>CEQ!$G$4:$K$4</c:f>
              <c:numCache>
                <c:formatCode>0.0</c:formatCode>
                <c:ptCount val="5"/>
                <c:pt idx="0">
                  <c:v>70.099999999999994</c:v>
                </c:pt>
                <c:pt idx="1">
                  <c:v>81.3</c:v>
                </c:pt>
                <c:pt idx="2" formatCode="General">
                  <c:v>82.1</c:v>
                </c:pt>
                <c:pt idx="3" formatCode="General">
                  <c:v>80.400000000000006</c:v>
                </c:pt>
                <c:pt idx="4" formatCode="General">
                  <c:v>82.1</c:v>
                </c:pt>
              </c:numCache>
            </c:numRef>
          </c:val>
          <c:smooth val="0"/>
        </c:ser>
        <c:ser>
          <c:idx val="2"/>
          <c:order val="2"/>
          <c:tx>
            <c:strRef>
              <c:f>CEQ!$B$5</c:f>
              <c:strCache>
                <c:ptCount val="1"/>
                <c:pt idx="0">
                  <c:v>Good Teaching</c:v>
                </c:pt>
              </c:strCache>
            </c:strRef>
          </c:tx>
          <c:spPr>
            <a:ln w="19050">
              <a:solidFill>
                <a:schemeClr val="tx1">
                  <a:lumMod val="85000"/>
                  <a:lumOff val="15000"/>
                </a:schemeClr>
              </a:solidFill>
            </a:ln>
          </c:spPr>
          <c:marker>
            <c:symbol val="diamond"/>
            <c:size val="5"/>
            <c:spPr>
              <a:solidFill>
                <a:schemeClr val="tx1">
                  <a:lumMod val="85000"/>
                  <a:lumOff val="15000"/>
                </a:schemeClr>
              </a:solidFill>
              <a:ln>
                <a:solidFill>
                  <a:schemeClr val="tx1">
                    <a:lumMod val="85000"/>
                    <a:lumOff val="15000"/>
                  </a:schemeClr>
                </a:solidFill>
              </a:ln>
            </c:spPr>
          </c:marker>
          <c:cat>
            <c:numRef>
              <c:f>CEQ!$G$2:$K$2</c:f>
              <c:numCache>
                <c:formatCode>0</c:formatCode>
                <c:ptCount val="5"/>
                <c:pt idx="0">
                  <c:v>2009</c:v>
                </c:pt>
                <c:pt idx="1">
                  <c:v>2010</c:v>
                </c:pt>
                <c:pt idx="2" formatCode="General">
                  <c:v>2011</c:v>
                </c:pt>
                <c:pt idx="3" formatCode="General">
                  <c:v>2012</c:v>
                </c:pt>
                <c:pt idx="4" formatCode="General">
                  <c:v>2013</c:v>
                </c:pt>
              </c:numCache>
            </c:numRef>
          </c:cat>
          <c:val>
            <c:numRef>
              <c:f>CEQ!$G$5:$K$5</c:f>
              <c:numCache>
                <c:formatCode>0.0</c:formatCode>
                <c:ptCount val="5"/>
                <c:pt idx="0">
                  <c:v>60.1</c:v>
                </c:pt>
                <c:pt idx="1">
                  <c:v>73.599999999999994</c:v>
                </c:pt>
                <c:pt idx="2" formatCode="General">
                  <c:v>73.400000000000006</c:v>
                </c:pt>
                <c:pt idx="3" formatCode="General">
                  <c:v>74.2</c:v>
                </c:pt>
                <c:pt idx="4" formatCode="General">
                  <c:v>73.2</c:v>
                </c:pt>
              </c:numCache>
            </c:numRef>
          </c:val>
          <c:smooth val="0"/>
        </c:ser>
        <c:dLbls>
          <c:showLegendKey val="0"/>
          <c:showVal val="0"/>
          <c:showCatName val="0"/>
          <c:showSerName val="0"/>
          <c:showPercent val="0"/>
          <c:showBubbleSize val="0"/>
        </c:dLbls>
        <c:marker val="1"/>
        <c:smooth val="0"/>
        <c:axId val="187638912"/>
        <c:axId val="187641216"/>
      </c:lineChart>
      <c:catAx>
        <c:axId val="187638912"/>
        <c:scaling>
          <c:orientation val="minMax"/>
        </c:scaling>
        <c:delete val="0"/>
        <c:axPos val="b"/>
        <c:title>
          <c:tx>
            <c:rich>
              <a:bodyPr/>
              <a:lstStyle/>
              <a:p>
                <a:pPr>
                  <a:defRPr/>
                </a:pPr>
                <a:r>
                  <a:rPr lang="en-AU"/>
                  <a:t>Year of</a:t>
                </a:r>
                <a:r>
                  <a:rPr lang="en-AU" baseline="0"/>
                  <a:t> Survey</a:t>
                </a:r>
                <a:endParaRPr lang="en-AU"/>
              </a:p>
            </c:rich>
          </c:tx>
          <c:overlay val="0"/>
        </c:title>
        <c:numFmt formatCode="0" sourceLinked="1"/>
        <c:majorTickMark val="out"/>
        <c:minorTickMark val="none"/>
        <c:tickLblPos val="nextTo"/>
        <c:crossAx val="187641216"/>
        <c:crosses val="autoZero"/>
        <c:auto val="1"/>
        <c:lblAlgn val="ctr"/>
        <c:lblOffset val="100"/>
        <c:noMultiLvlLbl val="0"/>
      </c:catAx>
      <c:valAx>
        <c:axId val="187641216"/>
        <c:scaling>
          <c:orientation val="minMax"/>
          <c:max val="100"/>
          <c:min val="50"/>
        </c:scaling>
        <c:delete val="0"/>
        <c:axPos val="l"/>
        <c:majorGridlines/>
        <c:title>
          <c:tx>
            <c:rich>
              <a:bodyPr rot="-5400000" vert="horz"/>
              <a:lstStyle/>
              <a:p>
                <a:pPr>
                  <a:defRPr/>
                </a:pPr>
                <a:r>
                  <a:rPr lang="en-AU"/>
                  <a:t>Percentage</a:t>
                </a:r>
                <a:r>
                  <a:rPr lang="en-AU" baseline="0"/>
                  <a:t> Agreement (%)</a:t>
                </a:r>
                <a:endParaRPr lang="en-AU"/>
              </a:p>
            </c:rich>
          </c:tx>
          <c:overlay val="0"/>
        </c:title>
        <c:numFmt formatCode="0.0" sourceLinked="1"/>
        <c:majorTickMark val="out"/>
        <c:minorTickMark val="none"/>
        <c:tickLblPos val="nextTo"/>
        <c:crossAx val="187638912"/>
        <c:crosses val="autoZero"/>
        <c:crossBetween val="between"/>
      </c:valAx>
    </c:plotArea>
    <c:legend>
      <c:legendPos val="r"/>
      <c:layout>
        <c:manualLayout>
          <c:xMode val="edge"/>
          <c:yMode val="edge"/>
          <c:x val="0.70409392547217997"/>
          <c:y val="0.54565812252191903"/>
          <c:w val="0.24690148034711601"/>
          <c:h val="0.21364801474283801"/>
        </c:manualLayout>
      </c:layout>
      <c:overlay val="0"/>
      <c:spPr>
        <a:solidFill>
          <a:schemeClr val="bg1"/>
        </a:solidFill>
        <a:ln>
          <a:solidFill>
            <a:prstClr val="black">
              <a:lumMod val="85000"/>
              <a:lumOff val="15000"/>
            </a:prstClr>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552365981808"/>
          <c:y val="4.44545332734309E-2"/>
          <c:w val="0.83891765865352197"/>
          <c:h val="0.79263893815074904"/>
        </c:manualLayout>
      </c:layout>
      <c:lineChart>
        <c:grouping val="standard"/>
        <c:varyColors val="0"/>
        <c:ser>
          <c:idx val="1"/>
          <c:order val="0"/>
          <c:tx>
            <c:strRef>
              <c:f>GDS!$A$6</c:f>
              <c:strCache>
                <c:ptCount val="1"/>
                <c:pt idx="0">
                  <c:v>Sector Average</c:v>
                </c:pt>
              </c:strCache>
            </c:strRef>
          </c:tx>
          <c:spPr>
            <a:ln w="19050">
              <a:solidFill>
                <a:schemeClr val="bg1">
                  <a:lumMod val="75000"/>
                </a:schemeClr>
              </a:solidFill>
            </a:ln>
          </c:spPr>
          <c:marker>
            <c:symbol val="square"/>
            <c:size val="5"/>
            <c:spPr>
              <a:solidFill>
                <a:schemeClr val="bg1">
                  <a:lumMod val="75000"/>
                </a:schemeClr>
              </a:solidFill>
              <a:ln>
                <a:solidFill>
                  <a:prstClr val="white">
                    <a:lumMod val="75000"/>
                  </a:prstClr>
                </a:solidFill>
              </a:ln>
            </c:spPr>
          </c:marker>
          <c:cat>
            <c:numRef>
              <c:f>GDS!$B$4:$E$4</c:f>
              <c:numCache>
                <c:formatCode>General</c:formatCode>
                <c:ptCount val="4"/>
                <c:pt idx="0">
                  <c:v>2010</c:v>
                </c:pt>
                <c:pt idx="1">
                  <c:v>2011</c:v>
                </c:pt>
                <c:pt idx="2">
                  <c:v>2012</c:v>
                </c:pt>
                <c:pt idx="3">
                  <c:v>2013</c:v>
                </c:pt>
              </c:numCache>
            </c:numRef>
          </c:cat>
          <c:val>
            <c:numRef>
              <c:f>GDS!$B$6:$E$6</c:f>
              <c:numCache>
                <c:formatCode>General</c:formatCode>
                <c:ptCount val="4"/>
                <c:pt idx="0">
                  <c:v>76.599999999999994</c:v>
                </c:pt>
                <c:pt idx="1">
                  <c:v>76.7</c:v>
                </c:pt>
                <c:pt idx="2">
                  <c:v>76.099999999999994</c:v>
                </c:pt>
                <c:pt idx="3">
                  <c:v>71.3</c:v>
                </c:pt>
              </c:numCache>
            </c:numRef>
          </c:val>
          <c:smooth val="0"/>
        </c:ser>
        <c:ser>
          <c:idx val="0"/>
          <c:order val="1"/>
          <c:tx>
            <c:strRef>
              <c:f>GDS!$A$5</c:f>
              <c:strCache>
                <c:ptCount val="1"/>
                <c:pt idx="0">
                  <c:v>Full-time Employment</c:v>
                </c:pt>
              </c:strCache>
            </c:strRef>
          </c:tx>
          <c:spPr>
            <a:ln w="19050">
              <a:solidFill>
                <a:schemeClr val="tx1">
                  <a:lumMod val="65000"/>
                  <a:lumOff val="35000"/>
                </a:schemeClr>
              </a:solidFill>
              <a:prstDash val="sysDot"/>
            </a:ln>
          </c:spPr>
          <c:marker>
            <c:symbol val="diamond"/>
            <c:size val="5"/>
            <c:spPr>
              <a:solidFill>
                <a:schemeClr val="tx1">
                  <a:lumMod val="65000"/>
                  <a:lumOff val="35000"/>
                </a:schemeClr>
              </a:solidFill>
              <a:ln>
                <a:solidFill>
                  <a:schemeClr val="tx1">
                    <a:lumMod val="65000"/>
                    <a:lumOff val="35000"/>
                  </a:schemeClr>
                </a:solidFill>
              </a:ln>
            </c:spPr>
          </c:marker>
          <c:cat>
            <c:numRef>
              <c:f>GDS!$B$4:$E$4</c:f>
              <c:numCache>
                <c:formatCode>General</c:formatCode>
                <c:ptCount val="4"/>
                <c:pt idx="0">
                  <c:v>2010</c:v>
                </c:pt>
                <c:pt idx="1">
                  <c:v>2011</c:v>
                </c:pt>
                <c:pt idx="2">
                  <c:v>2012</c:v>
                </c:pt>
                <c:pt idx="3">
                  <c:v>2013</c:v>
                </c:pt>
              </c:numCache>
            </c:numRef>
          </c:cat>
          <c:val>
            <c:numRef>
              <c:f>GDS!$B$5:$E$5</c:f>
              <c:numCache>
                <c:formatCode>General</c:formatCode>
                <c:ptCount val="4"/>
                <c:pt idx="0">
                  <c:v>72.7</c:v>
                </c:pt>
                <c:pt idx="1">
                  <c:v>68.599999999999994</c:v>
                </c:pt>
                <c:pt idx="2">
                  <c:v>71.3</c:v>
                </c:pt>
                <c:pt idx="3">
                  <c:v>67.099999999999994</c:v>
                </c:pt>
              </c:numCache>
            </c:numRef>
          </c:val>
          <c:smooth val="0"/>
        </c:ser>
        <c:dLbls>
          <c:showLegendKey val="0"/>
          <c:showVal val="0"/>
          <c:showCatName val="0"/>
          <c:showSerName val="0"/>
          <c:showPercent val="0"/>
          <c:showBubbleSize val="0"/>
        </c:dLbls>
        <c:marker val="1"/>
        <c:smooth val="0"/>
        <c:axId val="187663104"/>
        <c:axId val="187665408"/>
      </c:lineChart>
      <c:catAx>
        <c:axId val="187663104"/>
        <c:scaling>
          <c:orientation val="minMax"/>
        </c:scaling>
        <c:delete val="0"/>
        <c:axPos val="b"/>
        <c:title>
          <c:tx>
            <c:rich>
              <a:bodyPr/>
              <a:lstStyle/>
              <a:p>
                <a:pPr>
                  <a:defRPr/>
                </a:pPr>
                <a:r>
                  <a:rPr lang="en-AU"/>
                  <a:t>Year of Survey</a:t>
                </a:r>
              </a:p>
            </c:rich>
          </c:tx>
          <c:overlay val="0"/>
        </c:title>
        <c:numFmt formatCode="General" sourceLinked="1"/>
        <c:majorTickMark val="out"/>
        <c:minorTickMark val="none"/>
        <c:tickLblPos val="nextTo"/>
        <c:crossAx val="187665408"/>
        <c:crosses val="autoZero"/>
        <c:auto val="1"/>
        <c:lblAlgn val="ctr"/>
        <c:lblOffset val="100"/>
        <c:noMultiLvlLbl val="0"/>
      </c:catAx>
      <c:valAx>
        <c:axId val="187665408"/>
        <c:scaling>
          <c:orientation val="minMax"/>
          <c:max val="100"/>
          <c:min val="50"/>
        </c:scaling>
        <c:delete val="0"/>
        <c:axPos val="l"/>
        <c:majorGridlines/>
        <c:title>
          <c:tx>
            <c:rich>
              <a:bodyPr rot="-5400000" vert="horz"/>
              <a:lstStyle/>
              <a:p>
                <a:pPr>
                  <a:defRPr/>
                </a:pPr>
                <a:r>
                  <a:rPr lang="en-AU"/>
                  <a:t>Mean</a:t>
                </a:r>
                <a:r>
                  <a:rPr lang="en-AU" baseline="0"/>
                  <a:t> Score</a:t>
                </a:r>
                <a:endParaRPr lang="en-AU"/>
              </a:p>
            </c:rich>
          </c:tx>
          <c:overlay val="0"/>
        </c:title>
        <c:numFmt formatCode="General" sourceLinked="1"/>
        <c:majorTickMark val="out"/>
        <c:minorTickMark val="none"/>
        <c:tickLblPos val="nextTo"/>
        <c:crossAx val="187663104"/>
        <c:crosses val="autoZero"/>
        <c:crossBetween val="between"/>
      </c:valAx>
    </c:plotArea>
    <c:legend>
      <c:legendPos val="r"/>
      <c:layout>
        <c:manualLayout>
          <c:xMode val="edge"/>
          <c:yMode val="edge"/>
          <c:x val="0.60173698495789496"/>
          <c:y val="0.61945599142449603"/>
          <c:w val="0.35684172920433699"/>
          <c:h val="0.18951613030353201"/>
        </c:manualLayout>
      </c:layout>
      <c:overlay val="0"/>
      <c:spPr>
        <a:solidFill>
          <a:schemeClr val="bg1"/>
        </a:solidFill>
        <a:ln>
          <a:solidFill>
            <a:prstClr val="black">
              <a:lumMod val="85000"/>
              <a:lumOff val="15000"/>
            </a:prstClr>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0796150481199"/>
          <c:y val="3.5239004215382203E-2"/>
          <c:w val="0.79442804024496905"/>
          <c:h val="0.74569983297542797"/>
        </c:manualLayout>
      </c:layout>
      <c:lineChart>
        <c:grouping val="standard"/>
        <c:varyColors val="0"/>
        <c:ser>
          <c:idx val="1"/>
          <c:order val="0"/>
          <c:tx>
            <c:strRef>
              <c:f>'HDR Grad Sat'!$A$3</c:f>
              <c:strCache>
                <c:ptCount val="1"/>
                <c:pt idx="0">
                  <c:v>ECU</c:v>
                </c:pt>
              </c:strCache>
            </c:strRef>
          </c:tx>
          <c:spPr>
            <a:ln w="19050">
              <a:solidFill>
                <a:schemeClr val="tx1"/>
              </a:solidFill>
            </a:ln>
          </c:spPr>
          <c:marker>
            <c:symbol val="triangle"/>
            <c:size val="5"/>
            <c:spPr>
              <a:solidFill>
                <a:schemeClr val="tx1"/>
              </a:solidFill>
              <a:ln>
                <a:solidFill>
                  <a:schemeClr val="bg1"/>
                </a:solidFill>
              </a:ln>
            </c:spPr>
          </c:marker>
          <c:cat>
            <c:numRef>
              <c:f>'HDR Grad Sat'!$B$2:$G$2</c:f>
              <c:numCache>
                <c:formatCode>General</c:formatCode>
                <c:ptCount val="5"/>
                <c:pt idx="0">
                  <c:v>2009</c:v>
                </c:pt>
                <c:pt idx="1">
                  <c:v>2010</c:v>
                </c:pt>
                <c:pt idx="2">
                  <c:v>2011</c:v>
                </c:pt>
                <c:pt idx="3">
                  <c:v>2012</c:v>
                </c:pt>
                <c:pt idx="4">
                  <c:v>2013</c:v>
                </c:pt>
              </c:numCache>
            </c:numRef>
          </c:cat>
          <c:val>
            <c:numRef>
              <c:f>'HDR Grad Sat'!$B$3:$G$3</c:f>
              <c:numCache>
                <c:formatCode>0.0</c:formatCode>
                <c:ptCount val="5"/>
                <c:pt idx="0">
                  <c:v>87.5</c:v>
                </c:pt>
                <c:pt idx="1">
                  <c:v>82.9</c:v>
                </c:pt>
                <c:pt idx="2">
                  <c:v>93.2</c:v>
                </c:pt>
                <c:pt idx="3">
                  <c:v>95</c:v>
                </c:pt>
                <c:pt idx="4">
                  <c:v>89.2</c:v>
                </c:pt>
              </c:numCache>
            </c:numRef>
          </c:val>
          <c:smooth val="0"/>
        </c:ser>
        <c:ser>
          <c:idx val="2"/>
          <c:order val="1"/>
          <c:tx>
            <c:strRef>
              <c:f>'HDR Grad Sat'!$A$4</c:f>
              <c:strCache>
                <c:ptCount val="1"/>
                <c:pt idx="0">
                  <c:v>Sector Average</c:v>
                </c:pt>
              </c:strCache>
            </c:strRef>
          </c:tx>
          <c:spPr>
            <a:ln w="19050">
              <a:solidFill>
                <a:schemeClr val="bg1">
                  <a:lumMod val="50000"/>
                </a:schemeClr>
              </a:solidFill>
            </a:ln>
          </c:spPr>
          <c:marker>
            <c:symbol val="diamond"/>
            <c:size val="4"/>
            <c:spPr>
              <a:solidFill>
                <a:schemeClr val="bg1">
                  <a:lumMod val="50000"/>
                </a:schemeClr>
              </a:solidFill>
              <a:ln>
                <a:solidFill>
                  <a:schemeClr val="bg1">
                    <a:lumMod val="50000"/>
                  </a:schemeClr>
                </a:solidFill>
              </a:ln>
            </c:spPr>
          </c:marker>
          <c:cat>
            <c:numRef>
              <c:f>'HDR Grad Sat'!$B$2:$G$2</c:f>
              <c:numCache>
                <c:formatCode>General</c:formatCode>
                <c:ptCount val="5"/>
                <c:pt idx="0">
                  <c:v>2009</c:v>
                </c:pt>
                <c:pt idx="1">
                  <c:v>2010</c:v>
                </c:pt>
                <c:pt idx="2">
                  <c:v>2011</c:v>
                </c:pt>
                <c:pt idx="3">
                  <c:v>2012</c:v>
                </c:pt>
                <c:pt idx="4">
                  <c:v>2013</c:v>
                </c:pt>
              </c:numCache>
            </c:numRef>
          </c:cat>
          <c:val>
            <c:numRef>
              <c:f>'HDR Grad Sat'!$B$4:$G$4</c:f>
              <c:numCache>
                <c:formatCode>0.0</c:formatCode>
                <c:ptCount val="5"/>
                <c:pt idx="0">
                  <c:v>85.2</c:v>
                </c:pt>
                <c:pt idx="1">
                  <c:v>84.8</c:v>
                </c:pt>
                <c:pt idx="2">
                  <c:v>86.2</c:v>
                </c:pt>
                <c:pt idx="3">
                  <c:v>86.1</c:v>
                </c:pt>
                <c:pt idx="4">
                  <c:v>86.7</c:v>
                </c:pt>
              </c:numCache>
            </c:numRef>
          </c:val>
          <c:smooth val="0"/>
        </c:ser>
        <c:dLbls>
          <c:showLegendKey val="0"/>
          <c:showVal val="0"/>
          <c:showCatName val="0"/>
          <c:showSerName val="0"/>
          <c:showPercent val="0"/>
          <c:showBubbleSize val="0"/>
        </c:dLbls>
        <c:marker val="1"/>
        <c:smooth val="0"/>
        <c:axId val="200291072"/>
        <c:axId val="200293376"/>
      </c:lineChart>
      <c:catAx>
        <c:axId val="200291072"/>
        <c:scaling>
          <c:orientation val="minMax"/>
        </c:scaling>
        <c:delete val="0"/>
        <c:axPos val="b"/>
        <c:title>
          <c:tx>
            <c:rich>
              <a:bodyPr/>
              <a:lstStyle/>
              <a:p>
                <a:pPr>
                  <a:defRPr/>
                </a:pPr>
                <a:r>
                  <a:rPr lang="en-GB"/>
                  <a:t>Year</a:t>
                </a:r>
                <a:r>
                  <a:rPr lang="en-GB" baseline="0"/>
                  <a:t> of Survey</a:t>
                </a:r>
                <a:endParaRPr lang="en-GB"/>
              </a:p>
            </c:rich>
          </c:tx>
          <c:overlay val="0"/>
        </c:title>
        <c:numFmt formatCode="General" sourceLinked="1"/>
        <c:majorTickMark val="out"/>
        <c:minorTickMark val="none"/>
        <c:tickLblPos val="nextTo"/>
        <c:crossAx val="200293376"/>
        <c:crosses val="autoZero"/>
        <c:auto val="1"/>
        <c:lblAlgn val="ctr"/>
        <c:lblOffset val="100"/>
        <c:noMultiLvlLbl val="0"/>
      </c:catAx>
      <c:valAx>
        <c:axId val="200293376"/>
        <c:scaling>
          <c:orientation val="minMax"/>
          <c:max val="100"/>
          <c:min val="75"/>
        </c:scaling>
        <c:delete val="0"/>
        <c:axPos val="l"/>
        <c:majorGridlines/>
        <c:title>
          <c:tx>
            <c:rich>
              <a:bodyPr rot="-5400000" vert="horz"/>
              <a:lstStyle/>
              <a:p>
                <a:pPr>
                  <a:defRPr/>
                </a:pPr>
                <a:r>
                  <a:rPr lang="en-GB"/>
                  <a:t>Agreement (%)</a:t>
                </a:r>
              </a:p>
            </c:rich>
          </c:tx>
          <c:overlay val="0"/>
        </c:title>
        <c:numFmt formatCode="0.0" sourceLinked="1"/>
        <c:majorTickMark val="out"/>
        <c:minorTickMark val="none"/>
        <c:tickLblPos val="nextTo"/>
        <c:crossAx val="200291072"/>
        <c:crosses val="autoZero"/>
        <c:crossBetween val="between"/>
      </c:valAx>
    </c:plotArea>
    <c:legend>
      <c:legendPos val="r"/>
      <c:layout>
        <c:manualLayout>
          <c:xMode val="edge"/>
          <c:yMode val="edge"/>
          <c:x val="0.61162998091147702"/>
          <c:y val="0.54608064900978304"/>
          <c:w val="0.34973365545215901"/>
          <c:h val="0.21077101725920599"/>
        </c:manualLayout>
      </c:layout>
      <c:overlay val="0"/>
      <c:spPr>
        <a:solidFill>
          <a:schemeClr val="bg1"/>
        </a:solidFill>
        <a:ln>
          <a:solidFill>
            <a:prstClr val="black">
              <a:lumMod val="85000"/>
              <a:lumOff val="15000"/>
            </a:prstClr>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F43C-C109-441F-A1E8-556853C9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38791</Words>
  <Characters>221112</Characters>
  <Application>Microsoft Office Word</Application>
  <DocSecurity>12</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259385</CharactersWithSpaces>
  <SharedDoc>false</SharedDoc>
  <HLinks>
    <vt:vector size="12" baseType="variant">
      <vt:variant>
        <vt:i4>1376308</vt:i4>
      </vt:variant>
      <vt:variant>
        <vt:i4>-1</vt:i4>
      </vt:variant>
      <vt:variant>
        <vt:i4>1026</vt:i4>
      </vt:variant>
      <vt:variant>
        <vt:i4>1</vt:i4>
      </vt:variant>
      <vt:variant>
        <vt:lpwstr>AR_cover</vt:lpwstr>
      </vt:variant>
      <vt:variant>
        <vt:lpwstr/>
      </vt:variant>
      <vt:variant>
        <vt:i4>1310782</vt:i4>
      </vt:variant>
      <vt:variant>
        <vt:i4>-1</vt:i4>
      </vt:variant>
      <vt:variant>
        <vt:i4>1049</vt:i4>
      </vt:variant>
      <vt:variant>
        <vt:i4>1</vt:i4>
      </vt:variant>
      <vt:variant>
        <vt:lpwstr>AR_backcover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4</dc:creator>
  <cp:lastModifiedBy>Ann Marie MULLANEY</cp:lastModifiedBy>
  <cp:revision>2</cp:revision>
  <cp:lastPrinted>2015-03-16T06:04:00Z</cp:lastPrinted>
  <dcterms:created xsi:type="dcterms:W3CDTF">2015-03-26T06:31:00Z</dcterms:created>
  <dcterms:modified xsi:type="dcterms:W3CDTF">2015-03-26T06:31:00Z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